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78F6" w14:textId="77777777" w:rsidR="00BE7510" w:rsidRPr="00BE7510" w:rsidRDefault="00BE7510" w:rsidP="00BE7510">
      <w:pPr>
        <w:spacing w:before="100" w:beforeAutospacing="1" w:after="100" w:afterAutospacing="1" w:line="240" w:lineRule="auto"/>
        <w:outlineLvl w:val="1"/>
        <w:rPr>
          <w:rFonts w:ascii="Times New Roman" w:eastAsia="Times New Roman" w:hAnsi="Times New Roman" w:cs="Times New Roman"/>
          <w:b/>
          <w:bCs/>
          <w:sz w:val="36"/>
          <w:szCs w:val="36"/>
        </w:rPr>
      </w:pPr>
      <w:r w:rsidRPr="00BE7510">
        <w:rPr>
          <w:rFonts w:ascii="Times New Roman" w:eastAsia="Times New Roman" w:hAnsi="Times New Roman" w:cs="Times New Roman"/>
          <w:b/>
          <w:bCs/>
          <w:sz w:val="36"/>
          <w:szCs w:val="36"/>
        </w:rPr>
        <w:t>Data Classification Policy</w:t>
      </w:r>
    </w:p>
    <w:p w14:paraId="6B5E49BC"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Nexelus</w:t>
      </w:r>
    </w:p>
    <w:p w14:paraId="1B3F9F5E"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____________________________________________________________________________</w:t>
      </w:r>
    </w:p>
    <w:p w14:paraId="72D1AC8A"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Purpose</w:t>
      </w:r>
    </w:p>
    <w:p w14:paraId="70D530B4"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This policy will assist employees and other third-parties with understanding Nexelus’s information labeling and handling guidelines. It should be noted that the sensitivity level definitions were created as guidelines and to emphasize common sense steps that you can take to protect sensitive or confidential information (e.g., company confidential information should not be left unattended in conference rooms).</w:t>
      </w:r>
    </w:p>
    <w:p w14:paraId="3DBA4BEC"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Scope</w:t>
      </w:r>
    </w:p>
    <w:p w14:paraId="2EFF712E"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This policy applies to all information owned, managed, controlled, or maintained by Nexelus Information covered in this policy includes, but is not limited to, information that is received, stored, processed, or transmitted via any means. This includes electronic, hardcopy, and any other form of information regardless of the media on which it resides.</w:t>
      </w:r>
    </w:p>
    <w:p w14:paraId="18A5C063" w14:textId="77777777" w:rsidR="00BE7510" w:rsidRPr="00BE7510" w:rsidRDefault="00BE7510" w:rsidP="00BE7510">
      <w:pPr>
        <w:spacing w:before="100" w:beforeAutospacing="1" w:after="100" w:afterAutospacing="1" w:line="240" w:lineRule="auto"/>
        <w:outlineLvl w:val="2"/>
        <w:rPr>
          <w:rFonts w:ascii="Times New Roman" w:eastAsia="Times New Roman" w:hAnsi="Times New Roman" w:cs="Times New Roman"/>
          <w:b/>
          <w:bCs/>
          <w:sz w:val="27"/>
          <w:szCs w:val="27"/>
        </w:rPr>
      </w:pPr>
      <w:r w:rsidRPr="00BE7510">
        <w:rPr>
          <w:rFonts w:ascii="Times New Roman" w:eastAsia="Times New Roman" w:hAnsi="Times New Roman" w:cs="Times New Roman"/>
          <w:b/>
          <w:bCs/>
          <w:sz w:val="27"/>
          <w:szCs w:val="27"/>
        </w:rPr>
        <w:t>Roles and Responsibilities</w:t>
      </w:r>
    </w:p>
    <w:p w14:paraId="3622BB06" w14:textId="77777777" w:rsidR="0097004A" w:rsidRPr="00692653" w:rsidRDefault="0097004A" w:rsidP="0097004A">
      <w:p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The following teams have been developed and trained to define, maintain and monitor Asset Management Policy.</w:t>
      </w:r>
    </w:p>
    <w:p w14:paraId="6D6D96BD" w14:textId="6392FE47" w:rsidR="0097004A" w:rsidRPr="00692653" w:rsidRDefault="0097004A" w:rsidP="0097004A">
      <w:pPr>
        <w:numPr>
          <w:ilvl w:val="0"/>
          <w:numId w:val="31"/>
        </w:num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 xml:space="preserve">HR &amp; </w:t>
      </w:r>
      <w:r>
        <w:rPr>
          <w:rFonts w:ascii="Times New Roman" w:eastAsia="Times New Roman" w:hAnsi="Times New Roman" w:cs="Times New Roman"/>
          <w:sz w:val="24"/>
          <w:szCs w:val="24"/>
          <w:highlight w:val="yellow"/>
        </w:rPr>
        <w:t>Finance</w:t>
      </w:r>
      <w:r w:rsidRPr="00692653">
        <w:rPr>
          <w:rFonts w:ascii="Times New Roman" w:eastAsia="Times New Roman" w:hAnsi="Times New Roman" w:cs="Times New Roman"/>
          <w:sz w:val="24"/>
          <w:szCs w:val="24"/>
          <w:highlight w:val="yellow"/>
        </w:rPr>
        <w:t xml:space="preserve"> is responsible for </w:t>
      </w:r>
      <w:r>
        <w:rPr>
          <w:rFonts w:ascii="Times New Roman" w:eastAsia="Times New Roman" w:hAnsi="Times New Roman" w:cs="Times New Roman"/>
          <w:sz w:val="24"/>
          <w:szCs w:val="24"/>
          <w:highlight w:val="yellow"/>
        </w:rPr>
        <w:t xml:space="preserve">classification  of all </w:t>
      </w:r>
      <w:r w:rsidRPr="00692653">
        <w:rPr>
          <w:rFonts w:ascii="Times New Roman" w:eastAsia="Times New Roman" w:hAnsi="Times New Roman" w:cs="Times New Roman"/>
          <w:sz w:val="24"/>
          <w:szCs w:val="24"/>
          <w:highlight w:val="yellow"/>
        </w:rPr>
        <w:t xml:space="preserve">Human Resource </w:t>
      </w:r>
      <w:r>
        <w:rPr>
          <w:rFonts w:ascii="Times New Roman" w:eastAsia="Times New Roman" w:hAnsi="Times New Roman" w:cs="Times New Roman"/>
          <w:sz w:val="24"/>
          <w:szCs w:val="24"/>
          <w:highlight w:val="yellow"/>
        </w:rPr>
        <w:t xml:space="preserve">data </w:t>
      </w:r>
      <w:r w:rsidRPr="00692653">
        <w:rPr>
          <w:rFonts w:ascii="Times New Roman" w:eastAsia="Times New Roman" w:hAnsi="Times New Roman" w:cs="Times New Roman"/>
          <w:sz w:val="24"/>
          <w:szCs w:val="24"/>
          <w:highlight w:val="yellow"/>
        </w:rPr>
        <w:t>maintained and documented as per policy. The team members also include site leads at each Nexelus work site. The team leader is the Head of HR who reports to the CEO.</w:t>
      </w:r>
    </w:p>
    <w:p w14:paraId="203CCE64" w14:textId="6D9C5B84" w:rsidR="0097004A" w:rsidRPr="00692653" w:rsidRDefault="0097004A" w:rsidP="0097004A">
      <w:pPr>
        <w:numPr>
          <w:ilvl w:val="0"/>
          <w:numId w:val="31"/>
        </w:numPr>
        <w:spacing w:before="100" w:beforeAutospacing="1" w:after="100" w:afterAutospacing="1" w:line="240" w:lineRule="auto"/>
        <w:rPr>
          <w:rFonts w:ascii="Times New Roman" w:eastAsia="Times New Roman" w:hAnsi="Times New Roman" w:cs="Times New Roman"/>
          <w:sz w:val="24"/>
          <w:szCs w:val="24"/>
          <w:highlight w:val="yellow"/>
        </w:rPr>
      </w:pPr>
      <w:r w:rsidRPr="00692653">
        <w:rPr>
          <w:rFonts w:ascii="Times New Roman" w:eastAsia="Times New Roman" w:hAnsi="Times New Roman" w:cs="Times New Roman"/>
          <w:sz w:val="24"/>
          <w:szCs w:val="24"/>
          <w:highlight w:val="yellow"/>
        </w:rPr>
        <w:t>Head of Engineering</w:t>
      </w:r>
      <w:r>
        <w:rPr>
          <w:rFonts w:ascii="Times New Roman" w:eastAsia="Times New Roman" w:hAnsi="Times New Roman" w:cs="Times New Roman"/>
          <w:sz w:val="24"/>
          <w:szCs w:val="24"/>
          <w:highlight w:val="yellow"/>
        </w:rPr>
        <w:t xml:space="preserve"> and Dev Team are </w:t>
      </w:r>
      <w:r w:rsidRPr="00692653">
        <w:rPr>
          <w:rFonts w:ascii="Times New Roman" w:eastAsia="Times New Roman" w:hAnsi="Times New Roman" w:cs="Times New Roman"/>
          <w:sz w:val="24"/>
          <w:szCs w:val="24"/>
          <w:highlight w:val="yellow"/>
        </w:rPr>
        <w:t xml:space="preserve">responsible for </w:t>
      </w:r>
      <w:r>
        <w:rPr>
          <w:rFonts w:ascii="Times New Roman" w:eastAsia="Times New Roman" w:hAnsi="Times New Roman" w:cs="Times New Roman"/>
          <w:sz w:val="24"/>
          <w:szCs w:val="24"/>
          <w:highlight w:val="yellow"/>
        </w:rPr>
        <w:t>classification of client data</w:t>
      </w:r>
      <w:r w:rsidRPr="00692653">
        <w:rPr>
          <w:rFonts w:ascii="Times New Roman" w:eastAsia="Times New Roman" w:hAnsi="Times New Roman" w:cs="Times New Roman"/>
          <w:sz w:val="24"/>
          <w:szCs w:val="24"/>
          <w:highlight w:val="yellow"/>
        </w:rPr>
        <w:t>. The team leader is the Head of Engineering.</w:t>
      </w:r>
    </w:p>
    <w:p w14:paraId="4E3CAF24"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Definitions</w:t>
      </w:r>
    </w:p>
    <w:p w14:paraId="0917DDD6" w14:textId="77777777" w:rsidR="00BE7510" w:rsidRPr="00BE7510"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Confidential/Restricted Data.</w:t>
      </w:r>
      <w:r w:rsidRPr="00BE7510">
        <w:rPr>
          <w:rFonts w:ascii="Times New Roman" w:eastAsia="Times New Roman" w:hAnsi="Times New Roman" w:cs="Times New Roman"/>
          <w:sz w:val="24"/>
          <w:szCs w:val="24"/>
        </w:rPr>
        <w:t xml:space="preserve">Generalized terms that typically represent data classified as </w:t>
      </w:r>
      <w:r w:rsidRPr="00BE7510">
        <w:rPr>
          <w:rFonts w:ascii="Times New Roman" w:eastAsia="Times New Roman" w:hAnsi="Times New Roman" w:cs="Times New Roman"/>
          <w:i/>
          <w:iCs/>
          <w:sz w:val="24"/>
          <w:szCs w:val="24"/>
        </w:rPr>
        <w:t>Sensitive or Private</w:t>
      </w:r>
      <w:r w:rsidRPr="00BE7510">
        <w:rPr>
          <w:rFonts w:ascii="Times New Roman" w:eastAsia="Times New Roman" w:hAnsi="Times New Roman" w:cs="Times New Roman"/>
          <w:sz w:val="24"/>
          <w:szCs w:val="24"/>
        </w:rPr>
        <w:t>, according to the data classification scheme defined in this policy</w:t>
      </w:r>
    </w:p>
    <w:p w14:paraId="73A6017A" w14:textId="77777777" w:rsidR="00BE7510" w:rsidRPr="00BE7510"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Internal Data</w:t>
      </w:r>
      <w:r w:rsidRPr="00BE7510">
        <w:rPr>
          <w:rFonts w:ascii="Times New Roman" w:eastAsia="Times New Roman" w:hAnsi="Times New Roman" w:cs="Times New Roman"/>
          <w:sz w:val="24"/>
          <w:szCs w:val="24"/>
        </w:rPr>
        <w:t>. All data owned or licensed by Nexelus.</w:t>
      </w:r>
    </w:p>
    <w:p w14:paraId="4293A200" w14:textId="77777777" w:rsidR="00BE7510" w:rsidRPr="00BE7510" w:rsidRDefault="00BE7510" w:rsidP="00BE7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Public Information.</w:t>
      </w:r>
      <w:r w:rsidRPr="00BE7510">
        <w:rPr>
          <w:rFonts w:ascii="Times New Roman" w:eastAsia="Times New Roman" w:hAnsi="Times New Roman" w:cs="Times New Roman"/>
          <w:sz w:val="24"/>
          <w:szCs w:val="24"/>
        </w:rPr>
        <w:t xml:space="preserve"> Any information that is available within the public domain.</w:t>
      </w:r>
    </w:p>
    <w:p w14:paraId="34BABD6E"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Data Classification Scheme</w:t>
      </w:r>
    </w:p>
    <w:p w14:paraId="7B020038"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Data classification, in the context of information security, is the classification of data based on its level of sensitivity and the impact to Nexelus should that data be disclosed, altered, or destroyed without authorization. The classification of data helps determine what baseline security controls </w:t>
      </w:r>
      <w:r w:rsidRPr="00BE7510">
        <w:rPr>
          <w:rFonts w:ascii="Times New Roman" w:eastAsia="Times New Roman" w:hAnsi="Times New Roman" w:cs="Times New Roman"/>
          <w:sz w:val="24"/>
          <w:szCs w:val="24"/>
        </w:rPr>
        <w:lastRenderedPageBreak/>
        <w:t>are appropriate for safeguarding that data. All data should be classified into one of the three following classifications.</w:t>
      </w:r>
    </w:p>
    <w:p w14:paraId="16CF6DB1"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Confidential/Restricted Data</w:t>
      </w:r>
    </w:p>
    <w:p w14:paraId="2EAFD0D4"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Data should be classified as Restricted or Confidential when the unauthorized disclosure, alteration, or destruction of that data could cause a serious or significant level of risk to Nexelus or its customers. Examples of sensitive data include data protected by state or federal privacy regulations (e.g. </w:t>
      </w:r>
      <w:r w:rsidRPr="00356DEE">
        <w:rPr>
          <w:rFonts w:ascii="Times New Roman" w:eastAsia="Times New Roman" w:hAnsi="Times New Roman" w:cs="Times New Roman"/>
          <w:sz w:val="24"/>
          <w:szCs w:val="24"/>
          <w:highlight w:val="yellow"/>
        </w:rPr>
        <w:t>PHI &amp; PII</w:t>
      </w:r>
      <w:r w:rsidRPr="00BE7510">
        <w:rPr>
          <w:rFonts w:ascii="Times New Roman" w:eastAsia="Times New Roman" w:hAnsi="Times New Roman" w:cs="Times New Roman"/>
          <w:sz w:val="24"/>
          <w:szCs w:val="24"/>
        </w:rPr>
        <w:t>) and data protected by confidentiality agreements. The highest level of security controls should be applied to Restricted and Confidential Data:</w:t>
      </w:r>
    </w:p>
    <w:p w14:paraId="29EB3154"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Disclosure or access to Restricted and Confidential data is limited to specific use by individuals with a legitimate need-to-know. Explicit authorization by the Security Officer is required for access to because of legal, contractual, privacy, or other constraints.</w:t>
      </w:r>
    </w:p>
    <w:p w14:paraId="3ED034F7"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protected to prevent loss, theft, unauthorized access, and/or unauthorized disclosure.</w:t>
      </w:r>
    </w:p>
    <w:p w14:paraId="548CAC37"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destroyed when no longer needed. Destruction must be in accordance with Company policies and procedures.</w:t>
      </w:r>
    </w:p>
    <w:p w14:paraId="33B79492" w14:textId="77777777" w:rsidR="00BE7510" w:rsidRPr="00BE7510" w:rsidRDefault="00BE7510" w:rsidP="00BE75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Will require specific methodologies, procedures, and reporting requirements for the response and handling of incidents.</w:t>
      </w:r>
    </w:p>
    <w:p w14:paraId="24CB6FAB"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Internal Use Data</w:t>
      </w:r>
    </w:p>
    <w:p w14:paraId="2B87C9A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Data should be classified as Internal Use when the unauthorized disclosure, alteration, or destruction of that data could result in a moderate level of risk to Nexelus or its customers. This includes proprietary, ethical, or privacy considerations. Data must be protected from unauthorized access, modification, transmission, storage or other use. This applies even though there may not be a civil statute requiring this protection. Internal Use Data is restricted to personnel who have a legitimate reason to access it. By default, all data that is not explicitly classified as Restricted/Confidential or Public data should be treated as Internal Use data. A reasonable level of security controls should be applied to Internal Use Data.</w:t>
      </w:r>
    </w:p>
    <w:p w14:paraId="135050BB"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Public Data</w:t>
      </w:r>
    </w:p>
    <w:p w14:paraId="0B35E4D6"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Data should be classified as Public when the unauthorized disclosure, alteration or destruction of that data would result in little or no risk to Nexelus and its customers. It is further defined as information with no existing local, national, or international legal restrictions on access or usage. While little or no controls are required to protect the confidentiality of Public data, some level of control is required to prevent unauthorized alteration or destruction of Public Data.</w:t>
      </w:r>
    </w:p>
    <w:p w14:paraId="2D98A37C" w14:textId="77777777" w:rsidR="00BE7510" w:rsidRPr="00BE7510" w:rsidRDefault="00BE7510" w:rsidP="00BE7510">
      <w:pPr>
        <w:spacing w:before="100" w:beforeAutospacing="1" w:after="100" w:afterAutospacing="1" w:line="240" w:lineRule="auto"/>
        <w:outlineLvl w:val="3"/>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Assessing Classification Level and Labeling</w:t>
      </w:r>
    </w:p>
    <w:p w14:paraId="53C4994C"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The goal of information security, as stated in the Information Security Policy, is to protect the confidentiality, integrity, and availability of Corporate and Customer Data. Data classification reflects the level of impact to Nexelus if confidentiality, integrity, or availability is compromised.</w:t>
      </w:r>
    </w:p>
    <w:p w14:paraId="3839DCDD"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If a classification is not inherently obvious, consider each security objective using the following table as a guide. All data will be assigned one of the following four sensitivity levels.</w:t>
      </w:r>
    </w:p>
    <w:p w14:paraId="1EDAE57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CLASSIFICATION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1"/>
        <w:gridCol w:w="4339"/>
      </w:tblGrid>
      <w:tr w:rsidR="00BE7510" w:rsidRPr="00BE7510" w14:paraId="346A53E0" w14:textId="77777777" w:rsidTr="00BE7510">
        <w:trPr>
          <w:tblHeader/>
          <w:tblCellSpacing w:w="15" w:type="dxa"/>
        </w:trPr>
        <w:tc>
          <w:tcPr>
            <w:tcW w:w="0" w:type="auto"/>
            <w:vAlign w:val="center"/>
            <w:hideMark/>
          </w:tcPr>
          <w:p w14:paraId="4EA22EF8"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CLASSIFICATION</w:t>
            </w:r>
          </w:p>
        </w:tc>
        <w:tc>
          <w:tcPr>
            <w:tcW w:w="0" w:type="auto"/>
            <w:vAlign w:val="center"/>
            <w:hideMark/>
          </w:tcPr>
          <w:p w14:paraId="3EF0BC08"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POTENTIAL IMPACT OF LOSS</w:t>
            </w:r>
          </w:p>
        </w:tc>
      </w:tr>
      <w:tr w:rsidR="00BE7510" w:rsidRPr="00BE7510" w14:paraId="62DDCE59" w14:textId="77777777" w:rsidTr="00BE7510">
        <w:trPr>
          <w:tblCellSpacing w:w="15" w:type="dxa"/>
        </w:trPr>
        <w:tc>
          <w:tcPr>
            <w:tcW w:w="0" w:type="auto"/>
            <w:shd w:val="clear" w:color="auto" w:fill="F4CCCC"/>
            <w:vAlign w:val="center"/>
            <w:hideMark/>
          </w:tcPr>
          <w:p w14:paraId="6E209176"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RESTRICTED</w:t>
            </w:r>
          </w:p>
          <w:p w14:paraId="72795AF1" w14:textId="77777777" w:rsidR="00BE7510" w:rsidRPr="00BE7510"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Highly sensitive information</w:t>
            </w:r>
          </w:p>
          <w:p w14:paraId="34A2D227" w14:textId="77777777" w:rsidR="00BE7510" w:rsidRPr="00BE7510"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Level of protection is dictated externally by legal and/or contractual requirements</w:t>
            </w:r>
          </w:p>
          <w:p w14:paraId="6564ECB8" w14:textId="77777777" w:rsidR="00BE7510" w:rsidRPr="00BE7510" w:rsidRDefault="00BE7510" w:rsidP="00BE75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limited to only authorized employees, contractors, and business partners with a specific business need</w:t>
            </w:r>
          </w:p>
        </w:tc>
        <w:tc>
          <w:tcPr>
            <w:tcW w:w="0" w:type="auto"/>
            <w:vAlign w:val="center"/>
            <w:hideMark/>
          </w:tcPr>
          <w:p w14:paraId="6BDA44C7"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SERIOUS DAMAGE</w:t>
            </w:r>
            <w:r w:rsidRPr="00BE7510">
              <w:rPr>
                <w:rFonts w:ascii="Times New Roman" w:eastAsia="Times New Roman" w:hAnsi="Times New Roman" w:cs="Times New Roman"/>
                <w:sz w:val="24"/>
                <w:szCs w:val="24"/>
              </w:rPr>
              <w:t xml:space="preserve"> would occur if Restricted information were to become available to unauthorized parties either internal or external to Nexelus. </w:t>
            </w:r>
          </w:p>
          <w:p w14:paraId="2F8D82C0"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Impact could include negatively affecting Nexelus’s competitive position, violating regulatory requirements, damaging the company’s reputation, violating contractual requirements, and posing an identity theft risk.</w:t>
            </w:r>
          </w:p>
        </w:tc>
      </w:tr>
      <w:tr w:rsidR="00BE7510" w:rsidRPr="00BE7510" w14:paraId="758674E5" w14:textId="77777777" w:rsidTr="00BE7510">
        <w:trPr>
          <w:tblCellSpacing w:w="15" w:type="dxa"/>
        </w:trPr>
        <w:tc>
          <w:tcPr>
            <w:tcW w:w="0" w:type="auto"/>
            <w:shd w:val="clear" w:color="auto" w:fill="FCE5CD"/>
            <w:vAlign w:val="center"/>
            <w:hideMark/>
          </w:tcPr>
          <w:p w14:paraId="72421AEC"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CONFIDENTIAL</w:t>
            </w:r>
          </w:p>
          <w:p w14:paraId="6D0FD3D5" w14:textId="77777777" w:rsidR="00BE7510" w:rsidRPr="00BE7510"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Sensitive information</w:t>
            </w:r>
          </w:p>
          <w:p w14:paraId="133E7536" w14:textId="77777777" w:rsidR="00BE7510" w:rsidRPr="00BE7510"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Level of protection is dictated internally by Nexelus</w:t>
            </w:r>
          </w:p>
          <w:p w14:paraId="5E236292" w14:textId="77777777" w:rsidR="00BE7510" w:rsidRPr="00BE7510" w:rsidRDefault="00BE7510" w:rsidP="00BE75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Must be limited to only authorized employees, contractors, and business partners with a specific business need</w:t>
            </w:r>
          </w:p>
        </w:tc>
        <w:tc>
          <w:tcPr>
            <w:tcW w:w="0" w:type="auto"/>
            <w:vAlign w:val="center"/>
            <w:hideMark/>
          </w:tcPr>
          <w:p w14:paraId="0E895F99"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SIGNIFICANT DAMAGE</w:t>
            </w:r>
            <w:r w:rsidRPr="00BE7510">
              <w:rPr>
                <w:rFonts w:ascii="Times New Roman" w:eastAsia="Times New Roman" w:hAnsi="Times New Roman" w:cs="Times New Roman"/>
                <w:sz w:val="24"/>
                <w:szCs w:val="24"/>
              </w:rPr>
              <w:t xml:space="preserve"> would occur if Confidential information were to become available to unauthorized parties either internal or external to Nexelus.</w:t>
            </w:r>
          </w:p>
          <w:p w14:paraId="47251AEB"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Impact could include negatively affecting Nexelus’s competitive position, damaging the company’s reputation, violating contractual requirements, and exposing geographic location of individuals.</w:t>
            </w:r>
          </w:p>
        </w:tc>
      </w:tr>
      <w:tr w:rsidR="00BE7510" w:rsidRPr="00BE7510" w14:paraId="77714351" w14:textId="77777777" w:rsidTr="00BE7510">
        <w:trPr>
          <w:tblCellSpacing w:w="15" w:type="dxa"/>
        </w:trPr>
        <w:tc>
          <w:tcPr>
            <w:tcW w:w="0" w:type="auto"/>
            <w:shd w:val="clear" w:color="auto" w:fill="D9EAD3"/>
            <w:vAlign w:val="center"/>
            <w:hideMark/>
          </w:tcPr>
          <w:p w14:paraId="423F78FE"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INTERNAL USE</w:t>
            </w:r>
          </w:p>
          <w:p w14:paraId="18116F3C" w14:textId="77777777" w:rsidR="00BE7510" w:rsidRPr="00BE7510"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Non-sensitive Information</w:t>
            </w:r>
          </w:p>
          <w:p w14:paraId="6FE504CB" w14:textId="77777777" w:rsidR="00BE7510" w:rsidRPr="00BE7510"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Originating within or owned by Nexelus, or entrusted to it by others.</w:t>
            </w:r>
          </w:p>
          <w:p w14:paraId="3FF5E232" w14:textId="77777777" w:rsidR="00BE7510" w:rsidRPr="00BE7510" w:rsidRDefault="00BE7510" w:rsidP="00BE75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May be shared with authorized employees, contractors, and business partners who have a business need, but may not be released to the general public, due to the negative impact it might have on the company’s business interests</w:t>
            </w:r>
          </w:p>
        </w:tc>
        <w:tc>
          <w:tcPr>
            <w:tcW w:w="0" w:type="auto"/>
            <w:vAlign w:val="center"/>
            <w:hideMark/>
          </w:tcPr>
          <w:p w14:paraId="56F37B25"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MODERATE DAMAGE</w:t>
            </w:r>
            <w:r w:rsidRPr="00BE7510">
              <w:rPr>
                <w:rFonts w:ascii="Times New Roman" w:eastAsia="Times New Roman" w:hAnsi="Times New Roman" w:cs="Times New Roman"/>
                <w:sz w:val="24"/>
                <w:szCs w:val="24"/>
              </w:rPr>
              <w:t xml:space="preserve"> would occur if Internal Use information were to become available to unauthorized parties either internal or external to Nexelus.</w:t>
            </w:r>
          </w:p>
          <w:p w14:paraId="55C81242"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Impact could include damaging the company’s reputation and violating contractual requirements.</w:t>
            </w:r>
          </w:p>
        </w:tc>
      </w:tr>
      <w:tr w:rsidR="00BE7510" w:rsidRPr="00BE7510" w14:paraId="70368120" w14:textId="77777777" w:rsidTr="00BE7510">
        <w:trPr>
          <w:tblCellSpacing w:w="15" w:type="dxa"/>
        </w:trPr>
        <w:tc>
          <w:tcPr>
            <w:tcW w:w="0" w:type="auto"/>
            <w:shd w:val="clear" w:color="auto" w:fill="CFE2F3"/>
            <w:vAlign w:val="center"/>
            <w:hideMark/>
          </w:tcPr>
          <w:p w14:paraId="4F30765B" w14:textId="77777777" w:rsidR="00BE7510" w:rsidRPr="00BE7510" w:rsidRDefault="00BE7510" w:rsidP="00BE7510">
            <w:pPr>
              <w:spacing w:before="100" w:beforeAutospacing="1" w:after="100" w:afterAutospacing="1" w:line="240" w:lineRule="auto"/>
              <w:jc w:val="center"/>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PUBLIC</w:t>
            </w:r>
          </w:p>
          <w:p w14:paraId="11396BAF" w14:textId="77777777" w:rsidR="00BE7510" w:rsidRPr="00BE7510" w:rsidRDefault="00BE7510" w:rsidP="00BE75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Information that has been approved for release to the general public</w:t>
            </w:r>
          </w:p>
          <w:p w14:paraId="62E4DE41" w14:textId="77777777" w:rsidR="00BE7510" w:rsidRPr="00BE7510" w:rsidRDefault="00BE7510" w:rsidP="00BE75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Freely shareable both internally and externally</w:t>
            </w:r>
          </w:p>
        </w:tc>
        <w:tc>
          <w:tcPr>
            <w:tcW w:w="0" w:type="auto"/>
            <w:vAlign w:val="center"/>
            <w:hideMark/>
          </w:tcPr>
          <w:p w14:paraId="012F60F9"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lastRenderedPageBreak/>
              <w:t>NO DAMAGE</w:t>
            </w:r>
            <w:r w:rsidRPr="00BE7510">
              <w:rPr>
                <w:rFonts w:ascii="Times New Roman" w:eastAsia="Times New Roman" w:hAnsi="Times New Roman" w:cs="Times New Roman"/>
                <w:sz w:val="24"/>
                <w:szCs w:val="24"/>
              </w:rPr>
              <w:t xml:space="preserve"> would occur if Public information were to become available to parties either internal or external to Nexelus.</w:t>
            </w:r>
          </w:p>
          <w:p w14:paraId="11A7DF84"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Impact would not be damaging or a risk to business operations.</w:t>
            </w:r>
          </w:p>
        </w:tc>
      </w:tr>
    </w:tbl>
    <w:p w14:paraId="76049A7A"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vanish/>
          <w:sz w:val="24"/>
          <w:szCs w:val="24"/>
        </w:rPr>
        <w:lastRenderedPageBreak/>
        <w:t> </w:t>
      </w:r>
    </w:p>
    <w:p w14:paraId="29A7277E"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HANDLING CONTROLS PER DATA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918"/>
        <w:gridCol w:w="2040"/>
        <w:gridCol w:w="2095"/>
        <w:gridCol w:w="1958"/>
      </w:tblGrid>
      <w:tr w:rsidR="00BE7510" w:rsidRPr="00BE7510" w14:paraId="7627FAD2" w14:textId="77777777" w:rsidTr="00BE7510">
        <w:trPr>
          <w:tblHeader/>
          <w:tblCellSpacing w:w="15" w:type="dxa"/>
        </w:trPr>
        <w:tc>
          <w:tcPr>
            <w:tcW w:w="0" w:type="auto"/>
            <w:vAlign w:val="center"/>
            <w:hideMark/>
          </w:tcPr>
          <w:p w14:paraId="0CA2D947"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Handling Controls</w:t>
            </w:r>
          </w:p>
        </w:tc>
        <w:tc>
          <w:tcPr>
            <w:tcW w:w="0" w:type="auto"/>
            <w:shd w:val="clear" w:color="auto" w:fill="E06666"/>
            <w:vAlign w:val="center"/>
            <w:hideMark/>
          </w:tcPr>
          <w:p w14:paraId="5E763DBA"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Restricted</w:t>
            </w:r>
          </w:p>
        </w:tc>
        <w:tc>
          <w:tcPr>
            <w:tcW w:w="0" w:type="auto"/>
            <w:shd w:val="clear" w:color="auto" w:fill="F6B26B"/>
            <w:vAlign w:val="center"/>
            <w:hideMark/>
          </w:tcPr>
          <w:p w14:paraId="792AE69A"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Confidential</w:t>
            </w:r>
          </w:p>
        </w:tc>
        <w:tc>
          <w:tcPr>
            <w:tcW w:w="0" w:type="auto"/>
            <w:shd w:val="clear" w:color="auto" w:fill="93C47D"/>
            <w:vAlign w:val="center"/>
            <w:hideMark/>
          </w:tcPr>
          <w:p w14:paraId="7DDDA092"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Internal Use</w:t>
            </w:r>
          </w:p>
        </w:tc>
        <w:tc>
          <w:tcPr>
            <w:tcW w:w="0" w:type="auto"/>
            <w:shd w:val="clear" w:color="auto" w:fill="6D9EEB"/>
            <w:vAlign w:val="center"/>
            <w:hideMark/>
          </w:tcPr>
          <w:p w14:paraId="3A660058" w14:textId="77777777" w:rsidR="00BE7510" w:rsidRPr="00BE7510" w:rsidRDefault="00BE7510" w:rsidP="00BE7510">
            <w:pPr>
              <w:spacing w:after="0" w:line="240" w:lineRule="auto"/>
              <w:jc w:val="center"/>
              <w:rPr>
                <w:rFonts w:ascii="Times New Roman" w:eastAsia="Times New Roman" w:hAnsi="Times New Roman" w:cs="Times New Roman"/>
                <w:b/>
                <w:bCs/>
                <w:sz w:val="24"/>
                <w:szCs w:val="24"/>
              </w:rPr>
            </w:pPr>
            <w:r w:rsidRPr="00BE7510">
              <w:rPr>
                <w:rFonts w:ascii="Times New Roman" w:eastAsia="Times New Roman" w:hAnsi="Times New Roman" w:cs="Times New Roman"/>
                <w:b/>
                <w:bCs/>
                <w:sz w:val="24"/>
                <w:szCs w:val="24"/>
              </w:rPr>
              <w:t>Public</w:t>
            </w:r>
          </w:p>
        </w:tc>
      </w:tr>
      <w:tr w:rsidR="00BE7510" w:rsidRPr="00BE7510" w14:paraId="32970D96" w14:textId="77777777" w:rsidTr="00BE7510">
        <w:trPr>
          <w:tblCellSpacing w:w="15" w:type="dxa"/>
        </w:trPr>
        <w:tc>
          <w:tcPr>
            <w:tcW w:w="0" w:type="auto"/>
            <w:vAlign w:val="center"/>
            <w:hideMark/>
          </w:tcPr>
          <w:p w14:paraId="76CE35BC"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Non-Disclosure Agreement (NDA)</w:t>
            </w:r>
          </w:p>
        </w:tc>
        <w:tc>
          <w:tcPr>
            <w:tcW w:w="0" w:type="auto"/>
            <w:shd w:val="clear" w:color="auto" w:fill="F4CCCC"/>
            <w:vAlign w:val="center"/>
            <w:hideMark/>
          </w:tcPr>
          <w:p w14:paraId="5FF0596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Required prior to access by non-Nexelus employees</w:t>
            </w:r>
          </w:p>
        </w:tc>
        <w:tc>
          <w:tcPr>
            <w:tcW w:w="0" w:type="auto"/>
            <w:shd w:val="clear" w:color="auto" w:fill="FCE5CD"/>
            <w:vAlign w:val="center"/>
            <w:hideMark/>
          </w:tcPr>
          <w:p w14:paraId="22A33BE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Recommended prior to access by non-Nexelus employees</w:t>
            </w:r>
          </w:p>
        </w:tc>
        <w:tc>
          <w:tcPr>
            <w:tcW w:w="0" w:type="auto"/>
            <w:shd w:val="clear" w:color="auto" w:fill="D9EAD3"/>
            <w:vAlign w:val="center"/>
            <w:hideMark/>
          </w:tcPr>
          <w:p w14:paraId="6B3E0B8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Not Required</w:t>
            </w:r>
          </w:p>
        </w:tc>
        <w:tc>
          <w:tcPr>
            <w:tcW w:w="0" w:type="auto"/>
            <w:shd w:val="clear" w:color="auto" w:fill="CFE2F3"/>
            <w:vAlign w:val="center"/>
            <w:hideMark/>
          </w:tcPr>
          <w:p w14:paraId="464DD2A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Not Required</w:t>
            </w:r>
          </w:p>
        </w:tc>
      </w:tr>
      <w:tr w:rsidR="00BE7510" w:rsidRPr="00BE7510" w14:paraId="07601354" w14:textId="77777777" w:rsidTr="00BE7510">
        <w:trPr>
          <w:tblCellSpacing w:w="15" w:type="dxa"/>
        </w:trPr>
        <w:tc>
          <w:tcPr>
            <w:tcW w:w="0" w:type="auto"/>
            <w:vAlign w:val="center"/>
            <w:hideMark/>
          </w:tcPr>
          <w:p w14:paraId="67F100D1"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23B93D2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146BB1E0"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02939467"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72B0E578"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1BEBD430" w14:textId="77777777" w:rsidTr="00BE7510">
        <w:trPr>
          <w:tblCellSpacing w:w="15" w:type="dxa"/>
        </w:trPr>
        <w:tc>
          <w:tcPr>
            <w:tcW w:w="0" w:type="auto"/>
            <w:vAlign w:val="center"/>
            <w:hideMark/>
          </w:tcPr>
          <w:p w14:paraId="0BD222C2"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Internal Network Transmission (wired &amp; wireless)</w:t>
            </w:r>
          </w:p>
        </w:tc>
        <w:tc>
          <w:tcPr>
            <w:tcW w:w="0" w:type="auto"/>
            <w:shd w:val="clear" w:color="auto" w:fill="F4CCCC"/>
            <w:vAlign w:val="center"/>
            <w:hideMark/>
          </w:tcPr>
          <w:p w14:paraId="178C2A85" w14:textId="77777777" w:rsidR="00BE7510" w:rsidRPr="00BE7510"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7747F313" w14:textId="77777777" w:rsidR="00BE7510" w:rsidRPr="00BE7510"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1E451A0A" w14:textId="77777777" w:rsidR="00BE7510" w:rsidRPr="00BE7510" w:rsidRDefault="00BE7510" w:rsidP="00BE75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FCE5CD"/>
            <w:vAlign w:val="center"/>
            <w:hideMark/>
          </w:tcPr>
          <w:p w14:paraId="5C04A81B" w14:textId="77777777" w:rsidR="00BE7510" w:rsidRPr="00BE7510"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39B1EFAC" w14:textId="77777777" w:rsidR="00BE7510" w:rsidRPr="00BE7510"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7A44677B" w14:textId="77777777" w:rsidR="00BE7510" w:rsidRPr="00BE7510" w:rsidRDefault="00BE7510" w:rsidP="00BE75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D9EAD3"/>
            <w:vAlign w:val="center"/>
            <w:hideMark/>
          </w:tcPr>
          <w:p w14:paraId="2D42DD42" w14:textId="77777777" w:rsidR="00BE7510" w:rsidRPr="00BE7510" w:rsidRDefault="00BE7510" w:rsidP="00BE75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c>
          <w:tcPr>
            <w:tcW w:w="0" w:type="auto"/>
            <w:shd w:val="clear" w:color="auto" w:fill="CFE2F3"/>
            <w:vAlign w:val="center"/>
            <w:hideMark/>
          </w:tcPr>
          <w:p w14:paraId="792F0550" w14:textId="77777777" w:rsidR="00BE7510" w:rsidRPr="00BE7510" w:rsidRDefault="00BE7510" w:rsidP="00BE75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62F93EE6" w14:textId="77777777" w:rsidTr="00BE7510">
        <w:trPr>
          <w:tblCellSpacing w:w="15" w:type="dxa"/>
        </w:trPr>
        <w:tc>
          <w:tcPr>
            <w:tcW w:w="0" w:type="auto"/>
            <w:vAlign w:val="center"/>
            <w:hideMark/>
          </w:tcPr>
          <w:p w14:paraId="4137EE4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19BE215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w:t>
            </w:r>
          </w:p>
        </w:tc>
        <w:tc>
          <w:tcPr>
            <w:tcW w:w="0" w:type="auto"/>
            <w:shd w:val="clear" w:color="auto" w:fill="FCE5CD"/>
            <w:vAlign w:val="center"/>
            <w:hideMark/>
          </w:tcPr>
          <w:p w14:paraId="2E12F6B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289026C5"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3D2C2E4E"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3E350E7B" w14:textId="77777777" w:rsidTr="00BE7510">
        <w:trPr>
          <w:tblCellSpacing w:w="15" w:type="dxa"/>
        </w:trPr>
        <w:tc>
          <w:tcPr>
            <w:tcW w:w="0" w:type="auto"/>
            <w:vAlign w:val="center"/>
            <w:hideMark/>
          </w:tcPr>
          <w:p w14:paraId="0EEEF23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External Network Transmission (wired &amp; wireless)</w:t>
            </w:r>
          </w:p>
        </w:tc>
        <w:tc>
          <w:tcPr>
            <w:tcW w:w="0" w:type="auto"/>
            <w:shd w:val="clear" w:color="auto" w:fill="F4CCCC"/>
            <w:vAlign w:val="center"/>
            <w:hideMark/>
          </w:tcPr>
          <w:p w14:paraId="7FCF2110"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48345108"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1A15813E"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p w14:paraId="460BD920" w14:textId="77777777" w:rsidR="00BE7510" w:rsidRPr="00BE7510" w:rsidRDefault="00BE7510" w:rsidP="00BE75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Access if Necessary (only with VPN and two-factor authorization when possible)</w:t>
            </w:r>
          </w:p>
        </w:tc>
        <w:tc>
          <w:tcPr>
            <w:tcW w:w="0" w:type="auto"/>
            <w:shd w:val="clear" w:color="auto" w:fill="FCE5CD"/>
            <w:vAlign w:val="center"/>
            <w:hideMark/>
          </w:tcPr>
          <w:p w14:paraId="4F9583E8" w14:textId="77777777" w:rsidR="00BE7510" w:rsidRPr="00BE7510"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35F2289C" w14:textId="77777777" w:rsidR="00BE7510" w:rsidRPr="00BE7510"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260CAD88" w14:textId="77777777" w:rsidR="00BE7510" w:rsidRPr="00BE7510" w:rsidRDefault="00BE7510" w:rsidP="00BE7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D9EAD3"/>
            <w:vAlign w:val="center"/>
            <w:hideMark/>
          </w:tcPr>
          <w:p w14:paraId="4F6A1179" w14:textId="77777777" w:rsidR="00BE7510" w:rsidRPr="00BE7510"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332D2B58" w14:textId="77777777" w:rsidR="00BE7510" w:rsidRPr="00BE7510"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Instant Messaging Prohibited</w:t>
            </w:r>
          </w:p>
          <w:p w14:paraId="66E4A762" w14:textId="77777777" w:rsidR="00BE7510" w:rsidRPr="00BE7510" w:rsidRDefault="00BE7510" w:rsidP="00BE7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FTP Prohibited</w:t>
            </w:r>
          </w:p>
        </w:tc>
        <w:tc>
          <w:tcPr>
            <w:tcW w:w="0" w:type="auto"/>
            <w:shd w:val="clear" w:color="auto" w:fill="CFE2F3"/>
            <w:vAlign w:val="center"/>
            <w:hideMark/>
          </w:tcPr>
          <w:p w14:paraId="6CF64153" w14:textId="77777777" w:rsidR="00BE7510" w:rsidRPr="00BE7510" w:rsidRDefault="00BE7510" w:rsidP="00BE75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special requirements</w:t>
            </w:r>
          </w:p>
        </w:tc>
      </w:tr>
      <w:tr w:rsidR="00BE7510" w:rsidRPr="00BE7510" w14:paraId="15260E44" w14:textId="77777777" w:rsidTr="00BE7510">
        <w:trPr>
          <w:tblCellSpacing w:w="15" w:type="dxa"/>
        </w:trPr>
        <w:tc>
          <w:tcPr>
            <w:tcW w:w="0" w:type="auto"/>
            <w:vAlign w:val="center"/>
            <w:hideMark/>
          </w:tcPr>
          <w:p w14:paraId="14794BF2"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0C632C6E"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53AC1D33"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0CE911E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6461C095"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07C97D8C" w14:textId="77777777" w:rsidTr="00BE7510">
        <w:trPr>
          <w:tblCellSpacing w:w="15" w:type="dxa"/>
        </w:trPr>
        <w:tc>
          <w:tcPr>
            <w:tcW w:w="0" w:type="auto"/>
            <w:vAlign w:val="center"/>
            <w:hideMark/>
          </w:tcPr>
          <w:p w14:paraId="6FFDFD0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lastRenderedPageBreak/>
              <w:t>Data at Rest (file servers, databases, archives, etc.)</w:t>
            </w:r>
          </w:p>
        </w:tc>
        <w:tc>
          <w:tcPr>
            <w:tcW w:w="0" w:type="auto"/>
            <w:shd w:val="clear" w:color="auto" w:fill="F4CCCC"/>
            <w:vAlign w:val="center"/>
            <w:hideMark/>
          </w:tcPr>
          <w:p w14:paraId="7DE0C377" w14:textId="77777777" w:rsidR="00BE7510" w:rsidRPr="00BE7510"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32B7A8D6" w14:textId="77777777" w:rsidR="00BE7510" w:rsidRPr="00BE7510"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4AD4F647" w14:textId="77777777" w:rsidR="00BE7510" w:rsidRPr="00BE7510" w:rsidRDefault="00BE7510" w:rsidP="00BE7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Physical Access Restricted to Specific Individuals</w:t>
            </w:r>
          </w:p>
        </w:tc>
        <w:tc>
          <w:tcPr>
            <w:tcW w:w="0" w:type="auto"/>
            <w:shd w:val="clear" w:color="auto" w:fill="FCE5CD"/>
            <w:vAlign w:val="center"/>
            <w:hideMark/>
          </w:tcPr>
          <w:p w14:paraId="66F8E825" w14:textId="77777777" w:rsidR="00BE7510" w:rsidRPr="00BE7510"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75EEB1EC" w14:textId="77777777" w:rsidR="00BE7510" w:rsidRPr="00BE7510"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612CACCF" w14:textId="77777777" w:rsidR="00BE7510" w:rsidRPr="00BE7510" w:rsidRDefault="00BE7510" w:rsidP="00BE7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Physical Access Restricted to Specific groups</w:t>
            </w:r>
          </w:p>
        </w:tc>
        <w:tc>
          <w:tcPr>
            <w:tcW w:w="0" w:type="auto"/>
            <w:shd w:val="clear" w:color="auto" w:fill="D9EAD3"/>
            <w:vAlign w:val="center"/>
            <w:hideMark/>
          </w:tcPr>
          <w:p w14:paraId="09EE67A1" w14:textId="77777777" w:rsidR="00BE7510" w:rsidRPr="00BE7510"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1A0A4A95" w14:textId="77777777" w:rsidR="00BE7510" w:rsidRPr="00BE7510"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17DBE75C" w14:textId="77777777" w:rsidR="00BE7510" w:rsidRPr="00BE7510" w:rsidRDefault="00BE7510" w:rsidP="00BE7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Physical Access Restricted to Specific groups</w:t>
            </w:r>
          </w:p>
        </w:tc>
        <w:tc>
          <w:tcPr>
            <w:tcW w:w="0" w:type="auto"/>
            <w:shd w:val="clear" w:color="auto" w:fill="CFE2F3"/>
            <w:vAlign w:val="center"/>
            <w:hideMark/>
          </w:tcPr>
          <w:p w14:paraId="6A4774DC" w14:textId="77777777" w:rsidR="00BE7510" w:rsidRPr="00BE7510" w:rsidRDefault="00BE7510" w:rsidP="00BE7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Logical Access Controls Required (Limit Unauthorized Use)</w:t>
            </w:r>
          </w:p>
          <w:p w14:paraId="525AFDDA" w14:textId="77777777" w:rsidR="00BE7510" w:rsidRPr="00BE7510" w:rsidRDefault="00BE7510" w:rsidP="00BE7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Physical Access Restricted to Specific groups</w:t>
            </w:r>
          </w:p>
        </w:tc>
      </w:tr>
      <w:tr w:rsidR="00BE7510" w:rsidRPr="00BE7510" w14:paraId="745A7718" w14:textId="77777777" w:rsidTr="00BE7510">
        <w:trPr>
          <w:tblCellSpacing w:w="15" w:type="dxa"/>
        </w:trPr>
        <w:tc>
          <w:tcPr>
            <w:tcW w:w="0" w:type="auto"/>
            <w:vAlign w:val="center"/>
            <w:hideMark/>
          </w:tcPr>
          <w:p w14:paraId="57E2262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19DF364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233343C0"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00BAE86F"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1D7388F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2DBA17EF" w14:textId="77777777" w:rsidTr="00BE7510">
        <w:trPr>
          <w:tblCellSpacing w:w="15" w:type="dxa"/>
        </w:trPr>
        <w:tc>
          <w:tcPr>
            <w:tcW w:w="0" w:type="auto"/>
            <w:vAlign w:val="center"/>
            <w:hideMark/>
          </w:tcPr>
          <w:p w14:paraId="4D97D9BA"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Mobile Devices (iPhone, iPad, USB Drive, etc.)</w:t>
            </w:r>
          </w:p>
        </w:tc>
        <w:tc>
          <w:tcPr>
            <w:tcW w:w="0" w:type="auto"/>
            <w:shd w:val="clear" w:color="auto" w:fill="F4CCCC"/>
            <w:vAlign w:val="center"/>
            <w:hideMark/>
          </w:tcPr>
          <w:p w14:paraId="55889C7F" w14:textId="77777777" w:rsidR="00BE7510" w:rsidRPr="00BE7510" w:rsidRDefault="00BE7510" w:rsidP="00BE7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74E88B80" w14:textId="77777777" w:rsidR="00BE7510" w:rsidRPr="00BE7510" w:rsidRDefault="00BE7510" w:rsidP="00BE7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Wipe Enablement Required, if possible</w:t>
            </w:r>
          </w:p>
        </w:tc>
        <w:tc>
          <w:tcPr>
            <w:tcW w:w="0" w:type="auto"/>
            <w:shd w:val="clear" w:color="auto" w:fill="FCE5CD"/>
            <w:vAlign w:val="center"/>
            <w:hideMark/>
          </w:tcPr>
          <w:p w14:paraId="183CA5C3" w14:textId="77777777" w:rsidR="00BE7510" w:rsidRPr="00BE7510" w:rsidRDefault="00BE7510" w:rsidP="00BE751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69AFF1D8" w14:textId="77777777" w:rsidR="00BE7510" w:rsidRPr="00BE7510" w:rsidRDefault="00BE7510" w:rsidP="00BE751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Wipe Enablement Required, if possible</w:t>
            </w:r>
          </w:p>
        </w:tc>
        <w:tc>
          <w:tcPr>
            <w:tcW w:w="0" w:type="auto"/>
            <w:shd w:val="clear" w:color="auto" w:fill="D9EAD3"/>
            <w:vAlign w:val="center"/>
            <w:hideMark/>
          </w:tcPr>
          <w:p w14:paraId="1DDDDAAA" w14:textId="77777777" w:rsidR="00BE7510" w:rsidRPr="00BE7510" w:rsidRDefault="00BE7510" w:rsidP="00BE751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631A7483" w14:textId="77777777" w:rsidR="00BE7510" w:rsidRPr="00BE7510" w:rsidRDefault="00BE7510" w:rsidP="00BE751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Remote Wipe Enablement Recommended, if possible</w:t>
            </w:r>
          </w:p>
        </w:tc>
        <w:tc>
          <w:tcPr>
            <w:tcW w:w="0" w:type="auto"/>
            <w:shd w:val="clear" w:color="auto" w:fill="CFE2F3"/>
            <w:vAlign w:val="center"/>
            <w:hideMark/>
          </w:tcPr>
          <w:p w14:paraId="08F4ADBE" w14:textId="77777777" w:rsidR="00BE7510" w:rsidRPr="00BE7510" w:rsidRDefault="00BE7510" w:rsidP="00BE751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68E637BD" w14:textId="77777777" w:rsidTr="00BE7510">
        <w:trPr>
          <w:tblCellSpacing w:w="15" w:type="dxa"/>
        </w:trPr>
        <w:tc>
          <w:tcPr>
            <w:tcW w:w="0" w:type="auto"/>
            <w:vAlign w:val="center"/>
            <w:hideMark/>
          </w:tcPr>
          <w:p w14:paraId="5734F15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251C1F7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42F068F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1BF840F9"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1DE1577E"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17C5C378" w14:textId="77777777" w:rsidTr="00BE7510">
        <w:trPr>
          <w:tblCellSpacing w:w="15" w:type="dxa"/>
        </w:trPr>
        <w:tc>
          <w:tcPr>
            <w:tcW w:w="0" w:type="auto"/>
            <w:vAlign w:val="center"/>
            <w:hideMark/>
          </w:tcPr>
          <w:p w14:paraId="62F54BF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Email (with and without attachments)</w:t>
            </w:r>
          </w:p>
        </w:tc>
        <w:tc>
          <w:tcPr>
            <w:tcW w:w="0" w:type="auto"/>
            <w:shd w:val="clear" w:color="auto" w:fill="F4CCCC"/>
            <w:vAlign w:val="center"/>
            <w:hideMark/>
          </w:tcPr>
          <w:p w14:paraId="77710C30" w14:textId="77777777" w:rsidR="00BE7510" w:rsidRPr="00BE7510" w:rsidRDefault="00BE7510" w:rsidP="00BE751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Required</w:t>
            </w:r>
          </w:p>
          <w:p w14:paraId="46ED8120" w14:textId="77777777" w:rsidR="00BE7510" w:rsidRPr="00BE7510" w:rsidRDefault="00BE7510" w:rsidP="00BE751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Do Not Forward</w:t>
            </w:r>
          </w:p>
        </w:tc>
        <w:tc>
          <w:tcPr>
            <w:tcW w:w="0" w:type="auto"/>
            <w:shd w:val="clear" w:color="auto" w:fill="FCE5CD"/>
            <w:vAlign w:val="center"/>
            <w:hideMark/>
          </w:tcPr>
          <w:p w14:paraId="207F93DA" w14:textId="77777777" w:rsidR="00BE7510" w:rsidRPr="00BE7510" w:rsidRDefault="00BE7510" w:rsidP="00BE751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5957C2E6" w14:textId="77777777" w:rsidR="00BE7510" w:rsidRPr="00BE7510" w:rsidRDefault="00BE7510" w:rsidP="00BE751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Do not Forward</w:t>
            </w:r>
          </w:p>
        </w:tc>
        <w:tc>
          <w:tcPr>
            <w:tcW w:w="0" w:type="auto"/>
            <w:shd w:val="clear" w:color="auto" w:fill="D9EAD3"/>
            <w:vAlign w:val="center"/>
            <w:hideMark/>
          </w:tcPr>
          <w:p w14:paraId="16DCCDF2" w14:textId="77777777" w:rsidR="00BE7510" w:rsidRPr="00BE7510" w:rsidRDefault="00BE7510" w:rsidP="00BE75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Encryption Recommended</w:t>
            </w:r>
          </w:p>
          <w:p w14:paraId="2FD56EF8" w14:textId="77777777" w:rsidR="00BE7510" w:rsidRPr="00BE7510" w:rsidRDefault="00BE7510" w:rsidP="00BE751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Do Not Forward</w:t>
            </w:r>
          </w:p>
        </w:tc>
        <w:tc>
          <w:tcPr>
            <w:tcW w:w="0" w:type="auto"/>
            <w:shd w:val="clear" w:color="auto" w:fill="CFE2F3"/>
            <w:vAlign w:val="center"/>
            <w:hideMark/>
          </w:tcPr>
          <w:p w14:paraId="2A0EE075" w14:textId="77777777" w:rsidR="00BE7510" w:rsidRPr="00BE7510" w:rsidRDefault="00BE7510" w:rsidP="00BE75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No Requirements</w:t>
            </w:r>
          </w:p>
        </w:tc>
      </w:tr>
      <w:tr w:rsidR="00BE7510" w:rsidRPr="00BE7510" w14:paraId="79F9C527" w14:textId="77777777" w:rsidTr="00356DEE">
        <w:trPr>
          <w:trHeight w:val="240"/>
          <w:tblCellSpacing w:w="15" w:type="dxa"/>
        </w:trPr>
        <w:tc>
          <w:tcPr>
            <w:tcW w:w="0" w:type="auto"/>
            <w:vAlign w:val="center"/>
            <w:hideMark/>
          </w:tcPr>
          <w:p w14:paraId="18E899B4"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2E5D5054"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4CDF7A5C"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3465FF14"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47F76C12"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r w:rsidR="00BE7510" w:rsidRPr="00BE7510" w14:paraId="3EB706EC" w14:textId="77777777" w:rsidTr="00BE7510">
        <w:trPr>
          <w:tblCellSpacing w:w="15" w:type="dxa"/>
        </w:trPr>
        <w:tc>
          <w:tcPr>
            <w:tcW w:w="0" w:type="auto"/>
            <w:vAlign w:val="center"/>
            <w:hideMark/>
          </w:tcPr>
          <w:p w14:paraId="7E0D6878"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b/>
                <w:bCs/>
                <w:sz w:val="24"/>
                <w:szCs w:val="24"/>
              </w:rPr>
              <w:t>Physical Mail</w:t>
            </w:r>
          </w:p>
        </w:tc>
        <w:tc>
          <w:tcPr>
            <w:tcW w:w="0" w:type="auto"/>
            <w:shd w:val="clear" w:color="auto" w:fill="F4CCCC"/>
            <w:vAlign w:val="center"/>
            <w:hideMark/>
          </w:tcPr>
          <w:p w14:paraId="636DB4CF" w14:textId="77777777" w:rsidR="00BE7510" w:rsidRPr="00BE7510" w:rsidRDefault="00BE7510" w:rsidP="00BE75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Mark "Open by Addressee Only"</w:t>
            </w:r>
          </w:p>
          <w:p w14:paraId="02BE54BA" w14:textId="77777777" w:rsidR="00BE7510" w:rsidRPr="00BE7510" w:rsidRDefault="00BE7510" w:rsidP="00BE75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Use Courier or "Certified Mail" and </w:t>
            </w:r>
            <w:r w:rsidRPr="00BE7510">
              <w:rPr>
                <w:rFonts w:ascii="Times New Roman" w:eastAsia="Times New Roman" w:hAnsi="Times New Roman" w:cs="Times New Roman"/>
                <w:sz w:val="24"/>
                <w:szCs w:val="24"/>
              </w:rPr>
              <w:lastRenderedPageBreak/>
              <w:t>Sealed, Tamper- Resistant Envelopes for External Mailings</w:t>
            </w:r>
          </w:p>
        </w:tc>
        <w:tc>
          <w:tcPr>
            <w:tcW w:w="0" w:type="auto"/>
            <w:shd w:val="clear" w:color="auto" w:fill="FCE5CD"/>
            <w:vAlign w:val="center"/>
            <w:hideMark/>
          </w:tcPr>
          <w:p w14:paraId="5AC509C8" w14:textId="77777777" w:rsidR="00BE7510" w:rsidRPr="00BE7510" w:rsidRDefault="00BE7510" w:rsidP="00BE75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Mark "Open by Addressee Only"</w:t>
            </w:r>
          </w:p>
          <w:p w14:paraId="54152FEC" w14:textId="77777777" w:rsidR="00BE7510" w:rsidRPr="00BE7510" w:rsidRDefault="00BE7510" w:rsidP="00BE75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Use "Certified Mail" and Sealed, </w:t>
            </w:r>
            <w:r w:rsidRPr="00BE7510">
              <w:rPr>
                <w:rFonts w:ascii="Times New Roman" w:eastAsia="Times New Roman" w:hAnsi="Times New Roman" w:cs="Times New Roman"/>
                <w:sz w:val="24"/>
                <w:szCs w:val="24"/>
              </w:rPr>
              <w:lastRenderedPageBreak/>
              <w:t>Tamper- Resistant Envelopes for External Mailings</w:t>
            </w:r>
          </w:p>
        </w:tc>
        <w:tc>
          <w:tcPr>
            <w:tcW w:w="0" w:type="auto"/>
            <w:shd w:val="clear" w:color="auto" w:fill="D9EAD3"/>
            <w:vAlign w:val="center"/>
            <w:hideMark/>
          </w:tcPr>
          <w:p w14:paraId="4BDC61A7" w14:textId="77777777" w:rsidR="00BE7510" w:rsidRPr="00BE7510" w:rsidRDefault="00BE7510" w:rsidP="00BE75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Mail with Company Interoffice Mail</w:t>
            </w:r>
          </w:p>
          <w:p w14:paraId="609B133D" w14:textId="77777777" w:rsidR="00BE7510" w:rsidRPr="00BE7510" w:rsidRDefault="00BE7510" w:rsidP="00BE75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xml:space="preserve">US Mail or Other Public </w:t>
            </w:r>
            <w:r w:rsidRPr="00BE7510">
              <w:rPr>
                <w:rFonts w:ascii="Times New Roman" w:eastAsia="Times New Roman" w:hAnsi="Times New Roman" w:cs="Times New Roman"/>
                <w:sz w:val="24"/>
                <w:szCs w:val="24"/>
              </w:rPr>
              <w:lastRenderedPageBreak/>
              <w:t>Delivery Systems</w:t>
            </w:r>
          </w:p>
        </w:tc>
        <w:tc>
          <w:tcPr>
            <w:tcW w:w="0" w:type="auto"/>
            <w:shd w:val="clear" w:color="auto" w:fill="CFE2F3"/>
            <w:vAlign w:val="center"/>
            <w:hideMark/>
          </w:tcPr>
          <w:p w14:paraId="383E079E" w14:textId="77777777" w:rsidR="00BE7510" w:rsidRPr="00BE7510" w:rsidRDefault="00BE7510" w:rsidP="00BE751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lastRenderedPageBreak/>
              <w:t>No Requirements</w:t>
            </w:r>
          </w:p>
        </w:tc>
      </w:tr>
      <w:tr w:rsidR="00BE7510" w:rsidRPr="00BE7510" w14:paraId="753F72C4" w14:textId="77777777" w:rsidTr="00BE7510">
        <w:trPr>
          <w:tblCellSpacing w:w="15" w:type="dxa"/>
        </w:trPr>
        <w:tc>
          <w:tcPr>
            <w:tcW w:w="0" w:type="auto"/>
            <w:vAlign w:val="center"/>
            <w:hideMark/>
          </w:tcPr>
          <w:p w14:paraId="0E91735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i/>
                <w:iCs/>
                <w:sz w:val="24"/>
                <w:szCs w:val="24"/>
              </w:rPr>
              <w:t>Labeling</w:t>
            </w:r>
          </w:p>
        </w:tc>
        <w:tc>
          <w:tcPr>
            <w:tcW w:w="0" w:type="auto"/>
            <w:shd w:val="clear" w:color="auto" w:fill="F4CCCC"/>
            <w:vAlign w:val="center"/>
            <w:hideMark/>
          </w:tcPr>
          <w:p w14:paraId="7D037246"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FCE5CD"/>
            <w:vAlign w:val="center"/>
            <w:hideMark/>
          </w:tcPr>
          <w:p w14:paraId="0843F02D"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D9EAD3"/>
            <w:vAlign w:val="center"/>
            <w:hideMark/>
          </w:tcPr>
          <w:p w14:paraId="3161B4D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c>
          <w:tcPr>
            <w:tcW w:w="0" w:type="auto"/>
            <w:shd w:val="clear" w:color="auto" w:fill="CFE2F3"/>
            <w:vAlign w:val="center"/>
            <w:hideMark/>
          </w:tcPr>
          <w:p w14:paraId="0C640C7B" w14:textId="77777777" w:rsidR="00BE7510" w:rsidRPr="00BE7510" w:rsidRDefault="00BE7510" w:rsidP="00BE7510">
            <w:pPr>
              <w:spacing w:after="0"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tc>
      </w:tr>
    </w:tbl>
    <w:p w14:paraId="1E22D03A" w14:textId="77777777" w:rsidR="00BE7510" w:rsidRPr="00BE7510" w:rsidRDefault="00BE7510" w:rsidP="00BE7510">
      <w:pPr>
        <w:spacing w:before="100" w:beforeAutospacing="1" w:after="100" w:afterAutospacing="1" w:line="240" w:lineRule="auto"/>
        <w:rPr>
          <w:rFonts w:ascii="Times New Roman" w:eastAsia="Times New Roman" w:hAnsi="Times New Roman" w:cs="Times New Roman"/>
          <w:sz w:val="24"/>
          <w:szCs w:val="24"/>
        </w:rPr>
      </w:pPr>
      <w:r w:rsidRPr="00BE7510">
        <w:rPr>
          <w:rFonts w:ascii="Times New Roman" w:eastAsia="Times New Roman" w:hAnsi="Times New Roman" w:cs="Times New Roman"/>
          <w:sz w:val="24"/>
          <w:szCs w:val="24"/>
        </w:rPr>
        <w:t> </w:t>
      </w:r>
    </w:p>
    <w:p w14:paraId="3FEB1552"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67D"/>
    <w:multiLevelType w:val="multilevel"/>
    <w:tmpl w:val="BE6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3E1"/>
    <w:multiLevelType w:val="multilevel"/>
    <w:tmpl w:val="588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4DBC"/>
    <w:multiLevelType w:val="multilevel"/>
    <w:tmpl w:val="CF4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54B0D"/>
    <w:multiLevelType w:val="multilevel"/>
    <w:tmpl w:val="FB18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7124E"/>
    <w:multiLevelType w:val="multilevel"/>
    <w:tmpl w:val="C0F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4804"/>
    <w:multiLevelType w:val="multilevel"/>
    <w:tmpl w:val="2EF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094"/>
    <w:multiLevelType w:val="multilevel"/>
    <w:tmpl w:val="4C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B4177"/>
    <w:multiLevelType w:val="multilevel"/>
    <w:tmpl w:val="8E1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22CCB"/>
    <w:multiLevelType w:val="multilevel"/>
    <w:tmpl w:val="567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84454"/>
    <w:multiLevelType w:val="multilevel"/>
    <w:tmpl w:val="FDE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165F9"/>
    <w:multiLevelType w:val="multilevel"/>
    <w:tmpl w:val="B06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52E61"/>
    <w:multiLevelType w:val="multilevel"/>
    <w:tmpl w:val="048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675F"/>
    <w:multiLevelType w:val="multilevel"/>
    <w:tmpl w:val="E9D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04F3C"/>
    <w:multiLevelType w:val="multilevel"/>
    <w:tmpl w:val="E84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A4150"/>
    <w:multiLevelType w:val="multilevel"/>
    <w:tmpl w:val="C9D4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D2106"/>
    <w:multiLevelType w:val="multilevel"/>
    <w:tmpl w:val="414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A3E73"/>
    <w:multiLevelType w:val="multilevel"/>
    <w:tmpl w:val="E8A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E4A6C"/>
    <w:multiLevelType w:val="multilevel"/>
    <w:tmpl w:val="AC7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E3354"/>
    <w:multiLevelType w:val="multilevel"/>
    <w:tmpl w:val="AD6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C266C"/>
    <w:multiLevelType w:val="multilevel"/>
    <w:tmpl w:val="506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0518D"/>
    <w:multiLevelType w:val="multilevel"/>
    <w:tmpl w:val="A99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07FEB"/>
    <w:multiLevelType w:val="multilevel"/>
    <w:tmpl w:val="3C1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1662D"/>
    <w:multiLevelType w:val="multilevel"/>
    <w:tmpl w:val="535E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01BA2"/>
    <w:multiLevelType w:val="multilevel"/>
    <w:tmpl w:val="82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D689A"/>
    <w:multiLevelType w:val="multilevel"/>
    <w:tmpl w:val="4DB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6265D"/>
    <w:multiLevelType w:val="multilevel"/>
    <w:tmpl w:val="1236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C21DE"/>
    <w:multiLevelType w:val="multilevel"/>
    <w:tmpl w:val="E9C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0124B"/>
    <w:multiLevelType w:val="multilevel"/>
    <w:tmpl w:val="18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1756C"/>
    <w:multiLevelType w:val="multilevel"/>
    <w:tmpl w:val="1FB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32516"/>
    <w:multiLevelType w:val="multilevel"/>
    <w:tmpl w:val="FA5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8283">
    <w:abstractNumId w:val="16"/>
  </w:num>
  <w:num w:numId="2" w16cid:durableId="60374152">
    <w:abstractNumId w:val="21"/>
  </w:num>
  <w:num w:numId="3" w16cid:durableId="1707291921">
    <w:abstractNumId w:val="2"/>
  </w:num>
  <w:num w:numId="4" w16cid:durableId="263002152">
    <w:abstractNumId w:val="13"/>
  </w:num>
  <w:num w:numId="5" w16cid:durableId="1510171341">
    <w:abstractNumId w:val="12"/>
  </w:num>
  <w:num w:numId="6" w16cid:durableId="240602630">
    <w:abstractNumId w:val="0"/>
  </w:num>
  <w:num w:numId="7" w16cid:durableId="2045712429">
    <w:abstractNumId w:val="27"/>
  </w:num>
  <w:num w:numId="8" w16cid:durableId="538009766">
    <w:abstractNumId w:val="6"/>
  </w:num>
  <w:num w:numId="9" w16cid:durableId="2083944324">
    <w:abstractNumId w:val="20"/>
  </w:num>
  <w:num w:numId="10" w16cid:durableId="1120227643">
    <w:abstractNumId w:val="28"/>
  </w:num>
  <w:num w:numId="11" w16cid:durableId="154758753">
    <w:abstractNumId w:val="24"/>
  </w:num>
  <w:num w:numId="12" w16cid:durableId="1287204219">
    <w:abstractNumId w:val="7"/>
  </w:num>
  <w:num w:numId="13" w16cid:durableId="1918901512">
    <w:abstractNumId w:val="3"/>
  </w:num>
  <w:num w:numId="14" w16cid:durableId="2078747853">
    <w:abstractNumId w:val="9"/>
  </w:num>
  <w:num w:numId="15" w16cid:durableId="24793770">
    <w:abstractNumId w:val="29"/>
  </w:num>
  <w:num w:numId="16" w16cid:durableId="2080782064">
    <w:abstractNumId w:val="22"/>
  </w:num>
  <w:num w:numId="17" w16cid:durableId="1331982617">
    <w:abstractNumId w:val="17"/>
  </w:num>
  <w:num w:numId="18" w16cid:durableId="746418487">
    <w:abstractNumId w:val="25"/>
  </w:num>
  <w:num w:numId="19" w16cid:durableId="647130739">
    <w:abstractNumId w:val="26"/>
  </w:num>
  <w:num w:numId="20" w16cid:durableId="240603573">
    <w:abstractNumId w:val="23"/>
  </w:num>
  <w:num w:numId="21" w16cid:durableId="1333139694">
    <w:abstractNumId w:val="14"/>
  </w:num>
  <w:num w:numId="22" w16cid:durableId="391394901">
    <w:abstractNumId w:val="15"/>
  </w:num>
  <w:num w:numId="23" w16cid:durableId="478233505">
    <w:abstractNumId w:val="4"/>
  </w:num>
  <w:num w:numId="24" w16cid:durableId="791938937">
    <w:abstractNumId w:val="8"/>
  </w:num>
  <w:num w:numId="25" w16cid:durableId="1517230297">
    <w:abstractNumId w:val="5"/>
  </w:num>
  <w:num w:numId="26" w16cid:durableId="2022731194">
    <w:abstractNumId w:val="18"/>
  </w:num>
  <w:num w:numId="27" w16cid:durableId="1349141098">
    <w:abstractNumId w:val="19"/>
  </w:num>
  <w:num w:numId="28" w16cid:durableId="225189278">
    <w:abstractNumId w:val="1"/>
  </w:num>
  <w:num w:numId="29" w16cid:durableId="2111201247">
    <w:abstractNumId w:val="30"/>
  </w:num>
  <w:num w:numId="30" w16cid:durableId="1226838102">
    <w:abstractNumId w:val="10"/>
  </w:num>
  <w:num w:numId="31" w16cid:durableId="18224560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10"/>
    <w:rsid w:val="00225882"/>
    <w:rsid w:val="002E201F"/>
    <w:rsid w:val="00356DEE"/>
    <w:rsid w:val="00931937"/>
    <w:rsid w:val="0097004A"/>
    <w:rsid w:val="00BE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8161"/>
  <w15:chartTrackingRefBased/>
  <w15:docId w15:val="{35CCF0A4-CEA6-40F0-BA18-A79BF941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5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75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5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7510"/>
    <w:rPr>
      <w:rFonts w:ascii="Times New Roman" w:eastAsia="Times New Roman" w:hAnsi="Times New Roman" w:cs="Times New Roman"/>
      <w:b/>
      <w:bCs/>
      <w:sz w:val="24"/>
      <w:szCs w:val="24"/>
    </w:rPr>
  </w:style>
  <w:style w:type="character" w:styleId="Strong">
    <w:name w:val="Strong"/>
    <w:basedOn w:val="DefaultParagraphFont"/>
    <w:uiPriority w:val="22"/>
    <w:qFormat/>
    <w:rsid w:val="00BE7510"/>
    <w:rPr>
      <w:b/>
      <w:bCs/>
    </w:rPr>
  </w:style>
  <w:style w:type="paragraph" w:styleId="NormalWeb">
    <w:name w:val="Normal (Web)"/>
    <w:basedOn w:val="Normal"/>
    <w:uiPriority w:val="99"/>
    <w:semiHidden/>
    <w:unhideWhenUsed/>
    <w:rsid w:val="00BE7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6718">
      <w:bodyDiv w:val="1"/>
      <w:marLeft w:val="0"/>
      <w:marRight w:val="0"/>
      <w:marTop w:val="0"/>
      <w:marBottom w:val="0"/>
      <w:divBdr>
        <w:top w:val="none" w:sz="0" w:space="0" w:color="auto"/>
        <w:left w:val="none" w:sz="0" w:space="0" w:color="auto"/>
        <w:bottom w:val="none" w:sz="0" w:space="0" w:color="auto"/>
        <w:right w:val="none" w:sz="0" w:space="0" w:color="auto"/>
      </w:divBdr>
      <w:divsChild>
        <w:div w:id="140333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5</cp:revision>
  <dcterms:created xsi:type="dcterms:W3CDTF">2022-12-20T09:58:00Z</dcterms:created>
  <dcterms:modified xsi:type="dcterms:W3CDTF">2022-12-27T07:54:00Z</dcterms:modified>
</cp:coreProperties>
</file>