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163D" w14:textId="77777777" w:rsidR="00FB7A3C" w:rsidRPr="00FB7A3C" w:rsidRDefault="00FB7A3C" w:rsidP="00FB7A3C">
      <w:pPr>
        <w:spacing w:before="100" w:beforeAutospacing="1" w:after="100" w:afterAutospacing="1" w:line="240" w:lineRule="auto"/>
        <w:outlineLvl w:val="1"/>
        <w:rPr>
          <w:rFonts w:ascii="Times New Roman" w:eastAsia="Times New Roman" w:hAnsi="Times New Roman" w:cs="Times New Roman"/>
          <w:b/>
          <w:bCs/>
          <w:sz w:val="36"/>
          <w:szCs w:val="36"/>
        </w:rPr>
      </w:pPr>
      <w:r w:rsidRPr="00FB7A3C">
        <w:rPr>
          <w:rFonts w:ascii="Times New Roman" w:eastAsia="Times New Roman" w:hAnsi="Times New Roman" w:cs="Times New Roman"/>
          <w:b/>
          <w:bCs/>
          <w:sz w:val="36"/>
          <w:szCs w:val="36"/>
        </w:rPr>
        <w:t>Responsible Disclosure Policy</w:t>
      </w:r>
    </w:p>
    <w:p w14:paraId="554515C6"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Nexelus</w:t>
      </w:r>
    </w:p>
    <w:p w14:paraId="56613142"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____________________________________________________________________________</w:t>
      </w:r>
    </w:p>
    <w:p w14:paraId="69AB9321"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Purpose</w:t>
      </w:r>
    </w:p>
    <w:p w14:paraId="7638573D"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To allow for the reporting and disclosure of vulnerabilities discovered by external entities, and anonymous reporting of information security policy violations by internal entities.</w:t>
      </w:r>
    </w:p>
    <w:p w14:paraId="6A77C1D5"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Scope</w:t>
      </w:r>
    </w:p>
    <w:p w14:paraId="0F540031" w14:textId="6E054522" w:rsidR="00FB7A3C" w:rsidRPr="00FB7A3C" w:rsidRDefault="00EF3BBD" w:rsidP="00FB7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Nexelus’</w:t>
      </w:r>
      <w:r w:rsidR="00FB7A3C" w:rsidRPr="00FB7A3C">
        <w:rPr>
          <w:rFonts w:ascii="Times New Roman" w:eastAsia="Times New Roman" w:hAnsi="Times New Roman" w:cs="Times New Roman"/>
          <w:sz w:val="24"/>
          <w:szCs w:val="24"/>
        </w:rPr>
        <w:t xml:space="preserve"> Responsible Disclosure Policy covers applies to </w:t>
      </w:r>
      <w:r>
        <w:rPr>
          <w:rFonts w:ascii="Times New Roman" w:eastAsia="Times New Roman" w:hAnsi="Times New Roman" w:cs="Times New Roman"/>
          <w:sz w:val="24"/>
          <w:szCs w:val="24"/>
        </w:rPr>
        <w:t>Nexelus’</w:t>
      </w:r>
      <w:r w:rsidR="00FB7A3C" w:rsidRPr="00FB7A3C">
        <w:rPr>
          <w:rFonts w:ascii="Times New Roman" w:eastAsia="Times New Roman" w:hAnsi="Times New Roman" w:cs="Times New Roman"/>
          <w:sz w:val="24"/>
          <w:szCs w:val="24"/>
        </w:rPr>
        <w:t xml:space="preserve"> core platform and its information security infrastructure, and to internal and external employees or third parties.</w:t>
      </w:r>
    </w:p>
    <w:p w14:paraId="24981C4A"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Background</w:t>
      </w:r>
    </w:p>
    <w:p w14:paraId="7A81F71B" w14:textId="66BFFC96"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xml:space="preserve">Nexelus is committed to ensuring the safety and security of our customers and employees. We aim to foster an environment of trust, and an open partnership with the security community, and we recognize the importance of vulnerability disclosures and whistleblowers in continuing to ensure safety and security for </w:t>
      </w:r>
      <w:r w:rsidR="008C0E2B" w:rsidRPr="00FB7A3C">
        <w:rPr>
          <w:rFonts w:ascii="Times New Roman" w:eastAsia="Times New Roman" w:hAnsi="Times New Roman" w:cs="Times New Roman"/>
          <w:sz w:val="24"/>
          <w:szCs w:val="24"/>
        </w:rPr>
        <w:t>all</w:t>
      </w:r>
      <w:r w:rsidRPr="00FB7A3C">
        <w:rPr>
          <w:rFonts w:ascii="Times New Roman" w:eastAsia="Times New Roman" w:hAnsi="Times New Roman" w:cs="Times New Roman"/>
          <w:sz w:val="24"/>
          <w:szCs w:val="24"/>
        </w:rPr>
        <w:t xml:space="preserve"> our customers, </w:t>
      </w:r>
      <w:proofErr w:type="gramStart"/>
      <w:r w:rsidRPr="00FB7A3C">
        <w:rPr>
          <w:rFonts w:ascii="Times New Roman" w:eastAsia="Times New Roman" w:hAnsi="Times New Roman" w:cs="Times New Roman"/>
          <w:sz w:val="24"/>
          <w:szCs w:val="24"/>
        </w:rPr>
        <w:t>employees</w:t>
      </w:r>
      <w:proofErr w:type="gramEnd"/>
      <w:r w:rsidRPr="00FB7A3C">
        <w:rPr>
          <w:rFonts w:ascii="Times New Roman" w:eastAsia="Times New Roman" w:hAnsi="Times New Roman" w:cs="Times New Roman"/>
          <w:sz w:val="24"/>
          <w:szCs w:val="24"/>
        </w:rPr>
        <w:t xml:space="preserve"> and company. We have developed this policy to both reflect our corporate values and to uphold our legal responsibility to good-faith security researchers that are providing us with their expertise and whistleblowers who add an extra layer of security to our infrastructure.</w:t>
      </w:r>
    </w:p>
    <w:p w14:paraId="66F1B7CC"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Roles and Responsibilities</w:t>
      </w:r>
    </w:p>
    <w:p w14:paraId="62250A03" w14:textId="71472E4F" w:rsidR="00FB7A3C" w:rsidRDefault="001A74F7" w:rsidP="5C9D07C3">
      <w:pPr>
        <w:spacing w:before="100" w:beforeAutospacing="1" w:after="100" w:afterAutospacing="1" w:line="240" w:lineRule="auto"/>
        <w:rPr>
          <w:rFonts w:ascii="Times New Roman" w:eastAsia="Times New Roman" w:hAnsi="Times New Roman" w:cs="Times New Roman"/>
          <w:sz w:val="24"/>
          <w:szCs w:val="24"/>
        </w:rPr>
      </w:pPr>
      <w:r w:rsidRPr="001A74F7">
        <w:rPr>
          <w:rFonts w:ascii="Times New Roman" w:eastAsia="Times New Roman" w:hAnsi="Times New Roman" w:cs="Times New Roman"/>
          <w:sz w:val="24"/>
          <w:szCs w:val="24"/>
        </w:rPr>
        <w:t xml:space="preserve">The acting </w:t>
      </w:r>
      <w:r w:rsidR="001A1FAB">
        <w:rPr>
          <w:rFonts w:ascii="Times New Roman" w:eastAsia="Times New Roman" w:hAnsi="Times New Roman" w:cs="Times New Roman"/>
          <w:sz w:val="24"/>
          <w:szCs w:val="24"/>
        </w:rPr>
        <w:t>I</w:t>
      </w:r>
      <w:r w:rsidRPr="001A74F7">
        <w:rPr>
          <w:rFonts w:ascii="Times New Roman" w:eastAsia="Times New Roman" w:hAnsi="Times New Roman" w:cs="Times New Roman"/>
          <w:sz w:val="24"/>
          <w:szCs w:val="24"/>
        </w:rPr>
        <w:t xml:space="preserve">nformation </w:t>
      </w:r>
      <w:r w:rsidR="001A1FAB">
        <w:rPr>
          <w:rFonts w:ascii="Times New Roman" w:eastAsia="Times New Roman" w:hAnsi="Times New Roman" w:cs="Times New Roman"/>
          <w:sz w:val="24"/>
          <w:szCs w:val="24"/>
        </w:rPr>
        <w:t>S</w:t>
      </w:r>
      <w:r w:rsidRPr="001A74F7">
        <w:rPr>
          <w:rFonts w:ascii="Times New Roman" w:eastAsia="Times New Roman" w:hAnsi="Times New Roman" w:cs="Times New Roman"/>
          <w:sz w:val="24"/>
          <w:szCs w:val="24"/>
        </w:rPr>
        <w:t xml:space="preserve">ecurity </w:t>
      </w:r>
      <w:r w:rsidR="001A1FAB">
        <w:rPr>
          <w:rFonts w:ascii="Times New Roman" w:eastAsia="Times New Roman" w:hAnsi="Times New Roman" w:cs="Times New Roman"/>
          <w:sz w:val="24"/>
          <w:szCs w:val="24"/>
        </w:rPr>
        <w:t>C</w:t>
      </w:r>
      <w:r w:rsidR="001B62F1">
        <w:rPr>
          <w:rFonts w:ascii="Times New Roman" w:eastAsia="Times New Roman" w:hAnsi="Times New Roman" w:cs="Times New Roman"/>
          <w:sz w:val="24"/>
          <w:szCs w:val="24"/>
        </w:rPr>
        <w:t>ompliance O</w:t>
      </w:r>
      <w:r w:rsidRPr="001A74F7">
        <w:rPr>
          <w:rFonts w:ascii="Times New Roman" w:eastAsia="Times New Roman" w:hAnsi="Times New Roman" w:cs="Times New Roman"/>
          <w:sz w:val="24"/>
          <w:szCs w:val="24"/>
        </w:rPr>
        <w:t xml:space="preserve">fficer and </w:t>
      </w:r>
      <w:r w:rsidR="00DD332D">
        <w:rPr>
          <w:rFonts w:ascii="Times New Roman" w:eastAsia="Times New Roman" w:hAnsi="Times New Roman" w:cs="Times New Roman"/>
          <w:sz w:val="24"/>
          <w:szCs w:val="24"/>
        </w:rPr>
        <w:t>Manager HR</w:t>
      </w:r>
      <w:r w:rsidRPr="001A74F7">
        <w:rPr>
          <w:rFonts w:ascii="Times New Roman" w:eastAsia="Times New Roman" w:hAnsi="Times New Roman" w:cs="Times New Roman"/>
          <w:sz w:val="24"/>
          <w:szCs w:val="24"/>
        </w:rPr>
        <w:t xml:space="preserve"> will facilitate and maintain this policy and ensure all employees have reviewed and read the policy.</w:t>
      </w:r>
    </w:p>
    <w:p w14:paraId="41FE0D6D"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Legal Posture</w:t>
      </w:r>
    </w:p>
    <w:p w14:paraId="4A55DD7F" w14:textId="70BC7951" w:rsidR="00FB7A3C" w:rsidRPr="00FB7A3C" w:rsidRDefault="00FB7A3C" w:rsidP="0195398A">
      <w:pPr>
        <w:spacing w:before="100" w:beforeAutospacing="1" w:after="100" w:afterAutospacing="1" w:line="240" w:lineRule="auto"/>
        <w:rPr>
          <w:rFonts w:ascii="Times New Roman" w:eastAsia="Times New Roman" w:hAnsi="Times New Roman" w:cs="Times New Roman"/>
          <w:sz w:val="24"/>
          <w:szCs w:val="24"/>
        </w:rPr>
      </w:pPr>
      <w:r w:rsidRPr="0195398A">
        <w:rPr>
          <w:rFonts w:ascii="Times New Roman" w:eastAsia="Times New Roman" w:hAnsi="Times New Roman" w:cs="Times New Roman"/>
          <w:sz w:val="24"/>
          <w:szCs w:val="24"/>
        </w:rPr>
        <w:t>Nexelus will not engage in legal action against individuals who submit vulnerability reports through our Vulnerability Reporting inbox</w:t>
      </w:r>
      <w:r w:rsidR="04A3A608" w:rsidRPr="0195398A">
        <w:rPr>
          <w:rFonts w:ascii="Times New Roman" w:eastAsia="Times New Roman" w:hAnsi="Times New Roman" w:cs="Times New Roman"/>
          <w:sz w:val="24"/>
          <w:szCs w:val="24"/>
        </w:rPr>
        <w:t xml:space="preserve"> (</w:t>
      </w:r>
      <w:hyperlink r:id="rId9">
        <w:r w:rsidR="04A3A608" w:rsidRPr="0195398A">
          <w:rPr>
            <w:rStyle w:val="Hyperlink"/>
            <w:rFonts w:ascii="Calibri" w:eastAsia="Calibri" w:hAnsi="Calibri" w:cs="Calibri"/>
          </w:rPr>
          <w:t>vulnerability@nexelus.net)</w:t>
        </w:r>
      </w:hyperlink>
      <w:r w:rsidRPr="0195398A">
        <w:rPr>
          <w:rFonts w:ascii="Times New Roman" w:eastAsia="Times New Roman" w:hAnsi="Times New Roman" w:cs="Times New Roman"/>
          <w:sz w:val="24"/>
          <w:szCs w:val="24"/>
        </w:rPr>
        <w:t>. We openly accept reports for the currently listed Nexelus products. We agree not to pursue legal action against individuals who:</w:t>
      </w:r>
    </w:p>
    <w:p w14:paraId="5B1F353D"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Engage in testing of systems/research without harming Nexelus or its customers.</w:t>
      </w:r>
    </w:p>
    <w:p w14:paraId="574A58C6"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Engage in vulnerability testing within the scope of our vulnerability disclosure program.</w:t>
      </w:r>
    </w:p>
    <w:p w14:paraId="5A3C882F"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Test on products without affecting customers, or receive permission/consent from customers before engaging in vulnerability testing against their devices/software, etc.</w:t>
      </w:r>
    </w:p>
    <w:p w14:paraId="5F414E43"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xml:space="preserve">Adhere to the laws of their location and the location of Nexelus. For example, violating laws that would only result in a claim by Nexelus (and not a criminal claim) may be </w:t>
      </w:r>
      <w:r w:rsidRPr="00FB7A3C">
        <w:rPr>
          <w:rFonts w:ascii="Times New Roman" w:eastAsia="Times New Roman" w:hAnsi="Times New Roman" w:cs="Times New Roman"/>
          <w:sz w:val="24"/>
          <w:szCs w:val="24"/>
        </w:rPr>
        <w:lastRenderedPageBreak/>
        <w:t>acceptable as Nexelus is authorizing the activity (reverse engineering or circumventing protective measures) to improve its system.</w:t>
      </w:r>
    </w:p>
    <w:p w14:paraId="67643C5A"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Refrain from disclosing vulnerability details to the public before a mutually agreed-upon timeframe expires.</w:t>
      </w:r>
    </w:p>
    <w:p w14:paraId="0B6C24A3"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Policy</w:t>
      </w:r>
    </w:p>
    <w:p w14:paraId="4EC62FD2"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Vulnerability Report/Disclosure</w:t>
      </w:r>
    </w:p>
    <w:p w14:paraId="2425646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How to Submit a Vulnerability</w:t>
      </w:r>
    </w:p>
    <w:p w14:paraId="6828DAD4" w14:textId="7CABD1AF" w:rsidR="003F447E" w:rsidRDefault="00FB7A3C" w:rsidP="00CC0691">
      <w:pPr>
        <w:spacing w:before="100" w:beforeAutospacing="1" w:after="100" w:afterAutospacing="1" w:line="240" w:lineRule="auto"/>
        <w:rPr>
          <w:rFonts w:ascii="Times New Roman" w:eastAsia="Times New Roman" w:hAnsi="Times New Roman" w:cs="Times New Roman"/>
          <w:sz w:val="24"/>
          <w:szCs w:val="24"/>
        </w:rPr>
      </w:pPr>
      <w:r w:rsidRPr="35335A82">
        <w:rPr>
          <w:rFonts w:ascii="Times New Roman" w:eastAsia="Times New Roman" w:hAnsi="Times New Roman" w:cs="Times New Roman"/>
          <w:sz w:val="24"/>
          <w:szCs w:val="24"/>
        </w:rPr>
        <w:t xml:space="preserve">To submit a vulnerability report to </w:t>
      </w:r>
      <w:r w:rsidR="00EF3BBD" w:rsidRPr="35335A82">
        <w:rPr>
          <w:rFonts w:ascii="Times New Roman" w:eastAsia="Times New Roman" w:hAnsi="Times New Roman" w:cs="Times New Roman"/>
          <w:sz w:val="24"/>
          <w:szCs w:val="24"/>
        </w:rPr>
        <w:t>Nexelus’</w:t>
      </w:r>
      <w:r w:rsidRPr="35335A82">
        <w:rPr>
          <w:rFonts w:ascii="Times New Roman" w:eastAsia="Times New Roman" w:hAnsi="Times New Roman" w:cs="Times New Roman"/>
          <w:sz w:val="24"/>
          <w:szCs w:val="24"/>
        </w:rPr>
        <w:t xml:space="preserve"> Product Security Team, please utilize the following email </w:t>
      </w:r>
      <w:hyperlink r:id="rId10" w:history="1">
        <w:r w:rsidR="003F447E" w:rsidRPr="00C5598A">
          <w:rPr>
            <w:rStyle w:val="Hyperlink"/>
            <w:rFonts w:ascii="Times New Roman" w:eastAsia="Times New Roman" w:hAnsi="Times New Roman" w:cs="Times New Roman"/>
            <w:sz w:val="24"/>
            <w:szCs w:val="24"/>
          </w:rPr>
          <w:t>vulnerability@nexelus.net</w:t>
        </w:r>
      </w:hyperlink>
    </w:p>
    <w:p w14:paraId="1CB92DE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Preference, Prioritization, and Acceptance Criteria</w:t>
      </w:r>
    </w:p>
    <w:p w14:paraId="0721DB39"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 will use the criteria from the next sections to prioritize and triage submissions.</w:t>
      </w:r>
    </w:p>
    <w:p w14:paraId="38E3BBF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we would like to see from you:</w:t>
      </w:r>
    </w:p>
    <w:p w14:paraId="13AE337E"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Well-written reports in English will have a higher probability of resolution.</w:t>
      </w:r>
    </w:p>
    <w:p w14:paraId="1CFA36ED"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proof-of-concept code equip us to better triage.</w:t>
      </w:r>
    </w:p>
    <w:p w14:paraId="4619E6E2"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only crash dumps or other automated tool output may receive lower priority.</w:t>
      </w:r>
    </w:p>
    <w:p w14:paraId="6ABB3C33"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products not on the initial scope list may receive lower priority.</w:t>
      </w:r>
    </w:p>
    <w:p w14:paraId="2C015109"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Please include how you found the bug, the impact, and any potential remediation.</w:t>
      </w:r>
    </w:p>
    <w:p w14:paraId="498E9E4F"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Please include any plans or intentions for public disclosure.</w:t>
      </w:r>
    </w:p>
    <w:p w14:paraId="7F5C26F2"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you can expect from Nexelus:</w:t>
      </w:r>
    </w:p>
    <w:p w14:paraId="0D4F017C"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 timely response to your email (within 2 business days).</w:t>
      </w:r>
    </w:p>
    <w:p w14:paraId="2AF8B75B"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After triage, we will send an expected timeline, and commit to being as transparent as possible about the remediation timeline as well as on issues or challenges that may extend it.</w:t>
      </w:r>
    </w:p>
    <w:p w14:paraId="229EF893"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An open dialog to discuss issues.</w:t>
      </w:r>
    </w:p>
    <w:p w14:paraId="47B2E310"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Notification when the vulnerability analysis has completed each stage of our review.</w:t>
      </w:r>
    </w:p>
    <w:p w14:paraId="34BDB77A"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Credit after the vulnerability has been validated and fixed.</w:t>
      </w:r>
    </w:p>
    <w:p w14:paraId="6D3494EA"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If we are unable to resolve communication issues or other problems, Nexelus may bring in a neutral third party to assist in determining how best to handle the vulnerability.</w:t>
      </w:r>
    </w:p>
    <w:p w14:paraId="1541CDCC"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w:t>
      </w:r>
    </w:p>
    <w:p w14:paraId="1880B718" w14:textId="77777777" w:rsidR="00FB7A3C" w:rsidRPr="00FB7A3C" w:rsidRDefault="00FB7A3C" w:rsidP="00FB7A3C">
      <w:pPr>
        <w:spacing w:after="0"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vanish/>
          <w:sz w:val="24"/>
          <w:szCs w:val="24"/>
        </w:rPr>
        <w:t> </w:t>
      </w:r>
    </w:p>
    <w:p w14:paraId="1CFCDF19"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Whistle Blowing</w:t>
      </w:r>
    </w:p>
    <w:p w14:paraId="2C079195"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lastRenderedPageBreak/>
        <w:t>How to Submit a Report</w:t>
      </w:r>
    </w:p>
    <w:p w14:paraId="709CAB2F" w14:textId="07F196D7" w:rsidR="00FB7A3C" w:rsidRPr="00FB7A3C" w:rsidRDefault="00FB7A3C" w:rsidP="0195398A">
      <w:pPr>
        <w:spacing w:before="100" w:beforeAutospacing="1" w:after="100" w:afterAutospacing="1" w:line="240" w:lineRule="auto"/>
        <w:rPr>
          <w:rFonts w:ascii="Times New Roman" w:eastAsia="Times New Roman" w:hAnsi="Times New Roman" w:cs="Times New Roman"/>
          <w:sz w:val="24"/>
          <w:szCs w:val="24"/>
        </w:rPr>
      </w:pPr>
      <w:r w:rsidRPr="35335A82">
        <w:rPr>
          <w:rFonts w:ascii="Times New Roman" w:eastAsia="Times New Roman" w:hAnsi="Times New Roman" w:cs="Times New Roman"/>
          <w:sz w:val="24"/>
          <w:szCs w:val="24"/>
        </w:rPr>
        <w:t>To anonymously report an information security program violation or a violation of related laws and regulations, please utilize</w:t>
      </w:r>
      <w:r w:rsidR="3C782E2E" w:rsidRPr="35335A82">
        <w:rPr>
          <w:rFonts w:ascii="Times New Roman" w:eastAsia="Times New Roman" w:hAnsi="Times New Roman" w:cs="Times New Roman"/>
          <w:sz w:val="24"/>
          <w:szCs w:val="24"/>
        </w:rPr>
        <w:t xml:space="preserve"> this link </w:t>
      </w:r>
      <w:hyperlink r:id="rId11">
        <w:r w:rsidR="0195398A" w:rsidRPr="35335A82">
          <w:rPr>
            <w:rStyle w:val="Hyperlink"/>
            <w:rFonts w:ascii="Times New Roman" w:eastAsia="Times New Roman" w:hAnsi="Times New Roman" w:cs="Times New Roman"/>
            <w:sz w:val="24"/>
            <w:szCs w:val="24"/>
          </w:rPr>
          <w:t>Microsoft Forms</w:t>
        </w:r>
      </w:hyperlink>
      <w:r w:rsidR="0A337794" w:rsidRPr="35335A82">
        <w:rPr>
          <w:rFonts w:ascii="Times New Roman" w:eastAsia="Times New Roman" w:hAnsi="Times New Roman" w:cs="Times New Roman"/>
          <w:sz w:val="24"/>
          <w:szCs w:val="24"/>
        </w:rPr>
        <w:t xml:space="preserve"> to submit the violation.</w:t>
      </w:r>
    </w:p>
    <w:p w14:paraId="1A4D8078" w14:textId="31248EF5" w:rsidR="00FB7A3C" w:rsidRPr="00FB7A3C" w:rsidRDefault="0195398A" w:rsidP="00FB7A3C">
      <w:pPr>
        <w:spacing w:before="100" w:beforeAutospacing="1" w:after="100" w:afterAutospacing="1" w:line="240" w:lineRule="auto"/>
      </w:pPr>
      <w:r>
        <w:rPr>
          <w:noProof/>
          <w:color w:val="2B579A"/>
          <w:shd w:val="clear" w:color="auto" w:fill="E6E6E6"/>
        </w:rPr>
        <w:drawing>
          <wp:anchor distT="0" distB="0" distL="114300" distR="114300" simplePos="0" relativeHeight="251658240" behindDoc="0" locked="0" layoutInCell="1" allowOverlap="1" wp14:anchorId="35500BF8" wp14:editId="0A337794">
            <wp:simplePos x="0" y="0"/>
            <wp:positionH relativeFrom="column">
              <wp:align>left</wp:align>
            </wp:positionH>
            <wp:positionV relativeFrom="paragraph">
              <wp:posOffset>0</wp:posOffset>
            </wp:positionV>
            <wp:extent cx="5848352" cy="5715000"/>
            <wp:effectExtent l="0" t="0" r="0" b="0"/>
            <wp:wrapSquare wrapText="bothSides"/>
            <wp:docPr id="1014509102" name="picture" title="Microsoft Forms">
              <a:hlinkClick xmlns:a="http://schemas.openxmlformats.org/drawingml/2006/main" r:id="rId1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forms.office.com/r/amQnWjHisy" mediaType="Rich" picLocksAutoForOEmbed="1"/>
                        </a:ext>
                      </a:extLst>
                    </a:blip>
                    <a:stretch>
                      <a:fillRect/>
                    </a:stretch>
                  </pic:blipFill>
                  <pic:spPr>
                    <a:xfrm>
                      <a:off x="0" y="0"/>
                      <a:ext cx="5848352" cy="5715000"/>
                    </a:xfrm>
                    <a:prstGeom prst="rect">
                      <a:avLst/>
                    </a:prstGeom>
                  </pic:spPr>
                </pic:pic>
              </a:graphicData>
            </a:graphic>
            <wp14:sizeRelH relativeFrom="page">
              <wp14:pctWidth>0</wp14:pctWidth>
            </wp14:sizeRelH>
            <wp14:sizeRelV relativeFrom="page">
              <wp14:pctHeight>0</wp14:pctHeight>
            </wp14:sizeRelV>
          </wp:anchor>
        </w:drawing>
      </w:r>
    </w:p>
    <w:p w14:paraId="3968D041" w14:textId="2A89DEA0" w:rsidR="00FB7A3C" w:rsidRPr="00FB7A3C" w:rsidRDefault="629D54A1" w:rsidP="0195398A">
      <w:pPr>
        <w:spacing w:before="100" w:beforeAutospacing="1" w:after="100" w:afterAutospacing="1" w:line="240" w:lineRule="auto"/>
        <w:rPr>
          <w:rFonts w:ascii="Times New Roman" w:eastAsia="Times New Roman" w:hAnsi="Times New Roman" w:cs="Times New Roman"/>
          <w:sz w:val="24"/>
          <w:szCs w:val="24"/>
        </w:rPr>
      </w:pPr>
      <w:r w:rsidRPr="0195398A">
        <w:rPr>
          <w:rFonts w:ascii="Times New Roman" w:eastAsia="Times New Roman" w:hAnsi="Times New Roman" w:cs="Times New Roman"/>
          <w:sz w:val="24"/>
          <w:szCs w:val="24"/>
        </w:rPr>
        <w:t xml:space="preserve"> </w:t>
      </w:r>
    </w:p>
    <w:p w14:paraId="050A204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Preference, Prioritization, and Acceptance Criteria</w:t>
      </w:r>
    </w:p>
    <w:p w14:paraId="70846B3A"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 will use the criteria from the following sections to prioritize and review submissions.</w:t>
      </w:r>
    </w:p>
    <w:p w14:paraId="2312757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we expect from you:</w:t>
      </w:r>
    </w:p>
    <w:p w14:paraId="16308D7A"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lastRenderedPageBreak/>
        <w:t xml:space="preserve">Detailed report made in </w:t>
      </w:r>
      <w:r w:rsidRPr="00FB7A3C">
        <w:rPr>
          <w:rFonts w:ascii="Times New Roman" w:eastAsia="Times New Roman" w:hAnsi="Times New Roman" w:cs="Times New Roman"/>
          <w:i/>
          <w:iCs/>
          <w:sz w:val="24"/>
          <w:szCs w:val="24"/>
        </w:rPr>
        <w:t>good faith</w:t>
      </w:r>
      <w:r w:rsidRPr="00FB7A3C">
        <w:rPr>
          <w:rFonts w:ascii="Times New Roman" w:eastAsia="Times New Roman" w:hAnsi="Times New Roman" w:cs="Times New Roman"/>
          <w:sz w:val="24"/>
          <w:szCs w:val="24"/>
        </w:rPr>
        <w:t xml:space="preserve"> or based on a </w:t>
      </w:r>
      <w:r w:rsidRPr="00FB7A3C">
        <w:rPr>
          <w:rFonts w:ascii="Times New Roman" w:eastAsia="Times New Roman" w:hAnsi="Times New Roman" w:cs="Times New Roman"/>
          <w:i/>
          <w:iCs/>
          <w:sz w:val="24"/>
          <w:szCs w:val="24"/>
        </w:rPr>
        <w:t>reasonable belief</w:t>
      </w:r>
      <w:r w:rsidRPr="00FB7A3C">
        <w:rPr>
          <w:rFonts w:ascii="Times New Roman" w:eastAsia="Times New Roman" w:hAnsi="Times New Roman" w:cs="Times New Roman"/>
          <w:sz w:val="24"/>
          <w:szCs w:val="24"/>
        </w:rPr>
        <w:t>.</w:t>
      </w:r>
    </w:p>
    <w:p w14:paraId="5FB04CD9" w14:textId="77777777" w:rsidR="00FB7A3C" w:rsidRPr="00FB7A3C" w:rsidRDefault="00FB7A3C" w:rsidP="00FB7A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i/>
          <w:iCs/>
          <w:sz w:val="24"/>
          <w:szCs w:val="24"/>
        </w:rPr>
        <w:t>Good Faith</w:t>
      </w:r>
      <w:r w:rsidRPr="00FB7A3C">
        <w:rPr>
          <w:rFonts w:ascii="Times New Roman" w:eastAsia="Times New Roman" w:hAnsi="Times New Roman" w:cs="Times New Roman"/>
          <w:sz w:val="24"/>
          <w:szCs w:val="24"/>
        </w:rPr>
        <w:t xml:space="preserve"> means the truthful reporting of a company-related violation of information security policies, procedures, or regulations, as opposed to a report made with reckless disregard or willful ignorance of facts.</w:t>
      </w:r>
    </w:p>
    <w:p w14:paraId="0980FE45" w14:textId="77777777" w:rsidR="00FB7A3C" w:rsidRPr="00FB7A3C" w:rsidRDefault="00FB7A3C" w:rsidP="00FB7A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i/>
          <w:iCs/>
          <w:sz w:val="24"/>
          <w:szCs w:val="24"/>
        </w:rPr>
        <w:t>Reasonable Belief</w:t>
      </w:r>
      <w:r w:rsidRPr="00FB7A3C">
        <w:rPr>
          <w:rFonts w:ascii="Times New Roman" w:eastAsia="Times New Roman" w:hAnsi="Times New Roman" w:cs="Times New Roman"/>
          <w:sz w:val="24"/>
          <w:szCs w:val="24"/>
        </w:rPr>
        <w:t xml:space="preserve"> refers to the subjective belief in the truth of the disclosure AND that any reasonable person in a similar situation would objectively believe based on the facts.</w:t>
      </w:r>
    </w:p>
    <w:p w14:paraId="34A763F3"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Details of the violation (i.e., what, how, why).</w:t>
      </w:r>
    </w:p>
    <w:p w14:paraId="14B234AD"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Details of the reported event, with facts (i.e., who, where, when).</w:t>
      </w:r>
    </w:p>
    <w:p w14:paraId="139B8AB2"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You are NOT responsible for investigating the alleged violation, or for determining fault or corrective measures.</w:t>
      </w:r>
    </w:p>
    <w:p w14:paraId="51248AD5"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you can expect from Nexelus:</w:t>
      </w:r>
    </w:p>
    <w:p w14:paraId="01EEE1C1" w14:textId="2FAB1FA8" w:rsidR="00FB7A3C" w:rsidRPr="00FB7A3C" w:rsidRDefault="00FB7A3C" w:rsidP="00CC06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35335A82">
        <w:rPr>
          <w:rFonts w:ascii="Times New Roman" w:eastAsia="Times New Roman" w:hAnsi="Times New Roman" w:cs="Times New Roman"/>
          <w:sz w:val="24"/>
          <w:szCs w:val="24"/>
        </w:rPr>
        <w:t xml:space="preserve">Your report will be </w:t>
      </w:r>
      <w:r w:rsidRPr="00717155">
        <w:rPr>
          <w:rFonts w:ascii="Times New Roman" w:eastAsia="Times New Roman" w:hAnsi="Times New Roman" w:cs="Times New Roman"/>
          <w:sz w:val="24"/>
          <w:szCs w:val="24"/>
        </w:rPr>
        <w:t xml:space="preserve">submitted to the </w:t>
      </w:r>
      <w:r w:rsidR="74B67CFB" w:rsidRPr="00717155">
        <w:rPr>
          <w:rFonts w:ascii="Times New Roman" w:eastAsia="Times New Roman" w:hAnsi="Times New Roman" w:cs="Times New Roman"/>
          <w:sz w:val="24"/>
          <w:szCs w:val="24"/>
        </w:rPr>
        <w:t>HR and the leadership</w:t>
      </w:r>
      <w:r w:rsidRPr="00717155">
        <w:rPr>
          <w:rFonts w:ascii="Times New Roman" w:eastAsia="Times New Roman" w:hAnsi="Times New Roman" w:cs="Times New Roman"/>
          <w:sz w:val="24"/>
          <w:szCs w:val="24"/>
        </w:rPr>
        <w:t xml:space="preserve"> </w:t>
      </w:r>
      <w:r w:rsidRPr="35335A82">
        <w:rPr>
          <w:rFonts w:ascii="Times New Roman" w:eastAsia="Times New Roman" w:hAnsi="Times New Roman" w:cs="Times New Roman"/>
          <w:sz w:val="24"/>
          <w:szCs w:val="24"/>
        </w:rPr>
        <w:t>for review.</w:t>
      </w:r>
    </w:p>
    <w:p w14:paraId="44574A7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Protection of your identity and confidentiality.</w:t>
      </w:r>
    </w:p>
    <w:p w14:paraId="63D03DD3"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CAVEAT: It may be necessary for your identity to be disclosed when a thorough investigation, compliance with the law, or due process of accused members is required.</w:t>
      </w:r>
    </w:p>
    <w:p w14:paraId="46E0B7E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Protection against any form of retaliation and harassment, such as termination, compensation decreases, or poor work assignments and threats of physical harm.</w:t>
      </w:r>
    </w:p>
    <w:p w14:paraId="35FBA9C7"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If you believe that you are being retaliated against, immediately contact &lt;role&gt;.</w:t>
      </w:r>
    </w:p>
    <w:p w14:paraId="12AD0C1D"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Any retaliation or harassment against you will result in disciplinary action.</w:t>
      </w:r>
    </w:p>
    <w:p w14:paraId="13B67FB1"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CAVEAT: Your right for protection against retaliation does not include immunity for any personal wrongdoing alleged in the report and investigated</w:t>
      </w:r>
    </w:p>
    <w:p w14:paraId="5B4D63E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Due process for you and for the accused member(s).</w:t>
      </w:r>
    </w:p>
    <w:p w14:paraId="42FE23AE"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Corrective actions taken to resolve a verified violation and a review and enhancement of applicable policies and procedures, if necessary or appropriate.</w:t>
      </w:r>
    </w:p>
    <w:p w14:paraId="2AAB9BBC"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Continuous information security awareness training and understanding your rights as a whistleblower.</w:t>
      </w:r>
    </w:p>
    <w:p w14:paraId="3E08BBC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E58"/>
    <w:multiLevelType w:val="multilevel"/>
    <w:tmpl w:val="B29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B36"/>
    <w:multiLevelType w:val="multilevel"/>
    <w:tmpl w:val="7E7E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6356"/>
    <w:multiLevelType w:val="multilevel"/>
    <w:tmpl w:val="54E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131D"/>
    <w:multiLevelType w:val="multilevel"/>
    <w:tmpl w:val="0644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B513F"/>
    <w:multiLevelType w:val="multilevel"/>
    <w:tmpl w:val="47F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089824">
    <w:abstractNumId w:val="2"/>
  </w:num>
  <w:num w:numId="2" w16cid:durableId="676423128">
    <w:abstractNumId w:val="4"/>
  </w:num>
  <w:num w:numId="3" w16cid:durableId="1413088418">
    <w:abstractNumId w:val="0"/>
  </w:num>
  <w:num w:numId="4" w16cid:durableId="1633100197">
    <w:abstractNumId w:val="1"/>
  </w:num>
  <w:num w:numId="5" w16cid:durableId="1549106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3C"/>
    <w:rsid w:val="001A1FAB"/>
    <w:rsid w:val="001A74F7"/>
    <w:rsid w:val="001B62F1"/>
    <w:rsid w:val="001C3347"/>
    <w:rsid w:val="002A5831"/>
    <w:rsid w:val="00380463"/>
    <w:rsid w:val="003A3D4E"/>
    <w:rsid w:val="003F447E"/>
    <w:rsid w:val="00717155"/>
    <w:rsid w:val="007E5C46"/>
    <w:rsid w:val="008C0E2B"/>
    <w:rsid w:val="00902C7F"/>
    <w:rsid w:val="00B46E86"/>
    <w:rsid w:val="00C37F2C"/>
    <w:rsid w:val="00CC0691"/>
    <w:rsid w:val="00DD332D"/>
    <w:rsid w:val="00EF3BBD"/>
    <w:rsid w:val="00FB7A3C"/>
    <w:rsid w:val="00FF6008"/>
    <w:rsid w:val="0195398A"/>
    <w:rsid w:val="04A3A608"/>
    <w:rsid w:val="0A0E0A89"/>
    <w:rsid w:val="0A337794"/>
    <w:rsid w:val="169B0EE4"/>
    <w:rsid w:val="2E401A5D"/>
    <w:rsid w:val="311E5CA3"/>
    <w:rsid w:val="35335A82"/>
    <w:rsid w:val="3C782E2E"/>
    <w:rsid w:val="3EA100FF"/>
    <w:rsid w:val="3EED10BE"/>
    <w:rsid w:val="5B2413A5"/>
    <w:rsid w:val="5C9D07C3"/>
    <w:rsid w:val="61FDE5E9"/>
    <w:rsid w:val="629D54A1"/>
    <w:rsid w:val="63DF207E"/>
    <w:rsid w:val="675A893F"/>
    <w:rsid w:val="74B67CFB"/>
    <w:rsid w:val="7525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A897"/>
  <w15:chartTrackingRefBased/>
  <w15:docId w15:val="{C57F7F06-0836-4305-8FF3-BB7601BF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7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7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A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7A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7A3C"/>
    <w:rPr>
      <w:rFonts w:ascii="Times New Roman" w:eastAsia="Times New Roman" w:hAnsi="Times New Roman" w:cs="Times New Roman"/>
      <w:b/>
      <w:bCs/>
      <w:sz w:val="24"/>
      <w:szCs w:val="24"/>
    </w:rPr>
  </w:style>
  <w:style w:type="character" w:styleId="Strong">
    <w:name w:val="Strong"/>
    <w:basedOn w:val="DefaultParagraphFont"/>
    <w:uiPriority w:val="22"/>
    <w:qFormat/>
    <w:rsid w:val="00FB7A3C"/>
    <w:rPr>
      <w:b/>
      <w:bCs/>
    </w:rPr>
  </w:style>
  <w:style w:type="paragraph" w:styleId="NormalWeb">
    <w:name w:val="Normal (Web)"/>
    <w:basedOn w:val="Normal"/>
    <w:uiPriority w:val="99"/>
    <w:semiHidden/>
    <w:unhideWhenUsed/>
    <w:rsid w:val="00FB7A3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80463"/>
    <w:rPr>
      <w:b/>
      <w:bCs/>
    </w:rPr>
  </w:style>
  <w:style w:type="character" w:customStyle="1" w:styleId="CommentSubjectChar">
    <w:name w:val="Comment Subject Char"/>
    <w:basedOn w:val="CommentTextChar"/>
    <w:link w:val="CommentSubject"/>
    <w:uiPriority w:val="99"/>
    <w:semiHidden/>
    <w:rsid w:val="00380463"/>
    <w:rPr>
      <w:b/>
      <w:bCs/>
      <w:sz w:val="20"/>
      <w:szCs w:val="20"/>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3F447E"/>
    <w:rPr>
      <w:color w:val="954F72" w:themeColor="followedHyperlink"/>
      <w:u w:val="single"/>
    </w:rPr>
  </w:style>
  <w:style w:type="character" w:styleId="UnresolvedMention">
    <w:name w:val="Unresolved Mention"/>
    <w:basedOn w:val="DefaultParagraphFont"/>
    <w:uiPriority w:val="99"/>
    <w:semiHidden/>
    <w:unhideWhenUsed/>
    <w:rsid w:val="003F4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11705">
      <w:bodyDiv w:val="1"/>
      <w:marLeft w:val="0"/>
      <w:marRight w:val="0"/>
      <w:marTop w:val="0"/>
      <w:marBottom w:val="0"/>
      <w:divBdr>
        <w:top w:val="none" w:sz="0" w:space="0" w:color="auto"/>
        <w:left w:val="none" w:sz="0" w:space="0" w:color="auto"/>
        <w:bottom w:val="none" w:sz="0" w:space="0" w:color="auto"/>
        <w:right w:val="none" w:sz="0" w:space="0" w:color="auto"/>
      </w:divBdr>
      <w:divsChild>
        <w:div w:id="34001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amQnWjHisy" TargetMode="External"/><Relationship Id="rId5" Type="http://schemas.openxmlformats.org/officeDocument/2006/relationships/numbering" Target="numbering.xml"/><Relationship Id="rId10" Type="http://schemas.openxmlformats.org/officeDocument/2006/relationships/hyperlink" Target="mailto:vulnerability@nexelus.net" TargetMode="External"/><Relationship Id="rId4" Type="http://schemas.openxmlformats.org/officeDocument/2006/relationships/customXml" Target="../customXml/item4.xml"/><Relationship Id="rId9" Type="http://schemas.openxmlformats.org/officeDocument/2006/relationships/hyperlink" Target="mailto:Vulnerability@nexelu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50B8-076E-4D8F-BAB7-59BC6A5C6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D12A6-3C23-4AAF-AA91-2C2512B2286D}">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28EF8CFF-FDDA-44ED-BD32-10012E5EADF0}">
  <ds:schemaRefs>
    <ds:schemaRef ds:uri="http://schemas.microsoft.com/sharepoint/v3/contenttype/forms"/>
  </ds:schemaRefs>
</ds:datastoreItem>
</file>

<file path=customXml/itemProps4.xml><?xml version="1.0" encoding="utf-8"?>
<ds:datastoreItem xmlns:ds="http://schemas.openxmlformats.org/officeDocument/2006/customXml" ds:itemID="{E9899C39-20EE-4780-9DE3-0FE39AF8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23</cp:revision>
  <dcterms:created xsi:type="dcterms:W3CDTF">2022-12-19T06:44:00Z</dcterms:created>
  <dcterms:modified xsi:type="dcterms:W3CDTF">2023-03-29T07:43:00Z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