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7008" w14:textId="77777777" w:rsidR="008A2E20" w:rsidRPr="008A2E20" w:rsidRDefault="008A2E20" w:rsidP="000141EB">
      <w:pPr>
        <w:pStyle w:val="Header"/>
        <w:jc w:val="right"/>
        <w:rPr>
          <w:rStyle w:val="BookTitle"/>
          <w:rFonts w:asciiTheme="minorHAnsi" w:hAnsiTheme="minorHAnsi" w:cstheme="minorHAnsi"/>
          <w:bCs w:val="0"/>
        </w:rPr>
      </w:pPr>
      <w:r w:rsidRPr="008A2E20">
        <w:rPr>
          <w:rStyle w:val="BookTitle"/>
          <w:rFonts w:asciiTheme="minorHAnsi" w:hAnsiTheme="minorHAnsi" w:cstheme="minorHAnsi"/>
          <w:bCs w:val="0"/>
        </w:rPr>
        <w:t>Service Organization Control (SOC) 2</w:t>
      </w:r>
    </w:p>
    <w:p w14:paraId="2A9427A7" w14:textId="1D66B8EC" w:rsidR="004119DE" w:rsidRPr="004119DE" w:rsidRDefault="00D45C14" w:rsidP="000141EB">
      <w:pPr>
        <w:pStyle w:val="Header"/>
        <w:jc w:val="right"/>
        <w:rPr>
          <w:rStyle w:val="BookTitle"/>
        </w:rPr>
      </w:pPr>
      <w:r w:rsidRPr="008A2E20">
        <w:rPr>
          <w:rStyle w:val="BookTitle"/>
          <w:sz w:val="40"/>
          <w:szCs w:val="16"/>
        </w:rPr>
        <w:t>Compliance</w:t>
      </w:r>
      <w:r w:rsidR="004119DE" w:rsidRPr="008A2E20">
        <w:rPr>
          <w:rStyle w:val="BookTitle"/>
          <w:sz w:val="40"/>
          <w:szCs w:val="16"/>
        </w:rPr>
        <w:t xml:space="preserve"> Process</w:t>
      </w:r>
    </w:p>
    <w:p w14:paraId="523AD73F" w14:textId="779F42B6" w:rsidR="004066C9" w:rsidRDefault="004066C9" w:rsidP="004119DE">
      <w:pPr>
        <w:tabs>
          <w:tab w:val="left" w:pos="7499"/>
        </w:tabs>
        <w:jc w:val="center"/>
        <w:rPr>
          <w:noProof/>
        </w:rPr>
      </w:pPr>
    </w:p>
    <w:p w14:paraId="33CF3FF2" w14:textId="00B9A583" w:rsidR="004119DE" w:rsidRDefault="004119DE" w:rsidP="004119DE">
      <w:pPr>
        <w:tabs>
          <w:tab w:val="left" w:pos="7499"/>
        </w:tabs>
        <w:jc w:val="center"/>
        <w:rPr>
          <w:b/>
          <w:color w:val="000000" w:themeColor="text1"/>
          <w:sz w:val="28"/>
          <w:szCs w:val="28"/>
        </w:rPr>
      </w:pPr>
    </w:p>
    <w:p w14:paraId="07AB551D" w14:textId="647E737E" w:rsidR="00492FB0" w:rsidRDefault="00492FB0">
      <w:pPr>
        <w:rPr>
          <w:b/>
          <w:color w:val="000000" w:themeColor="text1"/>
          <w:sz w:val="28"/>
          <w:szCs w:val="28"/>
        </w:rPr>
      </w:pPr>
    </w:p>
    <w:p w14:paraId="6221908C" w14:textId="3CB33AA7" w:rsidR="00542454" w:rsidRDefault="00542454">
      <w:pPr>
        <w:rPr>
          <w:b/>
          <w:color w:val="000000" w:themeColor="text1"/>
          <w:sz w:val="28"/>
          <w:szCs w:val="28"/>
        </w:rPr>
      </w:pPr>
    </w:p>
    <w:p w14:paraId="42DDF2CF" w14:textId="57B8B661" w:rsidR="00542454" w:rsidRDefault="00542454">
      <w:pPr>
        <w:rPr>
          <w:b/>
          <w:color w:val="000000" w:themeColor="text1"/>
          <w:sz w:val="28"/>
          <w:szCs w:val="28"/>
        </w:rPr>
      </w:pPr>
    </w:p>
    <w:p w14:paraId="64399681" w14:textId="104FC8F4" w:rsidR="00542454" w:rsidRDefault="00542454">
      <w:pPr>
        <w:rPr>
          <w:b/>
          <w:color w:val="000000" w:themeColor="text1"/>
          <w:sz w:val="28"/>
          <w:szCs w:val="28"/>
        </w:rPr>
      </w:pPr>
    </w:p>
    <w:p w14:paraId="5FDCF64E" w14:textId="3AE1FAFC" w:rsidR="00542454" w:rsidRDefault="00542454">
      <w:pPr>
        <w:rPr>
          <w:b/>
          <w:color w:val="000000" w:themeColor="text1"/>
          <w:sz w:val="28"/>
          <w:szCs w:val="28"/>
        </w:rPr>
      </w:pPr>
    </w:p>
    <w:p w14:paraId="0A665790" w14:textId="77777777" w:rsidR="00542454" w:rsidRPr="00040728" w:rsidRDefault="00542454">
      <w:pPr>
        <w:rPr>
          <w:b/>
          <w:color w:val="000000" w:themeColor="text1"/>
          <w:sz w:val="28"/>
          <w:szCs w:val="28"/>
        </w:rPr>
      </w:pPr>
    </w:p>
    <w:p w14:paraId="2CF53A8F" w14:textId="77777777" w:rsidR="005F7EBF" w:rsidRDefault="00542454" w:rsidP="00542454">
      <w:pPr>
        <w:jc w:val="right"/>
        <w:rPr>
          <w:b/>
          <w:color w:val="000000" w:themeColor="text1"/>
          <w:sz w:val="28"/>
          <w:szCs w:val="28"/>
        </w:rPr>
      </w:pPr>
      <w:r>
        <w:rPr>
          <w:noProof/>
        </w:rPr>
        <w:drawing>
          <wp:inline distT="0" distB="0" distL="0" distR="0" wp14:anchorId="42021633" wp14:editId="6E4EEA46">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8"/>
                    <a:stretch>
                      <a:fillRect/>
                    </a:stretch>
                  </pic:blipFill>
                  <pic:spPr>
                    <a:xfrm>
                      <a:off x="0" y="0"/>
                      <a:ext cx="2274793" cy="561311"/>
                    </a:xfrm>
                    <a:prstGeom prst="rect">
                      <a:avLst/>
                    </a:prstGeom>
                  </pic:spPr>
                </pic:pic>
              </a:graphicData>
            </a:graphic>
          </wp:inline>
        </w:drawing>
      </w:r>
    </w:p>
    <w:p w14:paraId="317012A6" w14:textId="77777777" w:rsidR="00542454" w:rsidRDefault="00542454" w:rsidP="00542454">
      <w:pPr>
        <w:jc w:val="right"/>
      </w:pPr>
      <w:r>
        <w:t>Nexelus USA</w:t>
      </w:r>
      <w:r>
        <w:br/>
      </w:r>
      <w:r w:rsidRPr="00D438ED">
        <w:t>New York, NEW YORK (NY)</w:t>
      </w:r>
      <w:r>
        <w:br/>
      </w:r>
      <w:r w:rsidRPr="00A05802">
        <w:t>646-558-1950 ext.128</w:t>
      </w:r>
    </w:p>
    <w:p w14:paraId="2EE38F60" w14:textId="77777777" w:rsidR="00542454" w:rsidRDefault="00542454" w:rsidP="00542454">
      <w:pPr>
        <w:jc w:val="right"/>
        <w:rPr>
          <w:b/>
          <w:color w:val="000000" w:themeColor="text1"/>
          <w:sz w:val="28"/>
          <w:szCs w:val="28"/>
        </w:rPr>
      </w:pPr>
    </w:p>
    <w:p w14:paraId="7EDA8C2E" w14:textId="77777777" w:rsidR="00542454" w:rsidRDefault="00542454" w:rsidP="00542454">
      <w:pPr>
        <w:jc w:val="right"/>
        <w:rPr>
          <w:b/>
          <w:color w:val="000000" w:themeColor="text1"/>
          <w:sz w:val="28"/>
          <w:szCs w:val="28"/>
        </w:rPr>
      </w:pPr>
    </w:p>
    <w:p w14:paraId="1E5CA69F" w14:textId="77777777" w:rsidR="00542454" w:rsidRDefault="00542454" w:rsidP="00542454">
      <w:pPr>
        <w:jc w:val="right"/>
        <w:rPr>
          <w:b/>
          <w:color w:val="000000" w:themeColor="text1"/>
          <w:sz w:val="28"/>
          <w:szCs w:val="28"/>
        </w:rPr>
      </w:pPr>
    </w:p>
    <w:p w14:paraId="7CF04877" w14:textId="77777777" w:rsidR="00542454" w:rsidRDefault="00542454" w:rsidP="00542454">
      <w:pPr>
        <w:jc w:val="right"/>
        <w:rPr>
          <w:b/>
          <w:color w:val="000000" w:themeColor="text1"/>
          <w:sz w:val="28"/>
          <w:szCs w:val="28"/>
        </w:rPr>
      </w:pPr>
    </w:p>
    <w:p w14:paraId="3E15C4A0" w14:textId="77777777" w:rsidR="00542454" w:rsidRDefault="00542454" w:rsidP="00542454">
      <w:pPr>
        <w:jc w:val="right"/>
        <w:rPr>
          <w:b/>
          <w:color w:val="000000" w:themeColor="text1"/>
          <w:sz w:val="28"/>
          <w:szCs w:val="28"/>
        </w:rPr>
      </w:pPr>
    </w:p>
    <w:p w14:paraId="41815C64" w14:textId="68BAF239" w:rsidR="00542454" w:rsidRDefault="00B36B4C" w:rsidP="00542454">
      <w:pPr>
        <w:jc w:val="right"/>
        <w:rPr>
          <w:b/>
          <w:color w:val="000000" w:themeColor="text1"/>
          <w:sz w:val="28"/>
          <w:szCs w:val="28"/>
        </w:rPr>
      </w:pPr>
      <w:r>
        <w:rPr>
          <w:b/>
          <w:color w:val="000000" w:themeColor="text1"/>
          <w:sz w:val="28"/>
          <w:szCs w:val="28"/>
        </w:rPr>
        <w:t>9</w:t>
      </w:r>
      <w:r w:rsidR="00542454">
        <w:rPr>
          <w:b/>
          <w:color w:val="000000" w:themeColor="text1"/>
          <w:sz w:val="28"/>
          <w:szCs w:val="28"/>
        </w:rPr>
        <w:t>/</w:t>
      </w:r>
      <w:r>
        <w:rPr>
          <w:b/>
          <w:color w:val="000000" w:themeColor="text1"/>
          <w:sz w:val="28"/>
          <w:szCs w:val="28"/>
        </w:rPr>
        <w:t>28</w:t>
      </w:r>
      <w:r w:rsidR="00542454">
        <w:rPr>
          <w:b/>
          <w:color w:val="000000" w:themeColor="text1"/>
          <w:sz w:val="28"/>
          <w:szCs w:val="28"/>
        </w:rPr>
        <w:t>/202</w:t>
      </w:r>
      <w:r>
        <w:rPr>
          <w:b/>
          <w:color w:val="000000" w:themeColor="text1"/>
          <w:sz w:val="28"/>
          <w:szCs w:val="28"/>
        </w:rPr>
        <w:t>1</w:t>
      </w:r>
    </w:p>
    <w:p w14:paraId="28BF0550" w14:textId="77777777" w:rsidR="00542454" w:rsidRDefault="00542454" w:rsidP="00542454">
      <w:pPr>
        <w:jc w:val="right"/>
        <w:rPr>
          <w:b/>
          <w:color w:val="000000" w:themeColor="text1"/>
          <w:sz w:val="28"/>
          <w:szCs w:val="28"/>
        </w:rPr>
      </w:pPr>
    </w:p>
    <w:p w14:paraId="330D2D0C" w14:textId="77777777" w:rsidR="00026F89" w:rsidRDefault="00026F89" w:rsidP="00542454">
      <w:pPr>
        <w:jc w:val="right"/>
        <w:rPr>
          <w:b/>
          <w:color w:val="000000" w:themeColor="text1"/>
          <w:sz w:val="28"/>
          <w:szCs w:val="28"/>
        </w:rPr>
        <w:sectPr w:rsidR="00026F89" w:rsidSect="00925A68">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4"/>
          <w:szCs w:val="22"/>
        </w:rPr>
        <w:id w:val="1688400885"/>
        <w:docPartObj>
          <w:docPartGallery w:val="Table of Contents"/>
          <w:docPartUnique/>
        </w:docPartObj>
      </w:sdtPr>
      <w:sdtEndPr>
        <w:rPr>
          <w:bCs/>
          <w:noProof/>
        </w:rPr>
      </w:sdtEndPr>
      <w:sdtContent>
        <w:p w14:paraId="487899DA" w14:textId="3C054C6B" w:rsidR="00B36B4C" w:rsidRDefault="00B36B4C">
          <w:pPr>
            <w:pStyle w:val="TOCHeading"/>
          </w:pPr>
          <w:r>
            <w:t>Contents</w:t>
          </w:r>
        </w:p>
        <w:p w14:paraId="64BF496F" w14:textId="1DECD8C6" w:rsidR="007D7BC7" w:rsidRDefault="00B36B4C">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83734528" w:history="1">
            <w:r w:rsidR="007D7BC7" w:rsidRPr="00563406">
              <w:rPr>
                <w:rStyle w:val="Hyperlink"/>
                <w:noProof/>
              </w:rPr>
              <w:t>What is SOC 2 Compliance</w:t>
            </w:r>
            <w:r w:rsidR="007D7BC7">
              <w:rPr>
                <w:noProof/>
                <w:webHidden/>
              </w:rPr>
              <w:tab/>
            </w:r>
            <w:r w:rsidR="007D7BC7">
              <w:rPr>
                <w:noProof/>
                <w:webHidden/>
              </w:rPr>
              <w:fldChar w:fldCharType="begin"/>
            </w:r>
            <w:r w:rsidR="007D7BC7">
              <w:rPr>
                <w:noProof/>
                <w:webHidden/>
              </w:rPr>
              <w:instrText xml:space="preserve"> PAGEREF _Toc83734528 \h </w:instrText>
            </w:r>
            <w:r w:rsidR="007D7BC7">
              <w:rPr>
                <w:noProof/>
                <w:webHidden/>
              </w:rPr>
            </w:r>
            <w:r w:rsidR="007D7BC7">
              <w:rPr>
                <w:noProof/>
                <w:webHidden/>
              </w:rPr>
              <w:fldChar w:fldCharType="separate"/>
            </w:r>
            <w:r w:rsidR="007D7BC7">
              <w:rPr>
                <w:noProof/>
                <w:webHidden/>
              </w:rPr>
              <w:t>1</w:t>
            </w:r>
            <w:r w:rsidR="007D7BC7">
              <w:rPr>
                <w:noProof/>
                <w:webHidden/>
              </w:rPr>
              <w:fldChar w:fldCharType="end"/>
            </w:r>
          </w:hyperlink>
        </w:p>
        <w:p w14:paraId="19711240" w14:textId="1FE6DBB4" w:rsidR="007D7BC7" w:rsidRDefault="00E2496A">
          <w:pPr>
            <w:pStyle w:val="TOC1"/>
            <w:tabs>
              <w:tab w:val="right" w:leader="dot" w:pos="9350"/>
            </w:tabs>
            <w:rPr>
              <w:rFonts w:cstheme="minorBidi"/>
              <w:noProof/>
              <w:sz w:val="22"/>
            </w:rPr>
          </w:pPr>
          <w:hyperlink w:anchor="_Toc83734529" w:history="1">
            <w:r w:rsidR="007D7BC7" w:rsidRPr="00563406">
              <w:rPr>
                <w:rStyle w:val="Hyperlink"/>
                <w:noProof/>
              </w:rPr>
              <w:t>SOC 2 compliance Requirements</w:t>
            </w:r>
            <w:r w:rsidR="007D7BC7">
              <w:rPr>
                <w:noProof/>
                <w:webHidden/>
              </w:rPr>
              <w:tab/>
            </w:r>
            <w:r w:rsidR="007D7BC7">
              <w:rPr>
                <w:noProof/>
                <w:webHidden/>
              </w:rPr>
              <w:fldChar w:fldCharType="begin"/>
            </w:r>
            <w:r w:rsidR="007D7BC7">
              <w:rPr>
                <w:noProof/>
                <w:webHidden/>
              </w:rPr>
              <w:instrText xml:space="preserve"> PAGEREF _Toc83734529 \h </w:instrText>
            </w:r>
            <w:r w:rsidR="007D7BC7">
              <w:rPr>
                <w:noProof/>
                <w:webHidden/>
              </w:rPr>
            </w:r>
            <w:r w:rsidR="007D7BC7">
              <w:rPr>
                <w:noProof/>
                <w:webHidden/>
              </w:rPr>
              <w:fldChar w:fldCharType="separate"/>
            </w:r>
            <w:r w:rsidR="007D7BC7">
              <w:rPr>
                <w:noProof/>
                <w:webHidden/>
              </w:rPr>
              <w:t>2</w:t>
            </w:r>
            <w:r w:rsidR="007D7BC7">
              <w:rPr>
                <w:noProof/>
                <w:webHidden/>
              </w:rPr>
              <w:fldChar w:fldCharType="end"/>
            </w:r>
          </w:hyperlink>
        </w:p>
        <w:p w14:paraId="21D5DC72" w14:textId="18DEB67B" w:rsidR="007D7BC7" w:rsidRDefault="00E2496A">
          <w:pPr>
            <w:pStyle w:val="TOC1"/>
            <w:tabs>
              <w:tab w:val="right" w:leader="dot" w:pos="9350"/>
            </w:tabs>
            <w:rPr>
              <w:rFonts w:cstheme="minorBidi"/>
              <w:noProof/>
              <w:sz w:val="22"/>
            </w:rPr>
          </w:pPr>
          <w:hyperlink w:anchor="_Toc83734530" w:history="1">
            <w:r w:rsidR="007D7BC7" w:rsidRPr="00563406">
              <w:rPr>
                <w:rStyle w:val="Hyperlink"/>
                <w:noProof/>
              </w:rPr>
              <w:t>Other SOC 2 Compliance Requirements</w:t>
            </w:r>
            <w:r w:rsidR="007D7BC7">
              <w:rPr>
                <w:noProof/>
                <w:webHidden/>
              </w:rPr>
              <w:tab/>
            </w:r>
            <w:r w:rsidR="007D7BC7">
              <w:rPr>
                <w:noProof/>
                <w:webHidden/>
              </w:rPr>
              <w:fldChar w:fldCharType="begin"/>
            </w:r>
            <w:r w:rsidR="007D7BC7">
              <w:rPr>
                <w:noProof/>
                <w:webHidden/>
              </w:rPr>
              <w:instrText xml:space="preserve"> PAGEREF _Toc83734530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2476C7EC" w14:textId="7EAFB285" w:rsidR="007D7BC7" w:rsidRDefault="00E2496A">
          <w:pPr>
            <w:pStyle w:val="TOC2"/>
            <w:tabs>
              <w:tab w:val="right" w:leader="dot" w:pos="9350"/>
            </w:tabs>
            <w:rPr>
              <w:rFonts w:cstheme="minorBidi"/>
              <w:noProof/>
              <w:sz w:val="22"/>
            </w:rPr>
          </w:pPr>
          <w:hyperlink w:anchor="_Toc83734531" w:history="1">
            <w:r w:rsidR="007D7BC7" w:rsidRPr="00563406">
              <w:rPr>
                <w:rStyle w:val="Hyperlink"/>
                <w:noProof/>
              </w:rPr>
              <w:t>1. Availability</w:t>
            </w:r>
            <w:r w:rsidR="007D7BC7">
              <w:rPr>
                <w:noProof/>
                <w:webHidden/>
              </w:rPr>
              <w:tab/>
            </w:r>
            <w:r w:rsidR="007D7BC7">
              <w:rPr>
                <w:noProof/>
                <w:webHidden/>
              </w:rPr>
              <w:fldChar w:fldCharType="begin"/>
            </w:r>
            <w:r w:rsidR="007D7BC7">
              <w:rPr>
                <w:noProof/>
                <w:webHidden/>
              </w:rPr>
              <w:instrText xml:space="preserve"> PAGEREF _Toc83734531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7BE07FA6" w14:textId="01DC7D31" w:rsidR="007D7BC7" w:rsidRDefault="00E2496A">
          <w:pPr>
            <w:pStyle w:val="TOC3"/>
            <w:tabs>
              <w:tab w:val="right" w:leader="dot" w:pos="9350"/>
            </w:tabs>
            <w:rPr>
              <w:rFonts w:cstheme="minorBidi"/>
              <w:noProof/>
              <w:sz w:val="22"/>
            </w:rPr>
          </w:pPr>
          <w:hyperlink w:anchor="_Toc83734532"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_Toc83734532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6E8DF81E" w14:textId="6A33D0EE" w:rsidR="007D7BC7" w:rsidRDefault="00E2496A">
          <w:pPr>
            <w:pStyle w:val="TOC2"/>
            <w:tabs>
              <w:tab w:val="right" w:leader="dot" w:pos="9350"/>
            </w:tabs>
            <w:rPr>
              <w:rFonts w:cstheme="minorBidi"/>
              <w:noProof/>
              <w:sz w:val="22"/>
            </w:rPr>
          </w:pPr>
          <w:hyperlink w:anchor="_Toc83734533" w:history="1">
            <w:r w:rsidR="007D7BC7" w:rsidRPr="00563406">
              <w:rPr>
                <w:rStyle w:val="Hyperlink"/>
                <w:noProof/>
              </w:rPr>
              <w:t>2. Processing integrity</w:t>
            </w:r>
            <w:r w:rsidR="007D7BC7">
              <w:rPr>
                <w:noProof/>
                <w:webHidden/>
              </w:rPr>
              <w:tab/>
            </w:r>
            <w:r w:rsidR="007D7BC7">
              <w:rPr>
                <w:noProof/>
                <w:webHidden/>
              </w:rPr>
              <w:fldChar w:fldCharType="begin"/>
            </w:r>
            <w:r w:rsidR="007D7BC7">
              <w:rPr>
                <w:noProof/>
                <w:webHidden/>
              </w:rPr>
              <w:instrText xml:space="preserve"> PAGEREF _Toc83734533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577477A1" w14:textId="0E2BADEE" w:rsidR="007D7BC7" w:rsidRDefault="00E2496A">
          <w:pPr>
            <w:pStyle w:val="TOC3"/>
            <w:tabs>
              <w:tab w:val="right" w:leader="dot" w:pos="9350"/>
            </w:tabs>
            <w:rPr>
              <w:rFonts w:cstheme="minorBidi"/>
              <w:noProof/>
              <w:sz w:val="22"/>
            </w:rPr>
          </w:pPr>
          <w:hyperlink w:anchor="_Toc83734534"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_Toc83734534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2A1E4883" w14:textId="2B945B29" w:rsidR="007D7BC7" w:rsidRDefault="00E2496A">
          <w:pPr>
            <w:pStyle w:val="TOC2"/>
            <w:tabs>
              <w:tab w:val="right" w:leader="dot" w:pos="9350"/>
            </w:tabs>
            <w:rPr>
              <w:rFonts w:cstheme="minorBidi"/>
              <w:noProof/>
              <w:sz w:val="22"/>
            </w:rPr>
          </w:pPr>
          <w:hyperlink w:anchor="_Toc83734535" w:history="1">
            <w:r w:rsidR="007D7BC7" w:rsidRPr="00563406">
              <w:rPr>
                <w:rStyle w:val="Hyperlink"/>
                <w:noProof/>
              </w:rPr>
              <w:t>3. Confidentiality</w:t>
            </w:r>
            <w:r w:rsidR="007D7BC7">
              <w:rPr>
                <w:noProof/>
                <w:webHidden/>
              </w:rPr>
              <w:tab/>
            </w:r>
            <w:r w:rsidR="007D7BC7">
              <w:rPr>
                <w:noProof/>
                <w:webHidden/>
              </w:rPr>
              <w:fldChar w:fldCharType="begin"/>
            </w:r>
            <w:r w:rsidR="007D7BC7">
              <w:rPr>
                <w:noProof/>
                <w:webHidden/>
              </w:rPr>
              <w:instrText xml:space="preserve"> PAGEREF _Toc83734535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66D08814" w14:textId="75CADFD9" w:rsidR="007D7BC7" w:rsidRDefault="00E2496A">
          <w:pPr>
            <w:pStyle w:val="TOC3"/>
            <w:tabs>
              <w:tab w:val="right" w:leader="dot" w:pos="9350"/>
            </w:tabs>
            <w:rPr>
              <w:rFonts w:cstheme="minorBidi"/>
              <w:noProof/>
              <w:sz w:val="22"/>
            </w:rPr>
          </w:pPr>
          <w:hyperlink w:anchor="_Toc83734536"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_Toc83734536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690153D6" w14:textId="53775F47" w:rsidR="007D7BC7" w:rsidRDefault="00E2496A">
          <w:pPr>
            <w:pStyle w:val="TOC2"/>
            <w:tabs>
              <w:tab w:val="right" w:leader="dot" w:pos="9350"/>
            </w:tabs>
            <w:rPr>
              <w:rFonts w:cstheme="minorBidi"/>
              <w:noProof/>
              <w:sz w:val="22"/>
            </w:rPr>
          </w:pPr>
          <w:hyperlink w:anchor="_Toc83734537" w:history="1">
            <w:r w:rsidR="007D7BC7" w:rsidRPr="00563406">
              <w:rPr>
                <w:rStyle w:val="Hyperlink"/>
                <w:noProof/>
              </w:rPr>
              <w:t>4. Privacy</w:t>
            </w:r>
            <w:r w:rsidR="007D7BC7">
              <w:rPr>
                <w:noProof/>
                <w:webHidden/>
              </w:rPr>
              <w:tab/>
            </w:r>
            <w:r w:rsidR="007D7BC7">
              <w:rPr>
                <w:noProof/>
                <w:webHidden/>
              </w:rPr>
              <w:fldChar w:fldCharType="begin"/>
            </w:r>
            <w:r w:rsidR="007D7BC7">
              <w:rPr>
                <w:noProof/>
                <w:webHidden/>
              </w:rPr>
              <w:instrText xml:space="preserve"> PAGEREF _Toc83734537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72FA1A25" w14:textId="6BF76726" w:rsidR="007D7BC7" w:rsidRDefault="00E2496A">
          <w:pPr>
            <w:pStyle w:val="TOC3"/>
            <w:tabs>
              <w:tab w:val="right" w:leader="dot" w:pos="9350"/>
            </w:tabs>
            <w:rPr>
              <w:rFonts w:cstheme="minorBidi"/>
              <w:noProof/>
              <w:sz w:val="22"/>
            </w:rPr>
          </w:pPr>
          <w:hyperlink w:anchor="_Toc83734538" w:history="1">
            <w:r w:rsidR="007D7BC7" w:rsidRPr="00563406">
              <w:rPr>
                <w:rStyle w:val="Hyperlink"/>
                <w:noProof/>
              </w:rPr>
              <w:t>Privacy Principles</w:t>
            </w:r>
            <w:r w:rsidR="007D7BC7">
              <w:rPr>
                <w:noProof/>
                <w:webHidden/>
              </w:rPr>
              <w:tab/>
            </w:r>
            <w:r w:rsidR="007D7BC7">
              <w:rPr>
                <w:noProof/>
                <w:webHidden/>
              </w:rPr>
              <w:fldChar w:fldCharType="begin"/>
            </w:r>
            <w:r w:rsidR="007D7BC7">
              <w:rPr>
                <w:noProof/>
                <w:webHidden/>
              </w:rPr>
              <w:instrText xml:space="preserve"> PAGEREF _Toc83734538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7FCA02BC" w14:textId="3928F1AB" w:rsidR="007D7BC7" w:rsidRDefault="00E2496A">
          <w:pPr>
            <w:pStyle w:val="TOC3"/>
            <w:tabs>
              <w:tab w:val="right" w:leader="dot" w:pos="9350"/>
            </w:tabs>
            <w:rPr>
              <w:rFonts w:cstheme="minorBidi"/>
              <w:noProof/>
              <w:sz w:val="22"/>
            </w:rPr>
          </w:pPr>
          <w:hyperlink w:anchor="_Toc83734539" w:history="1">
            <w:r w:rsidR="007D7BC7" w:rsidRPr="00563406">
              <w:rPr>
                <w:rStyle w:val="Hyperlink"/>
                <w:noProof/>
              </w:rPr>
              <w:t>Information Categories Covered in Privacy Protections</w:t>
            </w:r>
            <w:r w:rsidR="007D7BC7">
              <w:rPr>
                <w:noProof/>
                <w:webHidden/>
              </w:rPr>
              <w:tab/>
            </w:r>
            <w:r w:rsidR="007D7BC7">
              <w:rPr>
                <w:noProof/>
                <w:webHidden/>
              </w:rPr>
              <w:fldChar w:fldCharType="begin"/>
            </w:r>
            <w:r w:rsidR="007D7BC7">
              <w:rPr>
                <w:noProof/>
                <w:webHidden/>
              </w:rPr>
              <w:instrText xml:space="preserve"> PAGEREF _Toc83734539 \h </w:instrText>
            </w:r>
            <w:r w:rsidR="007D7BC7">
              <w:rPr>
                <w:noProof/>
                <w:webHidden/>
              </w:rPr>
            </w:r>
            <w:r w:rsidR="007D7BC7">
              <w:rPr>
                <w:noProof/>
                <w:webHidden/>
              </w:rPr>
              <w:fldChar w:fldCharType="separate"/>
            </w:r>
            <w:r w:rsidR="007D7BC7">
              <w:rPr>
                <w:noProof/>
                <w:webHidden/>
              </w:rPr>
              <w:t>6</w:t>
            </w:r>
            <w:r w:rsidR="007D7BC7">
              <w:rPr>
                <w:noProof/>
                <w:webHidden/>
              </w:rPr>
              <w:fldChar w:fldCharType="end"/>
            </w:r>
          </w:hyperlink>
        </w:p>
        <w:p w14:paraId="03D7EBE6" w14:textId="7D88C72B" w:rsidR="007D7BC7" w:rsidRDefault="00E2496A">
          <w:pPr>
            <w:pStyle w:val="TOC3"/>
            <w:tabs>
              <w:tab w:val="right" w:leader="dot" w:pos="9350"/>
            </w:tabs>
            <w:rPr>
              <w:rFonts w:cstheme="minorBidi"/>
              <w:noProof/>
              <w:sz w:val="22"/>
            </w:rPr>
          </w:pPr>
          <w:hyperlink w:anchor="_Toc83734540"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_Toc83734540 \h </w:instrText>
            </w:r>
            <w:r w:rsidR="007D7BC7">
              <w:rPr>
                <w:noProof/>
                <w:webHidden/>
              </w:rPr>
            </w:r>
            <w:r w:rsidR="007D7BC7">
              <w:rPr>
                <w:noProof/>
                <w:webHidden/>
              </w:rPr>
              <w:fldChar w:fldCharType="separate"/>
            </w:r>
            <w:r w:rsidR="007D7BC7">
              <w:rPr>
                <w:noProof/>
                <w:webHidden/>
              </w:rPr>
              <w:t>7</w:t>
            </w:r>
            <w:r w:rsidR="007D7BC7">
              <w:rPr>
                <w:noProof/>
                <w:webHidden/>
              </w:rPr>
              <w:fldChar w:fldCharType="end"/>
            </w:r>
          </w:hyperlink>
        </w:p>
        <w:p w14:paraId="55B32473" w14:textId="0D8184F0" w:rsidR="00B36B4C" w:rsidRDefault="00B36B4C">
          <w:r>
            <w:rPr>
              <w:b/>
              <w:bCs/>
              <w:noProof/>
            </w:rPr>
            <w:fldChar w:fldCharType="end"/>
          </w:r>
        </w:p>
      </w:sdtContent>
    </w:sdt>
    <w:p w14:paraId="609FB1DE" w14:textId="2A08EA31" w:rsidR="00542454" w:rsidRDefault="00542454" w:rsidP="00B36B4C">
      <w:pPr>
        <w:rPr>
          <w:b/>
          <w:color w:val="000000" w:themeColor="text1"/>
          <w:sz w:val="28"/>
          <w:szCs w:val="28"/>
        </w:rPr>
      </w:pPr>
    </w:p>
    <w:p w14:paraId="2F3CB551" w14:textId="77911D1B" w:rsidR="00B36B4C" w:rsidRPr="00B36B4C" w:rsidRDefault="00B36B4C" w:rsidP="00B36B4C">
      <w:pPr>
        <w:tabs>
          <w:tab w:val="left" w:pos="2100"/>
        </w:tabs>
        <w:rPr>
          <w:sz w:val="28"/>
          <w:szCs w:val="28"/>
        </w:rPr>
        <w:sectPr w:rsidR="00B36B4C" w:rsidRPr="00B36B4C" w:rsidSect="00B36B4C">
          <w:headerReference w:type="default" r:id="rId10"/>
          <w:pgSz w:w="12240" w:h="15840"/>
          <w:pgMar w:top="1440" w:right="1440" w:bottom="1440" w:left="1440" w:header="720" w:footer="720" w:gutter="0"/>
          <w:pgNumType w:fmt="lowerRoman" w:start="1"/>
          <w:cols w:space="720"/>
          <w:docGrid w:linePitch="360"/>
        </w:sectPr>
      </w:pPr>
    </w:p>
    <w:p w14:paraId="7AFADAD3" w14:textId="40494AFA" w:rsidR="00622CBF" w:rsidRDefault="00D45C14" w:rsidP="00D44718">
      <w:pPr>
        <w:pStyle w:val="Heading1"/>
      </w:pPr>
      <w:bookmarkStart w:id="0" w:name="_Toc83734528"/>
      <w:r>
        <w:lastRenderedPageBreak/>
        <w:t>What is SOC 2 Compliance</w:t>
      </w:r>
      <w:bookmarkEnd w:id="0"/>
    </w:p>
    <w:p w14:paraId="7207104C" w14:textId="77777777" w:rsidR="00026F89" w:rsidRPr="005C70AF" w:rsidRDefault="00026F89" w:rsidP="00026F89">
      <w:pPr>
        <w:rPr>
          <w:bCs/>
          <w:color w:val="000000" w:themeColor="text1"/>
          <w:szCs w:val="24"/>
        </w:rPr>
      </w:pPr>
      <w:r w:rsidRPr="005C70AF">
        <w:rPr>
          <w:bCs/>
          <w:color w:val="000000" w:themeColor="text1"/>
          <w:szCs w:val="24"/>
        </w:rPr>
        <w:t>Service Organization Control (SOC) 2 is a set of compliance requirements and research procedures aimed at third-party service providers. It is designed to help companies determine if their business partners and vendors can safely manage data and protect the interests and privacy of their customers.</w:t>
      </w:r>
    </w:p>
    <w:p w14:paraId="4120D835" w14:textId="77777777" w:rsidR="00026F89" w:rsidRPr="005C70AF" w:rsidRDefault="00026F89" w:rsidP="00026F89">
      <w:pPr>
        <w:rPr>
          <w:bCs/>
          <w:color w:val="000000" w:themeColor="text1"/>
          <w:szCs w:val="24"/>
        </w:rPr>
      </w:pPr>
      <w:r w:rsidRPr="005C70AF">
        <w:rPr>
          <w:bCs/>
          <w:color w:val="000000" w:themeColor="text1"/>
          <w:szCs w:val="24"/>
        </w:rPr>
        <w:t>SOC 2 was developed by the American Institute of Certified Public Accountants (AICPA). Within its processes, there are two types of SOC 2 reports:</w:t>
      </w:r>
    </w:p>
    <w:p w14:paraId="11FEE186" w14:textId="77777777" w:rsidR="00026F89" w:rsidRPr="005C70AF" w:rsidRDefault="00026F89" w:rsidP="00026F89">
      <w:pPr>
        <w:rPr>
          <w:bCs/>
          <w:color w:val="000000" w:themeColor="text1"/>
          <w:szCs w:val="24"/>
        </w:rPr>
      </w:pPr>
      <w:r w:rsidRPr="005C70AF">
        <w:rPr>
          <w:b/>
          <w:color w:val="000000" w:themeColor="text1"/>
          <w:szCs w:val="24"/>
        </w:rPr>
        <w:t>SOC 2 Type 1</w:t>
      </w:r>
      <w:r w:rsidRPr="005C70AF">
        <w:rPr>
          <w:bCs/>
          <w:color w:val="000000" w:themeColor="text1"/>
          <w:szCs w:val="24"/>
        </w:rPr>
        <w:t xml:space="preserve"> details about the systems and controls you have for security compliance. Auditors check the evidence and verify that you are meeting the appropriate standards of trust. Think of it as a time point confirmation of controls.</w:t>
      </w:r>
    </w:p>
    <w:p w14:paraId="640B2BCF" w14:textId="0073FADF" w:rsidR="00DC69DC" w:rsidRDefault="00026F89" w:rsidP="00026F89">
      <w:pPr>
        <w:rPr>
          <w:bCs/>
          <w:color w:val="000000" w:themeColor="text1"/>
          <w:sz w:val="28"/>
          <w:szCs w:val="28"/>
        </w:rPr>
      </w:pPr>
      <w:r w:rsidRPr="005C70AF">
        <w:rPr>
          <w:b/>
          <w:color w:val="000000" w:themeColor="text1"/>
          <w:szCs w:val="24"/>
        </w:rPr>
        <w:t>SOC 2 Type 2</w:t>
      </w:r>
      <w:r w:rsidRPr="005C70AF">
        <w:rPr>
          <w:bCs/>
          <w:color w:val="000000" w:themeColor="text1"/>
          <w:szCs w:val="24"/>
        </w:rPr>
        <w:t xml:space="preserve"> evaluates how your processes work in providing the desired level of security and data management over </w:t>
      </w:r>
      <w:proofErr w:type="gramStart"/>
      <w:r w:rsidRPr="005C70AF">
        <w:rPr>
          <w:bCs/>
          <w:color w:val="000000" w:themeColor="text1"/>
          <w:szCs w:val="24"/>
        </w:rPr>
        <w:t>a period of time</w:t>
      </w:r>
      <w:proofErr w:type="gramEnd"/>
      <w:r w:rsidRPr="005C70AF">
        <w:rPr>
          <w:bCs/>
          <w:color w:val="000000" w:themeColor="text1"/>
          <w:szCs w:val="24"/>
        </w:rPr>
        <w:t>.</w:t>
      </w:r>
      <w:r w:rsidR="00DC69DC">
        <w:rPr>
          <w:bCs/>
          <w:color w:val="000000" w:themeColor="text1"/>
          <w:sz w:val="28"/>
          <w:szCs w:val="28"/>
        </w:rPr>
        <w:br w:type="page"/>
      </w:r>
    </w:p>
    <w:p w14:paraId="6245947B" w14:textId="5ED13F0E" w:rsidR="00622CBF" w:rsidRDefault="00D45C14" w:rsidP="00D44718">
      <w:pPr>
        <w:pStyle w:val="Heading1"/>
        <w:rPr>
          <w:sz w:val="24"/>
          <w:szCs w:val="24"/>
        </w:rPr>
      </w:pPr>
      <w:bookmarkStart w:id="1" w:name="_Toc83734529"/>
      <w:r w:rsidRPr="00D45C14">
        <w:lastRenderedPageBreak/>
        <w:t xml:space="preserve">SOC 2 compliance </w:t>
      </w:r>
      <w:r w:rsidR="00026F89">
        <w:t>R</w:t>
      </w:r>
      <w:r w:rsidRPr="00D45C14">
        <w:t>equirements</w:t>
      </w:r>
      <w:bookmarkEnd w:id="1"/>
    </w:p>
    <w:p w14:paraId="17C9A5EF" w14:textId="77777777" w:rsidR="00026F89" w:rsidRPr="005C70AF" w:rsidRDefault="00026F89" w:rsidP="00026F89">
      <w:pPr>
        <w:rPr>
          <w:rFonts w:cstheme="minorHAnsi"/>
          <w:bCs/>
          <w:color w:val="000000" w:themeColor="text1"/>
          <w:szCs w:val="24"/>
        </w:rPr>
      </w:pPr>
      <w:r w:rsidRPr="005C70AF">
        <w:rPr>
          <w:rFonts w:cstheme="minorHAnsi"/>
          <w:bCs/>
          <w:color w:val="000000" w:themeColor="text1"/>
          <w:szCs w:val="24"/>
        </w:rPr>
        <w:t>The compliance of SOC 2 is based on a specific customer data management system, which consists of five sections of Trust Services:</w:t>
      </w:r>
    </w:p>
    <w:p w14:paraId="2DEF8077" w14:textId="3F5D92F9" w:rsidR="00026F89" w:rsidRPr="005C70AF" w:rsidRDefault="00026F89" w:rsidP="00206DC0">
      <w:pPr>
        <w:pStyle w:val="ListParagraph"/>
        <w:numPr>
          <w:ilvl w:val="0"/>
          <w:numId w:val="3"/>
        </w:numPr>
        <w:rPr>
          <w:rFonts w:cstheme="minorHAnsi"/>
          <w:bCs/>
          <w:color w:val="000000" w:themeColor="text1"/>
          <w:szCs w:val="24"/>
        </w:rPr>
      </w:pPr>
      <w:r w:rsidRPr="005C70AF">
        <w:rPr>
          <w:rFonts w:cstheme="minorHAnsi"/>
          <w:bCs/>
          <w:color w:val="000000" w:themeColor="text1"/>
          <w:szCs w:val="24"/>
        </w:rPr>
        <w:t>Security</w:t>
      </w:r>
    </w:p>
    <w:p w14:paraId="58202960" w14:textId="07C623A0" w:rsidR="00026F89" w:rsidRPr="005C70AF" w:rsidRDefault="00026F89" w:rsidP="00206DC0">
      <w:pPr>
        <w:pStyle w:val="ListParagraph"/>
        <w:numPr>
          <w:ilvl w:val="0"/>
          <w:numId w:val="3"/>
        </w:numPr>
        <w:rPr>
          <w:rFonts w:cstheme="minorHAnsi"/>
          <w:bCs/>
          <w:color w:val="000000" w:themeColor="text1"/>
          <w:szCs w:val="24"/>
        </w:rPr>
      </w:pPr>
      <w:r w:rsidRPr="005C70AF">
        <w:rPr>
          <w:rFonts w:cstheme="minorHAnsi"/>
          <w:bCs/>
          <w:color w:val="000000" w:themeColor="text1"/>
          <w:szCs w:val="24"/>
        </w:rPr>
        <w:t>Availability</w:t>
      </w:r>
    </w:p>
    <w:p w14:paraId="64E0210A" w14:textId="45E1C6F1" w:rsidR="00026F89" w:rsidRPr="005C70AF" w:rsidRDefault="00026F89" w:rsidP="00206DC0">
      <w:pPr>
        <w:pStyle w:val="ListParagraph"/>
        <w:numPr>
          <w:ilvl w:val="0"/>
          <w:numId w:val="3"/>
        </w:numPr>
        <w:rPr>
          <w:rFonts w:cstheme="minorHAnsi"/>
          <w:bCs/>
          <w:color w:val="000000" w:themeColor="text1"/>
          <w:szCs w:val="24"/>
        </w:rPr>
      </w:pPr>
      <w:r w:rsidRPr="005C70AF">
        <w:rPr>
          <w:rFonts w:cstheme="minorHAnsi"/>
          <w:bCs/>
          <w:color w:val="000000" w:themeColor="text1"/>
          <w:szCs w:val="24"/>
        </w:rPr>
        <w:t>Considering Integrity</w:t>
      </w:r>
    </w:p>
    <w:p w14:paraId="05605C52" w14:textId="718ECA77" w:rsidR="00026F89" w:rsidRPr="005C70AF" w:rsidRDefault="00026F89" w:rsidP="00206DC0">
      <w:pPr>
        <w:pStyle w:val="ListParagraph"/>
        <w:numPr>
          <w:ilvl w:val="0"/>
          <w:numId w:val="3"/>
        </w:numPr>
        <w:rPr>
          <w:rFonts w:cstheme="minorHAnsi"/>
          <w:bCs/>
          <w:color w:val="000000" w:themeColor="text1"/>
          <w:szCs w:val="24"/>
        </w:rPr>
      </w:pPr>
      <w:r w:rsidRPr="005C70AF">
        <w:rPr>
          <w:rFonts w:cstheme="minorHAnsi"/>
          <w:bCs/>
          <w:color w:val="000000" w:themeColor="text1"/>
          <w:szCs w:val="24"/>
        </w:rPr>
        <w:t>Confidentiality</w:t>
      </w:r>
    </w:p>
    <w:p w14:paraId="5CC2678A" w14:textId="380C8836" w:rsidR="00026F89" w:rsidRPr="005C70AF" w:rsidRDefault="00026F89" w:rsidP="00206DC0">
      <w:pPr>
        <w:pStyle w:val="ListParagraph"/>
        <w:numPr>
          <w:ilvl w:val="0"/>
          <w:numId w:val="3"/>
        </w:numPr>
        <w:rPr>
          <w:rFonts w:cstheme="minorHAnsi"/>
          <w:bCs/>
          <w:color w:val="000000" w:themeColor="text1"/>
          <w:szCs w:val="24"/>
        </w:rPr>
      </w:pPr>
      <w:r w:rsidRPr="005C70AF">
        <w:rPr>
          <w:rFonts w:cstheme="minorHAnsi"/>
          <w:bCs/>
          <w:color w:val="000000" w:themeColor="text1"/>
          <w:szCs w:val="24"/>
        </w:rPr>
        <w:t>Privacy</w:t>
      </w:r>
    </w:p>
    <w:p w14:paraId="2798E3C8" w14:textId="77777777" w:rsidR="00026F89" w:rsidRPr="005C70AF" w:rsidRDefault="00026F89" w:rsidP="00026F89">
      <w:pPr>
        <w:rPr>
          <w:rFonts w:cstheme="minorHAnsi"/>
          <w:bCs/>
          <w:color w:val="000000" w:themeColor="text1"/>
          <w:szCs w:val="24"/>
        </w:rPr>
      </w:pPr>
      <w:r w:rsidRPr="005C70AF">
        <w:rPr>
          <w:rFonts w:cstheme="minorHAnsi"/>
          <w:b/>
          <w:color w:val="000000" w:themeColor="text1"/>
          <w:szCs w:val="24"/>
        </w:rPr>
        <w:t>Security</w:t>
      </w:r>
      <w:r w:rsidRPr="005C70AF">
        <w:rPr>
          <w:rFonts w:cstheme="minorHAnsi"/>
          <w:bCs/>
          <w:color w:val="000000" w:themeColor="text1"/>
          <w:szCs w:val="24"/>
        </w:rPr>
        <w:t xml:space="preserve"> is the basis of SOC 2 compliance, which contains a wide range of methods common to all five categories of trust service.</w:t>
      </w:r>
    </w:p>
    <w:p w14:paraId="257341BA" w14:textId="77777777" w:rsidR="00026F89" w:rsidRPr="005C70AF" w:rsidRDefault="00026F89" w:rsidP="00026F89">
      <w:pPr>
        <w:rPr>
          <w:rFonts w:cstheme="minorHAnsi"/>
          <w:bCs/>
          <w:color w:val="000000" w:themeColor="text1"/>
          <w:szCs w:val="24"/>
        </w:rPr>
      </w:pPr>
      <w:r w:rsidRPr="005C70AF">
        <w:rPr>
          <w:rFonts w:cstheme="minorHAnsi"/>
          <w:bCs/>
          <w:color w:val="000000" w:themeColor="text1"/>
          <w:szCs w:val="24"/>
        </w:rPr>
        <w:t>The safety policy focuses on protecting assets and service data in accordance with SOC 2 compliance with unauthorized use. You may use access controls to prevent malicious attacks or unauthorized deletion of data, misuse of company software, unauthorized modification, or disclosure of company information.</w:t>
      </w:r>
    </w:p>
    <w:p w14:paraId="3B081C27" w14:textId="0549E55D" w:rsidR="00DC69DC" w:rsidRPr="005C70AF" w:rsidRDefault="00026F89" w:rsidP="00026F89">
      <w:pPr>
        <w:rPr>
          <w:rFonts w:cstheme="minorHAnsi"/>
          <w:bCs/>
          <w:color w:val="000000" w:themeColor="text1"/>
          <w:szCs w:val="24"/>
        </w:rPr>
      </w:pPr>
      <w:r w:rsidRPr="005C70AF">
        <w:rPr>
          <w:rFonts w:cstheme="minorHAnsi"/>
          <w:bCs/>
          <w:color w:val="000000" w:themeColor="text1"/>
          <w:szCs w:val="24"/>
        </w:rPr>
        <w:t xml:space="preserve">When it comes to security, the basic </w:t>
      </w:r>
      <w:r w:rsidR="005C70AF">
        <w:rPr>
          <w:rFonts w:cstheme="minorHAnsi"/>
          <w:bCs/>
          <w:color w:val="000000" w:themeColor="text1"/>
          <w:szCs w:val="24"/>
        </w:rPr>
        <w:t>C</w:t>
      </w:r>
      <w:r w:rsidRPr="005C70AF">
        <w:rPr>
          <w:rFonts w:cstheme="minorHAnsi"/>
          <w:bCs/>
          <w:color w:val="000000" w:themeColor="text1"/>
          <w:szCs w:val="24"/>
        </w:rPr>
        <w:t xml:space="preserve">hecklist for SOC 2 is provided in </w:t>
      </w:r>
      <w:r w:rsidRPr="005C70AF">
        <w:rPr>
          <w:rFonts w:cstheme="minorHAnsi"/>
          <w:bCs/>
          <w:color w:val="FF0000"/>
          <w:szCs w:val="24"/>
          <w:highlight w:val="yellow"/>
        </w:rPr>
        <w:t>Annexure 1</w:t>
      </w:r>
      <w:r w:rsidRPr="005C70AF">
        <w:rPr>
          <w:rFonts w:cstheme="minorHAnsi"/>
          <w:bCs/>
          <w:color w:val="FF0000"/>
          <w:szCs w:val="24"/>
        </w:rPr>
        <w:t xml:space="preserve"> </w:t>
      </w:r>
      <w:r w:rsidRPr="005C70AF">
        <w:rPr>
          <w:rFonts w:cstheme="minorHAnsi"/>
          <w:bCs/>
          <w:color w:val="000000" w:themeColor="text1"/>
          <w:szCs w:val="24"/>
        </w:rPr>
        <w:t>of this document.</w:t>
      </w:r>
    </w:p>
    <w:p w14:paraId="1EF9F62D" w14:textId="71BAE726" w:rsidR="00D45C14" w:rsidRPr="005C70AF" w:rsidRDefault="00D45C14" w:rsidP="00D45C14">
      <w:pPr>
        <w:shd w:val="clear" w:color="auto" w:fill="FFFFFF"/>
        <w:spacing w:before="100" w:beforeAutospacing="1" w:after="100" w:afterAutospacing="1" w:line="240" w:lineRule="auto"/>
        <w:rPr>
          <w:rFonts w:eastAsia="Times New Roman" w:cstheme="minorHAnsi"/>
          <w:color w:val="363739"/>
          <w:szCs w:val="24"/>
        </w:rPr>
      </w:pPr>
      <w:r w:rsidRPr="005C70AF">
        <w:rPr>
          <w:rFonts w:eastAsia="Times New Roman" w:cstheme="minorHAnsi"/>
          <w:color w:val="363739"/>
          <w:szCs w:val="24"/>
        </w:rPr>
        <w:t>SOC 2 Compliance covers these controls:</w:t>
      </w:r>
    </w:p>
    <w:p w14:paraId="7665D48A" w14:textId="2421D3F1" w:rsidR="00D45C14" w:rsidRPr="005C70AF" w:rsidRDefault="00D45C14" w:rsidP="00206DC0">
      <w:pPr>
        <w:numPr>
          <w:ilvl w:val="0"/>
          <w:numId w:val="2"/>
        </w:numPr>
        <w:shd w:val="clear" w:color="auto" w:fill="FFFFFF"/>
        <w:spacing w:before="100" w:beforeAutospacing="1" w:after="100" w:afterAutospacing="1" w:line="240" w:lineRule="auto"/>
        <w:rPr>
          <w:rFonts w:eastAsia="Times New Roman" w:cstheme="minorHAnsi"/>
          <w:color w:val="363739"/>
          <w:szCs w:val="24"/>
        </w:rPr>
      </w:pPr>
      <w:r w:rsidRPr="005C70AF">
        <w:rPr>
          <w:rFonts w:eastAsia="Times New Roman" w:cstheme="minorHAnsi"/>
          <w:b/>
          <w:bCs/>
          <w:color w:val="363739"/>
          <w:szCs w:val="24"/>
        </w:rPr>
        <w:t>Logical and physical access controls</w:t>
      </w:r>
      <w:r w:rsidRPr="005C70AF">
        <w:rPr>
          <w:rFonts w:eastAsia="Times New Roman" w:cstheme="minorHAnsi"/>
          <w:color w:val="363739"/>
          <w:szCs w:val="24"/>
        </w:rPr>
        <w:t>—How you restrict and manage logical and physical access, to prevent any unauthorized access</w:t>
      </w:r>
    </w:p>
    <w:p w14:paraId="3B97BB2D" w14:textId="30EA84A9" w:rsidR="00D45C14" w:rsidRPr="005C70AF" w:rsidRDefault="00D45C14" w:rsidP="00206DC0">
      <w:pPr>
        <w:numPr>
          <w:ilvl w:val="0"/>
          <w:numId w:val="2"/>
        </w:numPr>
        <w:shd w:val="clear" w:color="auto" w:fill="FFFFFF"/>
        <w:spacing w:before="100" w:beforeAutospacing="1" w:after="100" w:afterAutospacing="1" w:line="240" w:lineRule="auto"/>
        <w:rPr>
          <w:rFonts w:eastAsia="Times New Roman" w:cstheme="minorHAnsi"/>
          <w:color w:val="363739"/>
          <w:szCs w:val="24"/>
        </w:rPr>
      </w:pPr>
      <w:r w:rsidRPr="005C70AF">
        <w:rPr>
          <w:rFonts w:eastAsia="Times New Roman" w:cstheme="minorHAnsi"/>
          <w:b/>
          <w:bCs/>
          <w:color w:val="363739"/>
          <w:szCs w:val="24"/>
        </w:rPr>
        <w:t xml:space="preserve">System </w:t>
      </w:r>
      <w:r w:rsidR="00026F89" w:rsidRPr="005C70AF">
        <w:rPr>
          <w:rFonts w:eastAsia="Times New Roman" w:cstheme="minorHAnsi"/>
          <w:b/>
          <w:bCs/>
          <w:color w:val="363739"/>
          <w:szCs w:val="24"/>
        </w:rPr>
        <w:t>O</w:t>
      </w:r>
      <w:r w:rsidRPr="005C70AF">
        <w:rPr>
          <w:rFonts w:eastAsia="Times New Roman" w:cstheme="minorHAnsi"/>
          <w:b/>
          <w:bCs/>
          <w:color w:val="363739"/>
          <w:szCs w:val="24"/>
        </w:rPr>
        <w:t>perations</w:t>
      </w:r>
      <w:r w:rsidRPr="005C70AF">
        <w:rPr>
          <w:rFonts w:eastAsia="Times New Roman" w:cstheme="minorHAnsi"/>
          <w:color w:val="363739"/>
          <w:szCs w:val="24"/>
        </w:rPr>
        <w:t>—How you manage your system operations to detect and mitigate deviations from set procedures</w:t>
      </w:r>
    </w:p>
    <w:p w14:paraId="46F48FBA" w14:textId="263E3A41" w:rsidR="00D45C14" w:rsidRPr="005C70AF" w:rsidRDefault="00D45C14" w:rsidP="00206DC0">
      <w:pPr>
        <w:numPr>
          <w:ilvl w:val="0"/>
          <w:numId w:val="2"/>
        </w:numPr>
        <w:shd w:val="clear" w:color="auto" w:fill="FFFFFF"/>
        <w:spacing w:before="100" w:beforeAutospacing="1" w:after="100" w:afterAutospacing="1" w:line="240" w:lineRule="auto"/>
        <w:rPr>
          <w:rFonts w:eastAsia="Times New Roman" w:cstheme="minorHAnsi"/>
          <w:color w:val="363739"/>
          <w:szCs w:val="24"/>
        </w:rPr>
      </w:pPr>
      <w:r w:rsidRPr="005C70AF">
        <w:rPr>
          <w:rFonts w:eastAsia="Times New Roman" w:cstheme="minorHAnsi"/>
          <w:b/>
          <w:bCs/>
          <w:color w:val="363739"/>
          <w:szCs w:val="24"/>
        </w:rPr>
        <w:t xml:space="preserve">Change </w:t>
      </w:r>
      <w:r w:rsidR="00026F89" w:rsidRPr="005C70AF">
        <w:rPr>
          <w:rFonts w:eastAsia="Times New Roman" w:cstheme="minorHAnsi"/>
          <w:b/>
          <w:bCs/>
          <w:color w:val="363739"/>
          <w:szCs w:val="24"/>
        </w:rPr>
        <w:t>M</w:t>
      </w:r>
      <w:r w:rsidRPr="005C70AF">
        <w:rPr>
          <w:rFonts w:eastAsia="Times New Roman" w:cstheme="minorHAnsi"/>
          <w:b/>
          <w:bCs/>
          <w:color w:val="363739"/>
          <w:szCs w:val="24"/>
        </w:rPr>
        <w:t>anagement</w:t>
      </w:r>
      <w:r w:rsidRPr="005C70AF">
        <w:rPr>
          <w:rFonts w:eastAsia="Times New Roman" w:cstheme="minorHAnsi"/>
          <w:color w:val="363739"/>
          <w:szCs w:val="24"/>
        </w:rPr>
        <w:t>—How you implement a controlled change management process and prevent unauthorized changes</w:t>
      </w:r>
    </w:p>
    <w:p w14:paraId="2F3ABF5E" w14:textId="04C1D9FF" w:rsidR="00D45C14" w:rsidRPr="005C70AF" w:rsidRDefault="00D45C14" w:rsidP="00206DC0">
      <w:pPr>
        <w:numPr>
          <w:ilvl w:val="0"/>
          <w:numId w:val="2"/>
        </w:numPr>
        <w:shd w:val="clear" w:color="auto" w:fill="FFFFFF"/>
        <w:spacing w:before="100" w:beforeAutospacing="1" w:after="100" w:afterAutospacing="1" w:line="240" w:lineRule="auto"/>
        <w:rPr>
          <w:rFonts w:eastAsia="Times New Roman" w:cstheme="minorHAnsi"/>
          <w:color w:val="363739"/>
          <w:szCs w:val="24"/>
        </w:rPr>
      </w:pPr>
      <w:r w:rsidRPr="005C70AF">
        <w:rPr>
          <w:rFonts w:eastAsia="Times New Roman" w:cstheme="minorHAnsi"/>
          <w:b/>
          <w:bCs/>
          <w:color w:val="363739"/>
          <w:szCs w:val="24"/>
        </w:rPr>
        <w:t xml:space="preserve">Risk </w:t>
      </w:r>
      <w:r w:rsidR="00026F89" w:rsidRPr="005C70AF">
        <w:rPr>
          <w:rFonts w:eastAsia="Times New Roman" w:cstheme="minorHAnsi"/>
          <w:b/>
          <w:bCs/>
          <w:color w:val="363739"/>
          <w:szCs w:val="24"/>
        </w:rPr>
        <w:t>M</w:t>
      </w:r>
      <w:r w:rsidRPr="005C70AF">
        <w:rPr>
          <w:rFonts w:eastAsia="Times New Roman" w:cstheme="minorHAnsi"/>
          <w:b/>
          <w:bCs/>
          <w:color w:val="363739"/>
          <w:szCs w:val="24"/>
        </w:rPr>
        <w:t>itigation</w:t>
      </w:r>
      <w:r w:rsidRPr="005C70AF">
        <w:rPr>
          <w:rFonts w:eastAsia="Times New Roman" w:cstheme="minorHAnsi"/>
          <w:color w:val="363739"/>
          <w:szCs w:val="24"/>
        </w:rPr>
        <w:t>—How you identify and develop risk mitigation activities when dealing with business disruptions and the use of any vendor services</w:t>
      </w:r>
    </w:p>
    <w:p w14:paraId="3384934C" w14:textId="37EBBA24" w:rsidR="00D45C14" w:rsidRDefault="00D45C14" w:rsidP="00D45C14">
      <w:pPr>
        <w:rPr>
          <w:bCs/>
          <w:color w:val="000000" w:themeColor="text1"/>
          <w:sz w:val="28"/>
          <w:szCs w:val="28"/>
        </w:rPr>
      </w:pPr>
    </w:p>
    <w:p w14:paraId="3787A112" w14:textId="77777777" w:rsidR="00D45C14" w:rsidRPr="00D45C14" w:rsidRDefault="00D45C14" w:rsidP="005C70AF">
      <w:r w:rsidRPr="00D45C14">
        <w:t>Some SOC 2 criteria are very broad and more policy-driven, whereas some are technical—but even the technical criteria won't tell you exactly what you need to do. As such, SOC 2 criteria are somewhat open to interpretation. It is up to each company to achieve the goal of each criterion by implementing various controls. The Trust Services Criteria document includes various “points of focus” to guide you.</w:t>
      </w:r>
    </w:p>
    <w:p w14:paraId="17C14CFA" w14:textId="77777777" w:rsidR="00D45C14" w:rsidRPr="00D45C14" w:rsidRDefault="00D45C14" w:rsidP="005C70AF">
      <w:r w:rsidRPr="00D45C14">
        <w:t xml:space="preserve">For example, to meet the criteria for Logical and Physical Access Controls, one company may implement new onboarding processes, two-factor authentication, and systems to prevent the downloading of customer data when performing support, while another may restrict access to </w:t>
      </w:r>
      <w:r w:rsidRPr="00D45C14">
        <w:lastRenderedPageBreak/>
        <w:t>data centers, conduct quarterly reviews of permissions, and strictly audit what is done on production systems. No combination is perfect, or even specifically required. What is required is to achieve the end state desired by the criteria.</w:t>
      </w:r>
    </w:p>
    <w:p w14:paraId="710307C2" w14:textId="7DA42069" w:rsidR="00DC69DC" w:rsidRDefault="00D45C14" w:rsidP="005C70AF">
      <w:r w:rsidRPr="00D45C14">
        <w:t>When you address the common criteria, you cover the security principles, which is the minimum requirement to become SOC 2 compliant.</w:t>
      </w:r>
    </w:p>
    <w:p w14:paraId="527F64FC" w14:textId="412CDC0F" w:rsidR="00DC69DC" w:rsidRDefault="00DC69DC">
      <w:pPr>
        <w:rPr>
          <w:bCs/>
          <w:color w:val="000000" w:themeColor="text1"/>
          <w:sz w:val="28"/>
          <w:szCs w:val="28"/>
        </w:rPr>
      </w:pPr>
      <w:r>
        <w:rPr>
          <w:bCs/>
          <w:color w:val="000000" w:themeColor="text1"/>
          <w:sz w:val="28"/>
          <w:szCs w:val="28"/>
        </w:rPr>
        <w:br w:type="page"/>
      </w:r>
    </w:p>
    <w:p w14:paraId="10635248" w14:textId="2B7610AA" w:rsidR="00DC69DC" w:rsidRDefault="00D45C14" w:rsidP="00D44718">
      <w:pPr>
        <w:pStyle w:val="Heading1"/>
        <w:rPr>
          <w:bCs/>
          <w:color w:val="000000" w:themeColor="text1"/>
          <w:sz w:val="28"/>
          <w:szCs w:val="28"/>
        </w:rPr>
      </w:pPr>
      <w:bookmarkStart w:id="2" w:name="_Toc83734530"/>
      <w:r>
        <w:lastRenderedPageBreak/>
        <w:t>O</w:t>
      </w:r>
      <w:r w:rsidRPr="00D45C14">
        <w:t>ther SOC 2 Compliance Requirements</w:t>
      </w:r>
      <w:bookmarkEnd w:id="2"/>
    </w:p>
    <w:p w14:paraId="3358CF0D" w14:textId="77777777" w:rsidR="00D45C14" w:rsidRDefault="00D45C14" w:rsidP="000054AB">
      <w:r>
        <w:t>With security covered, you should be able to attract business. However, if you operate in the finance or banking sector—or any industry where privacy and confidentiality is paramount—then you need to achieve a higher standard of compliance. Many companies look for vendors that are fully compliant, as it instills trust and demonstrates a commitment to minimizing risk.</w:t>
      </w:r>
    </w:p>
    <w:p w14:paraId="4FB378B9" w14:textId="3FEF29C1" w:rsidR="00DC69DC" w:rsidRDefault="00D45C14" w:rsidP="000054AB">
      <w:r>
        <w:t>You can go beyond the basic security principles to gain compliance for additional criteria in the other trust services categories below.</w:t>
      </w:r>
    </w:p>
    <w:p w14:paraId="5711F7D2" w14:textId="77777777" w:rsidR="00D45C14" w:rsidRDefault="00D45C14" w:rsidP="00D45C14">
      <w:pPr>
        <w:pStyle w:val="Heading2"/>
        <w:rPr>
          <w:sz w:val="27"/>
        </w:rPr>
      </w:pPr>
      <w:bookmarkStart w:id="3" w:name="_Toc83734531"/>
      <w:r>
        <w:t>1. Availability</w:t>
      </w:r>
      <w:bookmarkEnd w:id="3"/>
    </w:p>
    <w:p w14:paraId="164A95E4" w14:textId="5E118364" w:rsidR="00EB69D6" w:rsidRDefault="00EB69D6" w:rsidP="00B5474E">
      <w:r>
        <w:t>A</w:t>
      </w:r>
      <w:r w:rsidRPr="00EB69D6">
        <w:t>vailability is certainly a key service provided</w:t>
      </w:r>
      <w:r>
        <w:t xml:space="preserve"> by Nexelus</w:t>
      </w:r>
      <w:r w:rsidRPr="00EB69D6">
        <w:t xml:space="preserve">, because if the data center goes down, the client’s business will be impacted. Clients of the </w:t>
      </w:r>
      <w:r>
        <w:t>Nexelus</w:t>
      </w:r>
      <w:r w:rsidRPr="00EB69D6">
        <w:t xml:space="preserve"> expect </w:t>
      </w:r>
      <w:r>
        <w:t xml:space="preserve">assurance </w:t>
      </w:r>
      <w:r w:rsidRPr="00EB69D6">
        <w:t xml:space="preserve">of </w:t>
      </w:r>
      <w:r>
        <w:t xml:space="preserve">high </w:t>
      </w:r>
      <w:r w:rsidRPr="00EB69D6">
        <w:t xml:space="preserve">availability of the data center. </w:t>
      </w:r>
    </w:p>
    <w:p w14:paraId="675D22DB" w14:textId="7E336F87" w:rsidR="00D45C14" w:rsidRDefault="00D45C14" w:rsidP="00B5474E">
      <w:r>
        <w:t>The availability principle focuses on the accessibility of your system, in that you monitor and maintain your infrastructure, software, and data to ensure you have the processing capacity and system components needed to meet your business objectives.</w:t>
      </w:r>
    </w:p>
    <w:p w14:paraId="7B0F1727" w14:textId="77777777" w:rsidR="00D45C14" w:rsidRDefault="00D45C14" w:rsidP="00B5474E">
      <w:r>
        <w:t>SOC 2 compliance requirements in this category include:</w:t>
      </w:r>
    </w:p>
    <w:p w14:paraId="76EA1721" w14:textId="77777777" w:rsidR="00DE6368" w:rsidRPr="00DE6368" w:rsidRDefault="00DE6368" w:rsidP="00EB69D6">
      <w:bookmarkStart w:id="4" w:name="_Toc83734532"/>
      <w:r w:rsidRPr="00DE6368">
        <w:t>This could include controls such as</w:t>
      </w:r>
    </w:p>
    <w:p w14:paraId="1094D589" w14:textId="11366A8E" w:rsidR="004117B8" w:rsidRPr="004117B8" w:rsidRDefault="004117B8" w:rsidP="004117B8">
      <w:r w:rsidRPr="004117B8">
        <w:rPr>
          <w:b/>
          <w:bCs/>
        </w:rPr>
        <w:t>Measures Current Usage</w:t>
      </w:r>
      <w:r w:rsidRPr="004117B8">
        <w:t>—Measurement of use of system components is performed to establish a baseline for capacity management and to refer to when evaluating the risk of lack of availability due to capacity constraints.</w:t>
      </w:r>
    </w:p>
    <w:p w14:paraId="38D0A3F7" w14:textId="77777777" w:rsidR="004117B8" w:rsidRPr="004117B8" w:rsidRDefault="004117B8" w:rsidP="004117B8">
      <w:r w:rsidRPr="004117B8">
        <w:rPr>
          <w:b/>
          <w:bCs/>
        </w:rPr>
        <w:t>Forecasts Capacity</w:t>
      </w:r>
      <w:r w:rsidRPr="004117B8">
        <w:t>—A forecast and comparison of expected average and high use of system components to system capacity and tolerances is performed. Considerations include capacity in the event there is a system failure.</w:t>
      </w:r>
    </w:p>
    <w:p w14:paraId="372F013D" w14:textId="77777777" w:rsidR="004117B8" w:rsidRPr="004117B8" w:rsidRDefault="004117B8" w:rsidP="004117B8">
      <w:r w:rsidRPr="004117B8">
        <w:rPr>
          <w:b/>
          <w:bCs/>
        </w:rPr>
        <w:t>Identifies Environmental Threats</w:t>
      </w:r>
      <w:r w:rsidRPr="004117B8">
        <w:t>—Management identifies environmental threats as part of the risk assessment that could impair the availability of the system. These could include threats resulting from weather, failure of environmental control systems, electrical discharge, fire, and flood/water.</w:t>
      </w:r>
    </w:p>
    <w:p w14:paraId="214F5814" w14:textId="77777777" w:rsidR="004117B8" w:rsidRPr="004117B8" w:rsidRDefault="004117B8" w:rsidP="004117B8">
      <w:r w:rsidRPr="004117B8">
        <w:rPr>
          <w:b/>
          <w:bCs/>
        </w:rPr>
        <w:t>Designs Detection Measures</w:t>
      </w:r>
      <w:r w:rsidRPr="004117B8">
        <w:t>—Measures are implemented for detecting anomalies that could result from environmental threat events.</w:t>
      </w:r>
    </w:p>
    <w:p w14:paraId="7BF2C5B6" w14:textId="77777777" w:rsidR="004117B8" w:rsidRPr="004117B8" w:rsidRDefault="004117B8" w:rsidP="004117B8">
      <w:r w:rsidRPr="004117B8">
        <w:rPr>
          <w:b/>
          <w:bCs/>
        </w:rPr>
        <w:t>Implements and Maintains Environmental Protection Mechanisms</w:t>
      </w:r>
      <w:r w:rsidRPr="004117B8">
        <w:t>— Environment protection mechanisms are implemented by Management to prevent and mitigate against environmental events.</w:t>
      </w:r>
    </w:p>
    <w:p w14:paraId="2B97DE24" w14:textId="77777777" w:rsidR="004117B8" w:rsidRPr="004117B8" w:rsidRDefault="004117B8" w:rsidP="004117B8">
      <w:r w:rsidRPr="004117B8">
        <w:rPr>
          <w:b/>
          <w:bCs/>
        </w:rPr>
        <w:t>Responds to Environmental Threat Events</w:t>
      </w:r>
      <w:r w:rsidRPr="004117B8">
        <w:t xml:space="preserve">—Procedures have been developed and put in place for responding to environmental threats and for evaluating the effectiveness of those policies </w:t>
      </w:r>
      <w:r w:rsidRPr="004117B8">
        <w:lastRenderedPageBreak/>
        <w:t>and procedures on an ongoing or periodic basis. This includes, but is not limited to, automatic mitigation systems (i.e., UPS and generator back-up subsystem).</w:t>
      </w:r>
    </w:p>
    <w:p w14:paraId="7C31CAD7" w14:textId="77777777" w:rsidR="004117B8" w:rsidRPr="004117B8" w:rsidRDefault="004117B8" w:rsidP="004117B8">
      <w:r w:rsidRPr="004117B8">
        <w:rPr>
          <w:b/>
          <w:bCs/>
        </w:rPr>
        <w:t>Implements Business Continuity Plan Testing</w:t>
      </w:r>
      <w:r w:rsidRPr="004117B8">
        <w:t>—Business continuity plan testing is performed on at least an annual basis. The testing includes (1) developing testing scenarios based on threat likelihood and magnitude; (2) consideration of system components from the entire entity that can impact availability; (3) scenarios that consider the potential for lack of availability of key personnel; and (4) updating continuity plans and systems based on test results.</w:t>
      </w:r>
    </w:p>
    <w:p w14:paraId="1D3F8A0D" w14:textId="77777777" w:rsidR="004117B8" w:rsidRPr="004117B8" w:rsidRDefault="004117B8" w:rsidP="004117B8">
      <w:r w:rsidRPr="004117B8">
        <w:rPr>
          <w:b/>
          <w:bCs/>
        </w:rPr>
        <w:t>Tests Integrity and Completeness of Back-Up Data</w:t>
      </w:r>
      <w:r w:rsidRPr="004117B8">
        <w:t>—The integrity and completeness of back-up information is tested on at least an annual basis.</w:t>
      </w:r>
    </w:p>
    <w:p w14:paraId="1C709C09" w14:textId="299FD696" w:rsidR="00EB69D6" w:rsidRDefault="00EB69D6" w:rsidP="00EB69D6"/>
    <w:p w14:paraId="6EFE0384" w14:textId="60EA6D51" w:rsidR="00855AFE" w:rsidRDefault="00043A36" w:rsidP="00EB69D6">
      <w:pPr>
        <w:pStyle w:val="Heading3"/>
      </w:pPr>
      <w:r>
        <w:t>Deliverables</w:t>
      </w:r>
      <w:bookmarkEnd w:id="4"/>
    </w:p>
    <w:p w14:paraId="790274DB" w14:textId="68ADCF7E" w:rsidR="00043A36" w:rsidRPr="00B5474E" w:rsidRDefault="00043A36" w:rsidP="00206DC0">
      <w:pPr>
        <w:pStyle w:val="NoSpacing"/>
        <w:numPr>
          <w:ilvl w:val="0"/>
          <w:numId w:val="8"/>
        </w:numPr>
      </w:pPr>
      <w:r w:rsidRPr="00B5474E">
        <w:t>Asset Register</w:t>
      </w:r>
    </w:p>
    <w:p w14:paraId="0F5EC7BE" w14:textId="52DBDA5D" w:rsidR="005C70AF" w:rsidRDefault="005C70AF" w:rsidP="00206DC0">
      <w:pPr>
        <w:pStyle w:val="NoSpacing"/>
        <w:numPr>
          <w:ilvl w:val="0"/>
          <w:numId w:val="8"/>
        </w:numPr>
      </w:pPr>
      <w:r w:rsidRPr="00B5474E">
        <w:t>Access Control Process and Register</w:t>
      </w:r>
    </w:p>
    <w:p w14:paraId="57550583" w14:textId="15EE8AA0" w:rsidR="00EB69D6" w:rsidRDefault="00EB69D6" w:rsidP="00206DC0">
      <w:pPr>
        <w:pStyle w:val="NoSpacing"/>
        <w:numPr>
          <w:ilvl w:val="0"/>
          <w:numId w:val="8"/>
        </w:numPr>
      </w:pPr>
      <w:r>
        <w:t>Backup Process and Log</w:t>
      </w:r>
    </w:p>
    <w:p w14:paraId="26AA045D" w14:textId="77777777" w:rsidR="00EB69D6" w:rsidRDefault="00EB69D6" w:rsidP="00206DC0">
      <w:pPr>
        <w:pStyle w:val="NoSpacing"/>
        <w:numPr>
          <w:ilvl w:val="0"/>
          <w:numId w:val="8"/>
        </w:numPr>
      </w:pPr>
      <w:r>
        <w:t xml:space="preserve">Recovery Infrastructure (Fault Tolerance, </w:t>
      </w:r>
      <w:proofErr w:type="spellStart"/>
      <w:r>
        <w:t>etc</w:t>
      </w:r>
      <w:proofErr w:type="spellEnd"/>
      <w:r>
        <w:t>)</w:t>
      </w:r>
    </w:p>
    <w:p w14:paraId="09A4E4EA" w14:textId="393542AE" w:rsidR="00EB69D6" w:rsidRPr="00B5474E" w:rsidRDefault="00EB69D6" w:rsidP="00206DC0">
      <w:pPr>
        <w:pStyle w:val="NoSpacing"/>
        <w:numPr>
          <w:ilvl w:val="0"/>
          <w:numId w:val="8"/>
        </w:numPr>
      </w:pPr>
      <w:r>
        <w:t>Recover</w:t>
      </w:r>
      <w:r w:rsidR="00DE6368">
        <w:t>y Plan and Test Records</w:t>
      </w:r>
      <w:r>
        <w:t xml:space="preserve"> </w:t>
      </w:r>
    </w:p>
    <w:p w14:paraId="39A09DF4" w14:textId="4E3860D9" w:rsidR="005C70AF" w:rsidRPr="00B5474E" w:rsidRDefault="005C70AF" w:rsidP="00206DC0">
      <w:pPr>
        <w:pStyle w:val="NoSpacing"/>
        <w:numPr>
          <w:ilvl w:val="0"/>
          <w:numId w:val="8"/>
        </w:numPr>
      </w:pPr>
      <w:r w:rsidRPr="00B5474E">
        <w:t>Capacity and Availability Management Strategy</w:t>
      </w:r>
    </w:p>
    <w:p w14:paraId="7D9103BF" w14:textId="684F3BA3" w:rsidR="00043A36" w:rsidRPr="00B5474E" w:rsidRDefault="00043A36" w:rsidP="00206DC0">
      <w:pPr>
        <w:pStyle w:val="NoSpacing"/>
        <w:numPr>
          <w:ilvl w:val="0"/>
          <w:numId w:val="8"/>
        </w:numPr>
      </w:pPr>
      <w:r w:rsidRPr="00B5474E">
        <w:t>Risk Register</w:t>
      </w:r>
    </w:p>
    <w:p w14:paraId="42AFD41A" w14:textId="78581985" w:rsidR="005C70AF" w:rsidRPr="00B5474E" w:rsidRDefault="005C70AF" w:rsidP="00206DC0">
      <w:pPr>
        <w:pStyle w:val="NoSpacing"/>
        <w:numPr>
          <w:ilvl w:val="0"/>
          <w:numId w:val="8"/>
        </w:numPr>
      </w:pPr>
      <w:r w:rsidRPr="00B5474E">
        <w:t>Corrective and Preventive Action Log</w:t>
      </w:r>
    </w:p>
    <w:p w14:paraId="426B2685" w14:textId="77777777" w:rsidR="00D45C14" w:rsidRDefault="00D45C14" w:rsidP="00D45C14">
      <w:pPr>
        <w:pStyle w:val="Heading2"/>
      </w:pPr>
      <w:bookmarkStart w:id="5" w:name="_Toc83734533"/>
      <w:r>
        <w:t>2. Processing integrity</w:t>
      </w:r>
      <w:bookmarkEnd w:id="5"/>
    </w:p>
    <w:p w14:paraId="23B18D51" w14:textId="77777777" w:rsidR="00D45C14" w:rsidRDefault="00D45C14" w:rsidP="00B5474E">
      <w:r>
        <w:t>The processing integrity principle focuses on delivering the right data at the right price at the right time. Data processing should not only be timely and accurate, but it should also be valid and authorized.</w:t>
      </w:r>
    </w:p>
    <w:p w14:paraId="6D871D76" w14:textId="77777777" w:rsidR="00D45C14" w:rsidRDefault="00D45C14" w:rsidP="00B5474E">
      <w:r>
        <w:t>SOC 2 compliance requirements in this category include:</w:t>
      </w:r>
    </w:p>
    <w:p w14:paraId="73822B2E" w14:textId="77777777" w:rsidR="00D45C14" w:rsidRDefault="00D45C14" w:rsidP="00206DC0">
      <w:pPr>
        <w:pStyle w:val="ListParagraph"/>
        <w:numPr>
          <w:ilvl w:val="0"/>
          <w:numId w:val="9"/>
        </w:numPr>
      </w:pPr>
      <w:r w:rsidRPr="00B5474E">
        <w:rPr>
          <w:rStyle w:val="Heading4Char"/>
        </w:rPr>
        <w:t>Create and maintain records of system inputs</w:t>
      </w:r>
      <w:r>
        <w:t>—Compile accurate records of system input activities.</w:t>
      </w:r>
    </w:p>
    <w:p w14:paraId="63BF7287" w14:textId="5548D97D" w:rsidR="00D45C14" w:rsidRDefault="00D45C14" w:rsidP="00206DC0">
      <w:pPr>
        <w:pStyle w:val="ListParagraph"/>
        <w:numPr>
          <w:ilvl w:val="0"/>
          <w:numId w:val="9"/>
        </w:numPr>
      </w:pPr>
      <w:r w:rsidRPr="00B5474E">
        <w:rPr>
          <w:rStyle w:val="Heading4Char"/>
        </w:rPr>
        <w:t>Defines processing activities</w:t>
      </w:r>
      <w:r>
        <w:t>—Define processing activities to ensure products or services meet specifications.</w:t>
      </w:r>
    </w:p>
    <w:p w14:paraId="66CC6753" w14:textId="7D4F7644" w:rsidR="00043A36" w:rsidRDefault="00043A36" w:rsidP="00043A36">
      <w:pPr>
        <w:pStyle w:val="Heading3"/>
      </w:pPr>
      <w:bookmarkStart w:id="6" w:name="_Toc83734534"/>
      <w:r>
        <w:t>Deliverables</w:t>
      </w:r>
      <w:bookmarkEnd w:id="6"/>
    </w:p>
    <w:p w14:paraId="6C790C48" w14:textId="000C820A" w:rsidR="00043A36" w:rsidRPr="00043A36" w:rsidRDefault="00043A36" w:rsidP="00206DC0">
      <w:pPr>
        <w:pStyle w:val="ListParagraph"/>
        <w:numPr>
          <w:ilvl w:val="0"/>
          <w:numId w:val="10"/>
        </w:numPr>
      </w:pPr>
      <w:r w:rsidRPr="00043A36">
        <w:t>Development Process</w:t>
      </w:r>
    </w:p>
    <w:p w14:paraId="7D820526" w14:textId="16243F56" w:rsidR="00043A36" w:rsidRDefault="00043A36" w:rsidP="00206DC0">
      <w:pPr>
        <w:pStyle w:val="ListParagraph"/>
        <w:numPr>
          <w:ilvl w:val="0"/>
          <w:numId w:val="10"/>
        </w:numPr>
      </w:pPr>
      <w:r>
        <w:t>QA Process</w:t>
      </w:r>
    </w:p>
    <w:p w14:paraId="079E7620" w14:textId="24DCC4F2" w:rsidR="00043A36" w:rsidRDefault="00043A36" w:rsidP="00206DC0">
      <w:pPr>
        <w:pStyle w:val="ListParagraph"/>
        <w:numPr>
          <w:ilvl w:val="0"/>
          <w:numId w:val="10"/>
        </w:numPr>
      </w:pPr>
      <w:r>
        <w:t>Deployment Process</w:t>
      </w:r>
    </w:p>
    <w:p w14:paraId="447C49BC" w14:textId="1077CD04" w:rsidR="00043A36" w:rsidRPr="00043A36" w:rsidRDefault="00043A36" w:rsidP="00206DC0">
      <w:pPr>
        <w:pStyle w:val="ListParagraph"/>
        <w:numPr>
          <w:ilvl w:val="0"/>
          <w:numId w:val="10"/>
        </w:numPr>
      </w:pPr>
      <w:r>
        <w:t>Risk Mitigation Plan</w:t>
      </w:r>
    </w:p>
    <w:p w14:paraId="429997C2" w14:textId="77777777" w:rsidR="00D45C14" w:rsidRDefault="00D45C14" w:rsidP="00D45C14">
      <w:pPr>
        <w:pStyle w:val="Heading2"/>
      </w:pPr>
      <w:bookmarkStart w:id="7" w:name="_Toc83734535"/>
      <w:r>
        <w:lastRenderedPageBreak/>
        <w:t>3. Confidentiality</w:t>
      </w:r>
      <w:bookmarkEnd w:id="7"/>
    </w:p>
    <w:p w14:paraId="195FCAD7" w14:textId="77777777" w:rsidR="00D45C14" w:rsidRDefault="00D45C14" w:rsidP="00B5474E">
      <w:r>
        <w:t>The confidentiality principle focuses on restricting access and disclosure of private data so that only specific people or organizations can view it. Confidential data may include sensitive financial information, business plans, customer data in general, or intellectual property.</w:t>
      </w:r>
    </w:p>
    <w:p w14:paraId="0AF55A06" w14:textId="77777777" w:rsidR="00D45C14" w:rsidRDefault="00D45C14" w:rsidP="00B5474E">
      <w:r>
        <w:t>SOC 2 compliance requirements in this category include:</w:t>
      </w:r>
    </w:p>
    <w:p w14:paraId="018B4956" w14:textId="77777777" w:rsidR="00D45C14" w:rsidRDefault="00D45C14" w:rsidP="00206DC0">
      <w:pPr>
        <w:pStyle w:val="ListParagraph"/>
        <w:numPr>
          <w:ilvl w:val="0"/>
          <w:numId w:val="11"/>
        </w:numPr>
      </w:pPr>
      <w:r w:rsidRPr="00B5474E">
        <w:rPr>
          <w:rStyle w:val="Heading4Char"/>
        </w:rPr>
        <w:t>Identify confidential information</w:t>
      </w:r>
      <w:r>
        <w:t xml:space="preserve">—Implement procedures to identify confidential information when it is received or </w:t>
      </w:r>
      <w:proofErr w:type="gramStart"/>
      <w:r>
        <w:t>created, and</w:t>
      </w:r>
      <w:proofErr w:type="gramEnd"/>
      <w:r>
        <w:t xml:space="preserve"> determine how long it should be retained.</w:t>
      </w:r>
    </w:p>
    <w:p w14:paraId="578921B6" w14:textId="5F00D583" w:rsidR="00D45C14" w:rsidRDefault="00D45C14" w:rsidP="00206DC0">
      <w:pPr>
        <w:pStyle w:val="ListParagraph"/>
        <w:numPr>
          <w:ilvl w:val="0"/>
          <w:numId w:val="11"/>
        </w:numPr>
      </w:pPr>
      <w:r w:rsidRPr="00B5474E">
        <w:rPr>
          <w:rStyle w:val="Heading4Char"/>
        </w:rPr>
        <w:t>Destroy confidential information</w:t>
      </w:r>
      <w:r>
        <w:t>—Implement procedures to erase confidential information after it is identified for destruction.</w:t>
      </w:r>
    </w:p>
    <w:p w14:paraId="3E0BF23C" w14:textId="607ADEDC" w:rsidR="00043A36" w:rsidRDefault="00043A36" w:rsidP="00043A36">
      <w:pPr>
        <w:pStyle w:val="Heading3"/>
      </w:pPr>
      <w:bookmarkStart w:id="8" w:name="_Toc83734536"/>
      <w:r>
        <w:t>Deliverables</w:t>
      </w:r>
      <w:bookmarkEnd w:id="8"/>
    </w:p>
    <w:p w14:paraId="64C4985A" w14:textId="0C6EA45A" w:rsidR="00043A36" w:rsidRPr="00043A36" w:rsidRDefault="00043A36" w:rsidP="00206DC0">
      <w:pPr>
        <w:pStyle w:val="ListParagraph"/>
        <w:numPr>
          <w:ilvl w:val="0"/>
          <w:numId w:val="13"/>
        </w:numPr>
      </w:pPr>
      <w:r w:rsidRPr="00043A36">
        <w:t>Firewall</w:t>
      </w:r>
    </w:p>
    <w:p w14:paraId="14D3624B" w14:textId="334A7EA1" w:rsidR="00043A36" w:rsidRDefault="00043A36" w:rsidP="00206DC0">
      <w:pPr>
        <w:pStyle w:val="ListParagraph"/>
        <w:numPr>
          <w:ilvl w:val="0"/>
          <w:numId w:val="13"/>
        </w:numPr>
      </w:pPr>
      <w:r>
        <w:t>Infrastructure Security Policies (Firewall, Database, Application Access)</w:t>
      </w:r>
    </w:p>
    <w:p w14:paraId="4BE8B4CA" w14:textId="2B930293" w:rsidR="00043A36" w:rsidRPr="00043A36" w:rsidRDefault="00043A36" w:rsidP="00206DC0">
      <w:pPr>
        <w:pStyle w:val="ListParagraph"/>
        <w:numPr>
          <w:ilvl w:val="0"/>
          <w:numId w:val="13"/>
        </w:numPr>
      </w:pPr>
      <w:r>
        <w:t>SLA for employees with confidentiality compliance clauses</w:t>
      </w:r>
    </w:p>
    <w:p w14:paraId="42DF292C" w14:textId="77777777" w:rsidR="00D45C14" w:rsidRDefault="00D45C14" w:rsidP="00D45C14">
      <w:pPr>
        <w:pStyle w:val="Heading2"/>
      </w:pPr>
      <w:bookmarkStart w:id="9" w:name="_Toc83734537"/>
      <w:r>
        <w:t>4. Privacy</w:t>
      </w:r>
      <w:bookmarkEnd w:id="9"/>
    </w:p>
    <w:p w14:paraId="063B4B10" w14:textId="77777777" w:rsidR="00D45C14" w:rsidRDefault="00D45C14" w:rsidP="00B5474E">
      <w:r>
        <w:t>The privacy principle focuses on the system's adherence to the client's privacy policies and the generally accepted privacy principles (GAPP) from the AICPA. This category of SOC considers methods used to collect, use, and retain personal information, as well as the process for disclosure and disposal of data.</w:t>
      </w:r>
    </w:p>
    <w:p w14:paraId="2BBB62A1" w14:textId="77777777" w:rsidR="00D45C14" w:rsidRDefault="00D45C14" w:rsidP="00B5474E">
      <w:r>
        <w:t>SOC 2 compliance requirements in this category include:</w:t>
      </w:r>
    </w:p>
    <w:p w14:paraId="4EC38EB5" w14:textId="77777777" w:rsidR="00D45C14" w:rsidRDefault="00D45C14" w:rsidP="00206DC0">
      <w:pPr>
        <w:pStyle w:val="ListParagraph"/>
        <w:numPr>
          <w:ilvl w:val="0"/>
          <w:numId w:val="12"/>
        </w:numPr>
      </w:pPr>
      <w:r w:rsidRPr="00B5474E">
        <w:rPr>
          <w:rStyle w:val="Heading4Char"/>
        </w:rPr>
        <w:t>Use clear and conspicuous language</w:t>
      </w:r>
      <w:r>
        <w:t>—The language in the company's privacy notice is clear and coherent, leaving no room for misinterpretation.</w:t>
      </w:r>
    </w:p>
    <w:p w14:paraId="2E946A64" w14:textId="2556DB98" w:rsidR="008506D2" w:rsidRPr="00043A36" w:rsidRDefault="00D45C14" w:rsidP="00206DC0">
      <w:pPr>
        <w:pStyle w:val="ListParagraph"/>
        <w:numPr>
          <w:ilvl w:val="0"/>
          <w:numId w:val="12"/>
        </w:numPr>
      </w:pPr>
      <w:r w:rsidRPr="00B5474E">
        <w:rPr>
          <w:rStyle w:val="Heading4Char"/>
        </w:rPr>
        <w:t>Collect information from reliable sources</w:t>
      </w:r>
      <w:r w:rsidRPr="00B36B4C">
        <w:t>—The company confirms third-party data sources are reliable and operates its data collection process fairly and legally.</w:t>
      </w:r>
    </w:p>
    <w:p w14:paraId="77937EED" w14:textId="2FF8D1CA" w:rsidR="000054AB" w:rsidRDefault="000054AB" w:rsidP="000054AB">
      <w:pPr>
        <w:pStyle w:val="Heading3"/>
      </w:pPr>
      <w:bookmarkStart w:id="10" w:name="_Toc83734538"/>
      <w:r>
        <w:t>Privacy Principles</w:t>
      </w:r>
      <w:bookmarkEnd w:id="10"/>
    </w:p>
    <w:p w14:paraId="6EB5260B" w14:textId="51CE6F5F" w:rsidR="00043A36" w:rsidRDefault="00043A36" w:rsidP="00043A36">
      <w:pPr>
        <w:shd w:val="clear" w:color="auto" w:fill="FFFFFF"/>
        <w:spacing w:before="100" w:beforeAutospacing="1" w:after="100" w:afterAutospacing="1" w:line="240" w:lineRule="auto"/>
      </w:pPr>
      <w:r>
        <w:t>The GAPP consists of ten privacy principles. The privacy principles are listed and summarized below:</w:t>
      </w:r>
    </w:p>
    <w:p w14:paraId="1AD8ADCE"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Management</w:t>
      </w:r>
      <w:r>
        <w:t>. The entity defines, documents, communicates, and assigns accountability for its privacy policies and procedures.</w:t>
      </w:r>
    </w:p>
    <w:p w14:paraId="0590658C"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Notice</w:t>
      </w:r>
      <w:r>
        <w:t>. The entity provides notice about its privacy policies and procedures and identifies the purposes for which personal information is collected, used, retained, and disclosed.</w:t>
      </w:r>
    </w:p>
    <w:p w14:paraId="0F9457B2"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lastRenderedPageBreak/>
        <w:t>Choice and consent</w:t>
      </w:r>
      <w:r>
        <w:t>. The entity describes the choices available to the individual and obtains implicit or explicit consent with respect to the collection, use, and disclosure of personal information.</w:t>
      </w:r>
    </w:p>
    <w:p w14:paraId="48F5051B"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Collection</w:t>
      </w:r>
      <w:r>
        <w:t>. The entity collects personal information only for the purposes identified in the notice.</w:t>
      </w:r>
    </w:p>
    <w:p w14:paraId="7AD1B48C"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Use, retention, and disposal.</w:t>
      </w:r>
      <w:r>
        <w:t xml:space="preserve"> The entity limits the use of personal information to the purposes identified in the notice and for which the individual has provided implicit or explicit consent. The entity retains personal information for only </w:t>
      </w:r>
      <w:proofErr w:type="gramStart"/>
      <w:r>
        <w:t>as long as</w:t>
      </w:r>
      <w:proofErr w:type="gramEnd"/>
      <w:r>
        <w:t xml:space="preserve"> necessary to fulfill the stated purposes or as required by law or regulations and thereafter appropriately disposes of such information.</w:t>
      </w:r>
    </w:p>
    <w:p w14:paraId="5A085399"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Access</w:t>
      </w:r>
      <w:r>
        <w:t>. The entity provides individuals with access to their personal information for review and update.</w:t>
      </w:r>
    </w:p>
    <w:p w14:paraId="0C7BEE6D"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Disclosure to third parties</w:t>
      </w:r>
      <w:r>
        <w:t>. The entity discloses personal information to third parties only for the purposes identified in the notice and with the implicit or explicit consent of the individual.</w:t>
      </w:r>
    </w:p>
    <w:p w14:paraId="097676E9"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Security for privacy</w:t>
      </w:r>
      <w:r>
        <w:t>. The entity protects personal information against unauthorized access (both physical and logical).</w:t>
      </w:r>
    </w:p>
    <w:p w14:paraId="20BC7BAC" w14:textId="77777777"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Quality</w:t>
      </w:r>
      <w:r>
        <w:t>. The entity maintains accurate, complete, and relevant personal information for the purposes identified in the notice.</w:t>
      </w:r>
    </w:p>
    <w:p w14:paraId="10330F78" w14:textId="7794EFD2" w:rsidR="00043A36" w:rsidRDefault="00043A36" w:rsidP="00206DC0">
      <w:pPr>
        <w:pStyle w:val="ListParagraph"/>
        <w:numPr>
          <w:ilvl w:val="0"/>
          <w:numId w:val="5"/>
        </w:numPr>
        <w:shd w:val="clear" w:color="auto" w:fill="FFFFFF"/>
        <w:spacing w:before="100" w:beforeAutospacing="1" w:after="100" w:afterAutospacing="1" w:line="240" w:lineRule="auto"/>
      </w:pPr>
      <w:r w:rsidRPr="00B5474E">
        <w:rPr>
          <w:rStyle w:val="Heading4Char"/>
        </w:rPr>
        <w:t>Monitoring and enforcement</w:t>
      </w:r>
      <w:r>
        <w:t>. The entity monitors compliance with its privacy policies and procedures and has procedures to address privacy related complaints and disputes.</w:t>
      </w:r>
    </w:p>
    <w:p w14:paraId="27C14965" w14:textId="0BF84450" w:rsidR="000054AB" w:rsidRDefault="000054AB" w:rsidP="000054AB">
      <w:pPr>
        <w:pStyle w:val="Heading3"/>
      </w:pPr>
      <w:bookmarkStart w:id="11" w:name="_Toc83734539"/>
      <w:r>
        <w:t>I</w:t>
      </w:r>
      <w:r w:rsidRPr="000054AB">
        <w:t xml:space="preserve">nformation </w:t>
      </w:r>
      <w:r>
        <w:t>Categories Covered in P</w:t>
      </w:r>
      <w:r w:rsidRPr="000054AB">
        <w:t xml:space="preserve">rivacy </w:t>
      </w:r>
      <w:r>
        <w:t>P</w:t>
      </w:r>
      <w:r w:rsidRPr="000054AB">
        <w:t>rotections</w:t>
      </w:r>
      <w:bookmarkEnd w:id="11"/>
    </w:p>
    <w:p w14:paraId="17FAA4F5" w14:textId="65C1A80F" w:rsidR="000054AB" w:rsidRDefault="000054AB" w:rsidP="000054AB">
      <w:r w:rsidRPr="000054AB">
        <w:t>Organizations have a responsibility to keep a variety of data collected secure and private. A few of the most common types of data requiring protection are personally identifiable information (PII) and protected heath information (PHI).</w:t>
      </w:r>
    </w:p>
    <w:p w14:paraId="51592F00" w14:textId="0597C519" w:rsidR="000054AB" w:rsidRDefault="000054AB" w:rsidP="000054AB">
      <w:r w:rsidRPr="000054AB">
        <w:t>PII is broadly defined as any information that can be used to identify, contact, or locate a specific person. The National Institute of Standards and Technology further specifies that PII is “any information about an individual maintained by an agency, including (1) any information that can be used to distinguish or trace an individual’s identity, such as name, social security number, date and place of birth, mother’s maiden name, or biometric records; and (2) any other information that is linked or linkable to an individual, such as medical, educational, financial, and employment information.”</w:t>
      </w:r>
    </w:p>
    <w:p w14:paraId="0EC304C5" w14:textId="181E842E" w:rsidR="000054AB" w:rsidRDefault="000054AB" w:rsidP="000054AB">
      <w:r>
        <w:t>T</w:t>
      </w:r>
      <w:r w:rsidRPr="000054AB">
        <w:t>he Health Insurance Portability and Accountability Act of 1996 (HIPAA) is a federal law that required the creation of national standards to protect sensitive</w:t>
      </w:r>
      <w:r>
        <w:t xml:space="preserve"> </w:t>
      </w:r>
      <w:r w:rsidRPr="000054AB">
        <w:t>patient health information from being disclosed without the patient’s consent or knowledge.</w:t>
      </w:r>
    </w:p>
    <w:p w14:paraId="4A26A0BB" w14:textId="77777777" w:rsidR="000054AB" w:rsidRDefault="000054AB" w:rsidP="000054AB">
      <w:r>
        <w:t>HIPAA defines PHI as data or documentation including the following 18 identifiers:</w:t>
      </w:r>
    </w:p>
    <w:p w14:paraId="28CA46FF" w14:textId="77777777" w:rsidR="000054AB" w:rsidRDefault="000054AB" w:rsidP="00206DC0">
      <w:pPr>
        <w:pStyle w:val="ListParagraph"/>
        <w:numPr>
          <w:ilvl w:val="0"/>
          <w:numId w:val="6"/>
        </w:numPr>
      </w:pPr>
      <w:r>
        <w:t>Names</w:t>
      </w:r>
    </w:p>
    <w:p w14:paraId="731273AF" w14:textId="77777777" w:rsidR="000054AB" w:rsidRDefault="000054AB" w:rsidP="00206DC0">
      <w:pPr>
        <w:pStyle w:val="ListParagraph"/>
        <w:numPr>
          <w:ilvl w:val="0"/>
          <w:numId w:val="6"/>
        </w:numPr>
      </w:pPr>
      <w:r>
        <w:t>Geographic identifiers (more specific than State)</w:t>
      </w:r>
    </w:p>
    <w:p w14:paraId="25ECF29E" w14:textId="77777777" w:rsidR="000054AB" w:rsidRDefault="000054AB" w:rsidP="00206DC0">
      <w:pPr>
        <w:pStyle w:val="ListParagraph"/>
        <w:numPr>
          <w:ilvl w:val="0"/>
          <w:numId w:val="6"/>
        </w:numPr>
      </w:pPr>
      <w:r>
        <w:t>Dates specific to an individual (other than year only)</w:t>
      </w:r>
    </w:p>
    <w:p w14:paraId="0E245C90" w14:textId="77777777" w:rsidR="000054AB" w:rsidRDefault="000054AB" w:rsidP="00206DC0">
      <w:pPr>
        <w:pStyle w:val="ListParagraph"/>
        <w:numPr>
          <w:ilvl w:val="0"/>
          <w:numId w:val="6"/>
        </w:numPr>
      </w:pPr>
      <w:r>
        <w:lastRenderedPageBreak/>
        <w:t>Phone numbers</w:t>
      </w:r>
    </w:p>
    <w:p w14:paraId="23FFA687" w14:textId="77777777" w:rsidR="000054AB" w:rsidRDefault="000054AB" w:rsidP="00206DC0">
      <w:pPr>
        <w:pStyle w:val="ListParagraph"/>
        <w:numPr>
          <w:ilvl w:val="0"/>
          <w:numId w:val="6"/>
        </w:numPr>
      </w:pPr>
      <w:r>
        <w:t>Email addresses</w:t>
      </w:r>
    </w:p>
    <w:p w14:paraId="21A454F3" w14:textId="77777777" w:rsidR="000054AB" w:rsidRDefault="000054AB" w:rsidP="00206DC0">
      <w:pPr>
        <w:pStyle w:val="ListParagraph"/>
        <w:numPr>
          <w:ilvl w:val="0"/>
          <w:numId w:val="6"/>
        </w:numPr>
      </w:pPr>
      <w:r>
        <w:t>Fax numbers</w:t>
      </w:r>
    </w:p>
    <w:p w14:paraId="385BA1D4" w14:textId="77777777" w:rsidR="000054AB" w:rsidRDefault="000054AB" w:rsidP="00206DC0">
      <w:pPr>
        <w:pStyle w:val="ListParagraph"/>
        <w:numPr>
          <w:ilvl w:val="0"/>
          <w:numId w:val="6"/>
        </w:numPr>
      </w:pPr>
      <w:r>
        <w:t>Social Security numbers</w:t>
      </w:r>
    </w:p>
    <w:p w14:paraId="2E5C1AA8" w14:textId="77777777" w:rsidR="000054AB" w:rsidRDefault="000054AB" w:rsidP="00206DC0">
      <w:pPr>
        <w:pStyle w:val="ListParagraph"/>
        <w:numPr>
          <w:ilvl w:val="0"/>
          <w:numId w:val="6"/>
        </w:numPr>
      </w:pPr>
      <w:r>
        <w:t>Medical record numbers</w:t>
      </w:r>
    </w:p>
    <w:p w14:paraId="1E77744D" w14:textId="77777777" w:rsidR="000054AB" w:rsidRDefault="000054AB" w:rsidP="00206DC0">
      <w:pPr>
        <w:pStyle w:val="ListParagraph"/>
        <w:numPr>
          <w:ilvl w:val="0"/>
          <w:numId w:val="6"/>
        </w:numPr>
      </w:pPr>
      <w:r>
        <w:t>Health insurance beneficiary numbers</w:t>
      </w:r>
    </w:p>
    <w:p w14:paraId="67B57C92" w14:textId="77777777" w:rsidR="000054AB" w:rsidRDefault="000054AB" w:rsidP="00206DC0">
      <w:pPr>
        <w:pStyle w:val="ListParagraph"/>
        <w:numPr>
          <w:ilvl w:val="0"/>
          <w:numId w:val="6"/>
        </w:numPr>
      </w:pPr>
      <w:r>
        <w:t>Account numbers</w:t>
      </w:r>
    </w:p>
    <w:p w14:paraId="3878DBA2" w14:textId="77777777" w:rsidR="000054AB" w:rsidRDefault="000054AB" w:rsidP="00206DC0">
      <w:pPr>
        <w:pStyle w:val="ListParagraph"/>
        <w:numPr>
          <w:ilvl w:val="0"/>
          <w:numId w:val="6"/>
        </w:numPr>
      </w:pPr>
      <w:r>
        <w:t>Certificate/license numbers</w:t>
      </w:r>
    </w:p>
    <w:p w14:paraId="0F8EB397" w14:textId="77777777" w:rsidR="000054AB" w:rsidRDefault="000054AB" w:rsidP="00206DC0">
      <w:pPr>
        <w:pStyle w:val="ListParagraph"/>
        <w:numPr>
          <w:ilvl w:val="0"/>
          <w:numId w:val="6"/>
        </w:numPr>
      </w:pPr>
      <w:r>
        <w:t>Vehicle identifiers (e.g., license plate or vehicle numbers)</w:t>
      </w:r>
    </w:p>
    <w:p w14:paraId="708C643F" w14:textId="77777777" w:rsidR="000054AB" w:rsidRDefault="000054AB" w:rsidP="00206DC0">
      <w:pPr>
        <w:pStyle w:val="ListParagraph"/>
        <w:numPr>
          <w:ilvl w:val="0"/>
          <w:numId w:val="6"/>
        </w:numPr>
      </w:pPr>
      <w:r>
        <w:t>Device serial numbers</w:t>
      </w:r>
    </w:p>
    <w:p w14:paraId="54EEAE29" w14:textId="77777777" w:rsidR="000054AB" w:rsidRDefault="000054AB" w:rsidP="00206DC0">
      <w:pPr>
        <w:pStyle w:val="ListParagraph"/>
        <w:numPr>
          <w:ilvl w:val="0"/>
          <w:numId w:val="6"/>
        </w:numPr>
      </w:pPr>
      <w:r>
        <w:t>Web URLs</w:t>
      </w:r>
    </w:p>
    <w:p w14:paraId="639C3CAD" w14:textId="77777777" w:rsidR="000054AB" w:rsidRDefault="000054AB" w:rsidP="00206DC0">
      <w:pPr>
        <w:pStyle w:val="ListParagraph"/>
        <w:numPr>
          <w:ilvl w:val="0"/>
          <w:numId w:val="6"/>
        </w:numPr>
      </w:pPr>
      <w:r>
        <w:t>IP address numbers</w:t>
      </w:r>
    </w:p>
    <w:p w14:paraId="7BD09442" w14:textId="77777777" w:rsidR="000054AB" w:rsidRDefault="000054AB" w:rsidP="00206DC0">
      <w:pPr>
        <w:pStyle w:val="ListParagraph"/>
        <w:numPr>
          <w:ilvl w:val="0"/>
          <w:numId w:val="6"/>
        </w:numPr>
      </w:pPr>
      <w:r>
        <w:t>Biometric identifiers (such as finger, retinal, and voice prints)</w:t>
      </w:r>
    </w:p>
    <w:p w14:paraId="0BD498E6" w14:textId="77777777" w:rsidR="000054AB" w:rsidRDefault="000054AB" w:rsidP="00206DC0">
      <w:pPr>
        <w:pStyle w:val="ListParagraph"/>
        <w:numPr>
          <w:ilvl w:val="0"/>
          <w:numId w:val="6"/>
        </w:numPr>
      </w:pPr>
      <w:r>
        <w:t>Full face images</w:t>
      </w:r>
    </w:p>
    <w:p w14:paraId="75FA58D6" w14:textId="77777777" w:rsidR="000054AB" w:rsidRDefault="000054AB" w:rsidP="00206DC0">
      <w:pPr>
        <w:pStyle w:val="ListParagraph"/>
        <w:numPr>
          <w:ilvl w:val="0"/>
          <w:numId w:val="6"/>
        </w:numPr>
      </w:pPr>
      <w:r>
        <w:t>Any other number, characteristic, or code unique to an individual</w:t>
      </w:r>
    </w:p>
    <w:p w14:paraId="1112BCA3" w14:textId="202F0D2B" w:rsidR="000054AB" w:rsidRPr="000054AB" w:rsidRDefault="000054AB" w:rsidP="000054AB">
      <w:r>
        <w:t>PHI that is created, received, stored, or transferred in an electronic form is often referred to as ePHI. The same privacy protections needed for PHI are required for ePHI.</w:t>
      </w:r>
    </w:p>
    <w:p w14:paraId="136E3AE5" w14:textId="77777777" w:rsidR="00043A36" w:rsidRDefault="00043A36" w:rsidP="00043A36">
      <w:pPr>
        <w:pStyle w:val="Heading3"/>
      </w:pPr>
      <w:bookmarkStart w:id="12" w:name="_Toc83734540"/>
      <w:r>
        <w:t>Deliverables</w:t>
      </w:r>
      <w:bookmarkEnd w:id="12"/>
    </w:p>
    <w:p w14:paraId="06A76CE0" w14:textId="6F1C8A48" w:rsidR="000054AB" w:rsidRDefault="000054AB" w:rsidP="00206DC0">
      <w:pPr>
        <w:pStyle w:val="ListParagraph"/>
        <w:numPr>
          <w:ilvl w:val="0"/>
          <w:numId w:val="4"/>
        </w:numPr>
        <w:shd w:val="clear" w:color="auto" w:fill="FFFFFF"/>
        <w:spacing w:before="100" w:beforeAutospacing="1" w:after="100" w:afterAutospacing="1" w:line="240" w:lineRule="auto"/>
      </w:pPr>
      <w:r>
        <w:t>Privacy Policy</w:t>
      </w:r>
    </w:p>
    <w:p w14:paraId="5FFA779C" w14:textId="6FBEDAE4" w:rsidR="00043A36" w:rsidRDefault="000054AB" w:rsidP="00206DC0">
      <w:pPr>
        <w:pStyle w:val="ListParagraph"/>
        <w:numPr>
          <w:ilvl w:val="0"/>
          <w:numId w:val="4"/>
        </w:numPr>
        <w:shd w:val="clear" w:color="auto" w:fill="FFFFFF"/>
        <w:spacing w:before="100" w:beforeAutospacing="1" w:after="100" w:afterAutospacing="1" w:line="240" w:lineRule="auto"/>
      </w:pPr>
      <w:r>
        <w:t>Vulnerability Assessment for Control Environment</w:t>
      </w:r>
    </w:p>
    <w:p w14:paraId="1BFE66D0" w14:textId="11ED25C3" w:rsidR="000054AB" w:rsidRPr="00B36B4C" w:rsidRDefault="000054AB" w:rsidP="00206DC0">
      <w:pPr>
        <w:pStyle w:val="ListParagraph"/>
        <w:numPr>
          <w:ilvl w:val="0"/>
          <w:numId w:val="4"/>
        </w:numPr>
        <w:shd w:val="clear" w:color="auto" w:fill="FFFFFF"/>
        <w:spacing w:before="100" w:beforeAutospacing="1" w:after="100" w:afterAutospacing="1" w:line="240" w:lineRule="auto"/>
      </w:pPr>
      <w:r>
        <w:t>Penetration Test Audit Report</w:t>
      </w:r>
    </w:p>
    <w:p w14:paraId="3B3C38B1" w14:textId="1057AD94" w:rsidR="00B36B4C" w:rsidRDefault="00B36B4C" w:rsidP="00B36B4C">
      <w:pPr>
        <w:shd w:val="clear" w:color="auto" w:fill="FFFFFF"/>
        <w:spacing w:before="100" w:beforeAutospacing="1" w:after="100" w:afterAutospacing="1" w:line="240" w:lineRule="auto"/>
        <w:rPr>
          <w:rFonts w:ascii="Open Sans" w:hAnsi="Open Sans" w:cs="Open Sans"/>
          <w:color w:val="363739"/>
        </w:rPr>
      </w:pPr>
    </w:p>
    <w:p w14:paraId="0EAAC0FD" w14:textId="77777777" w:rsidR="00B36B4C" w:rsidRPr="00B36B4C" w:rsidRDefault="00B36B4C" w:rsidP="00B36B4C">
      <w:pPr>
        <w:shd w:val="clear" w:color="auto" w:fill="FFFFFF"/>
        <w:spacing w:before="100" w:beforeAutospacing="1" w:after="100" w:afterAutospacing="1" w:line="240" w:lineRule="auto"/>
      </w:pPr>
    </w:p>
    <w:p w14:paraId="0EC253F9" w14:textId="5DE891EB" w:rsidR="00AE1CCB" w:rsidRDefault="00AE1CCB">
      <w:pPr>
        <w:rPr>
          <w:color w:val="000000" w:themeColor="text1"/>
        </w:rPr>
      </w:pPr>
      <w:r>
        <w:rPr>
          <w:color w:val="000000" w:themeColor="text1"/>
        </w:rPr>
        <w:br w:type="page"/>
      </w:r>
    </w:p>
    <w:p w14:paraId="3E32D4B0" w14:textId="0E3AE3AB" w:rsidR="00950891" w:rsidRDefault="00AE1CCB" w:rsidP="00AE1CCB">
      <w:pPr>
        <w:pStyle w:val="Heading1"/>
      </w:pPr>
      <w:r>
        <w:lastRenderedPageBreak/>
        <w:t>Security</w:t>
      </w:r>
    </w:p>
    <w:p w14:paraId="043CDED5" w14:textId="4388FAB6" w:rsidR="00AE1CCB" w:rsidRDefault="00AE1CCB" w:rsidP="00AE1CCB">
      <w:r w:rsidRPr="00AE1CCB">
        <w:t>The security principle refers to protection of system resources against unauthorized access. Access controls help prevent potential system abuse, theft or unauthorized removal of data, misuse of software, and improper alteration or disclosure of information.</w:t>
      </w:r>
    </w:p>
    <w:p w14:paraId="7906F09B" w14:textId="7C5FA6A6" w:rsidR="00AE1CCB" w:rsidRDefault="00AE1CCB" w:rsidP="00AE1CCB">
      <w:r>
        <w:t>Security for Nexelus is implemented in following areas:</w:t>
      </w:r>
    </w:p>
    <w:p w14:paraId="7C8922D1" w14:textId="34099726" w:rsidR="00AE1CCB" w:rsidRDefault="00AE1CCB" w:rsidP="00AE1CCB"/>
    <w:p w14:paraId="6EF863F2" w14:textId="1122D3F6" w:rsidR="00AE1CCB" w:rsidRDefault="00AE1CCB" w:rsidP="00AE1CCB">
      <w:pPr>
        <w:pStyle w:val="Heading2"/>
      </w:pPr>
      <w:r>
        <w:t>IT Security</w:t>
      </w:r>
    </w:p>
    <w:p w14:paraId="002A488E" w14:textId="2E464D1B" w:rsidR="00AE1CCB" w:rsidRDefault="00AE1CCB" w:rsidP="00AE1CCB">
      <w:r>
        <w:t xml:space="preserve">Nexelus application is deployed in Microsoft Azure environment. </w:t>
      </w:r>
      <w:r w:rsidRPr="00AE1CCB">
        <w:t>Microsoft Azure</w:t>
      </w:r>
      <w:r w:rsidRPr="00AE1CCB">
        <w:t xml:space="preserve"> is Microsoft's public cloud computing platform. It provides a range of cloud services, including compute, analytics, </w:t>
      </w:r>
      <w:r w:rsidRPr="00AE1CCB">
        <w:t>storage,</w:t>
      </w:r>
      <w:r w:rsidRPr="00AE1CCB">
        <w:t xml:space="preserve"> and networking. Users can pick and choose from these services to develop and scale new </w:t>
      </w:r>
      <w:r w:rsidRPr="00AE1CCB">
        <w:t>applications or</w:t>
      </w:r>
      <w:r w:rsidRPr="00AE1CCB">
        <w:t xml:space="preserve"> run existing applications in the public cloud.</w:t>
      </w:r>
    </w:p>
    <w:p w14:paraId="56BBD60B" w14:textId="557F1384" w:rsidR="00AE1CCB" w:rsidRDefault="00AE1CCB" w:rsidP="00AE1CCB">
      <w:r w:rsidRPr="00AE1CCB">
        <w:t xml:space="preserve">With a 99.99% System Availability target, </w:t>
      </w:r>
      <w:r>
        <w:t>Microsoft Azure is</w:t>
      </w:r>
      <w:r w:rsidRPr="00AE1CCB">
        <w:t xml:space="preserve"> </w:t>
      </w:r>
      <w:r>
        <w:t xml:space="preserve">based on </w:t>
      </w:r>
      <w:r w:rsidRPr="00AE1CCB">
        <w:t>a high availability architecture. With a broad set of international certifications and industry-specific compliance standards, Azure Cloud strictly adheres to global compliance standards. Certifications include ISO 27001, FedRAMP, SAS70, SOC 1, and SOC 2.  To further ensure data security, all data and log files are backed up on a regular basis with tapes stored off-site. Please refer to the following link for more information regarding hosting compliance:</w:t>
      </w:r>
    </w:p>
    <w:p w14:paraId="07062971" w14:textId="31B7E1E4" w:rsidR="00AE1CCB" w:rsidRDefault="00AE1CCB" w:rsidP="00AE1CCB">
      <w:hyperlink r:id="rId11" w:history="1">
        <w:r>
          <w:rPr>
            <w:rStyle w:val="Hyperlink"/>
            <w:rFonts w:ascii="Roboto" w:hAnsi="Roboto"/>
            <w:color w:val="F26125"/>
            <w:sz w:val="23"/>
            <w:szCs w:val="23"/>
            <w:u w:val="none"/>
            <w:shd w:val="clear" w:color="auto" w:fill="FFFFFF"/>
          </w:rPr>
          <w:t>http://azure.microsoft.com/en-gb/support/trust-center/compliance/</w:t>
        </w:r>
      </w:hyperlink>
    </w:p>
    <w:p w14:paraId="0508B551" w14:textId="101ED415" w:rsidR="00AE1CCB" w:rsidRDefault="00AE1CCB" w:rsidP="00AE1CCB">
      <w:pPr>
        <w:pStyle w:val="Heading2"/>
      </w:pPr>
      <w:r>
        <w:t>Application Security</w:t>
      </w:r>
    </w:p>
    <w:p w14:paraId="3BEA25A0" w14:textId="77777777" w:rsidR="00AE1CCB" w:rsidRPr="00AE1CCB" w:rsidRDefault="00AE1CCB" w:rsidP="00AE1CCB"/>
    <w:p w14:paraId="691C5D2E" w14:textId="77777777" w:rsidR="00AE1CCB" w:rsidRDefault="00AE1CCB" w:rsidP="00AE1CCB"/>
    <w:p w14:paraId="13B31B17" w14:textId="5922FE6C" w:rsidR="00AE1CCB" w:rsidRDefault="00AE1CCB" w:rsidP="00AE1CCB"/>
    <w:p w14:paraId="2E875080" w14:textId="77777777" w:rsidR="00AE1CCB" w:rsidRPr="00AE1CCB" w:rsidRDefault="00AE1CCB" w:rsidP="00AE1CCB"/>
    <w:p w14:paraId="1B419C01" w14:textId="3F0A8338" w:rsidR="005C70AF" w:rsidRDefault="005C70AF" w:rsidP="0017784A">
      <w:pPr>
        <w:rPr>
          <w:color w:val="000000" w:themeColor="text1"/>
        </w:rPr>
      </w:pPr>
    </w:p>
    <w:p w14:paraId="1158BF4F" w14:textId="14AFE383" w:rsidR="005C70AF" w:rsidRDefault="005C70AF">
      <w:pPr>
        <w:rPr>
          <w:color w:val="000000" w:themeColor="text1"/>
        </w:rPr>
      </w:pPr>
      <w:r>
        <w:rPr>
          <w:color w:val="000000" w:themeColor="text1"/>
        </w:rPr>
        <w:br w:type="page"/>
      </w:r>
    </w:p>
    <w:p w14:paraId="0D7C999D" w14:textId="11A738EE" w:rsidR="005C70AF" w:rsidRDefault="005C70AF" w:rsidP="005C70AF">
      <w:pPr>
        <w:jc w:val="center"/>
        <w:rPr>
          <w:color w:val="000000" w:themeColor="text1"/>
        </w:rPr>
      </w:pPr>
      <w:r w:rsidRPr="005C70AF">
        <w:rPr>
          <w:color w:val="000000" w:themeColor="text1"/>
          <w:highlight w:val="yellow"/>
        </w:rPr>
        <w:lastRenderedPageBreak/>
        <w:t>Annexure 1</w:t>
      </w:r>
      <w:r>
        <w:rPr>
          <w:color w:val="000000" w:themeColor="text1"/>
        </w:rPr>
        <w:br/>
      </w:r>
      <w:r>
        <w:rPr>
          <w:rFonts w:cstheme="minorHAnsi"/>
          <w:bCs/>
          <w:color w:val="000000" w:themeColor="text1"/>
          <w:szCs w:val="24"/>
        </w:rPr>
        <w:t>C</w:t>
      </w:r>
      <w:r w:rsidRPr="005C70AF">
        <w:rPr>
          <w:rFonts w:cstheme="minorHAnsi"/>
          <w:bCs/>
          <w:color w:val="000000" w:themeColor="text1"/>
          <w:szCs w:val="24"/>
        </w:rPr>
        <w:t>hecklist for SOC 2</w:t>
      </w:r>
    </w:p>
    <w:p w14:paraId="142FEF2D" w14:textId="6FA292DD" w:rsidR="005C70AF" w:rsidRDefault="005C70AF" w:rsidP="005C70AF">
      <w:pPr>
        <w:rPr>
          <w:color w:val="000000" w:themeColor="text1"/>
        </w:rPr>
      </w:pPr>
      <w:r>
        <w:rPr>
          <w:color w:val="000000" w:themeColor="text1"/>
        </w:rPr>
        <w:t>[To be done]</w:t>
      </w:r>
    </w:p>
    <w:p w14:paraId="4AE91ADA" w14:textId="6BB7ECB1" w:rsidR="004117B8" w:rsidRDefault="004117B8">
      <w:pPr>
        <w:rPr>
          <w:color w:val="000000" w:themeColor="text1"/>
        </w:rPr>
      </w:pPr>
      <w:r>
        <w:rPr>
          <w:color w:val="000000" w:themeColor="text1"/>
        </w:rPr>
        <w:br w:type="page"/>
      </w:r>
    </w:p>
    <w:p w14:paraId="0A0037CB" w14:textId="7FEB8892" w:rsidR="004117B8" w:rsidRDefault="004117B8" w:rsidP="004117B8">
      <w:pPr>
        <w:jc w:val="center"/>
        <w:rPr>
          <w:color w:val="000000" w:themeColor="text1"/>
        </w:rPr>
      </w:pPr>
      <w:r w:rsidRPr="004117B8">
        <w:rPr>
          <w:color w:val="000000" w:themeColor="text1"/>
          <w:highlight w:val="yellow"/>
        </w:rPr>
        <w:lastRenderedPageBreak/>
        <w:t>Annexure 2</w:t>
      </w:r>
    </w:p>
    <w:p w14:paraId="09E343C6" w14:textId="34732A03" w:rsidR="004117B8" w:rsidRDefault="004117B8" w:rsidP="004117B8">
      <w:pPr>
        <w:jc w:val="center"/>
        <w:rPr>
          <w:color w:val="000000" w:themeColor="text1"/>
        </w:rPr>
      </w:pPr>
      <w:r>
        <w:rPr>
          <w:color w:val="000000" w:themeColor="text1"/>
        </w:rPr>
        <w:t>Availability Control Mapping</w:t>
      </w:r>
    </w:p>
    <w:p w14:paraId="411F808B" w14:textId="77777777" w:rsidR="004117B8" w:rsidRDefault="004117B8" w:rsidP="004117B8">
      <w:pPr>
        <w:jc w:val="center"/>
        <w:rPr>
          <w:color w:val="000000" w:themeColor="text1"/>
        </w:rPr>
      </w:pPr>
    </w:p>
    <w:p w14:paraId="014973A1" w14:textId="77777777" w:rsidR="004117B8" w:rsidRPr="00040728" w:rsidRDefault="004117B8" w:rsidP="005C70AF">
      <w:pPr>
        <w:rPr>
          <w:color w:val="000000" w:themeColor="text1"/>
        </w:rPr>
      </w:pPr>
    </w:p>
    <w:sectPr w:rsidR="004117B8" w:rsidRPr="00040728" w:rsidSect="00542454">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2EA1" w14:textId="77777777" w:rsidR="00E2496A" w:rsidRDefault="00E2496A" w:rsidP="00DF1A97">
      <w:pPr>
        <w:spacing w:after="0" w:line="240" w:lineRule="auto"/>
      </w:pPr>
      <w:r>
        <w:separator/>
      </w:r>
    </w:p>
  </w:endnote>
  <w:endnote w:type="continuationSeparator" w:id="0">
    <w:p w14:paraId="782DED95" w14:textId="77777777" w:rsidR="00E2496A" w:rsidRDefault="00E2496A" w:rsidP="00DF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D230" w14:textId="77777777" w:rsidR="00542454" w:rsidRDefault="00542454" w:rsidP="00542454">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47563CF5" w14:textId="77777777" w:rsidR="00542454" w:rsidRDefault="0054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8798" w14:textId="3B89AE02" w:rsidR="000141EB" w:rsidRDefault="000141EB" w:rsidP="00B36B4C">
    <w:pPr>
      <w:pStyle w:val="Footer"/>
      <w:pBdr>
        <w:top w:val="single" w:sz="4" w:space="1" w:color="auto"/>
      </w:pBdr>
    </w:pPr>
    <w:r>
      <w:rPr>
        <w:noProof/>
      </w:rPr>
      <w:drawing>
        <wp:inline distT="0" distB="0" distL="0" distR="0" wp14:anchorId="2BE549C3" wp14:editId="164B78D0">
          <wp:extent cx="1400175" cy="345497"/>
          <wp:effectExtent l="19050" t="0" r="9525" b="0"/>
          <wp:docPr id="20" name="Picture 20"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7F10" w14:textId="77777777" w:rsidR="00E2496A" w:rsidRDefault="00E2496A" w:rsidP="00DF1A97">
      <w:pPr>
        <w:spacing w:after="0" w:line="240" w:lineRule="auto"/>
      </w:pPr>
      <w:r>
        <w:separator/>
      </w:r>
    </w:p>
  </w:footnote>
  <w:footnote w:type="continuationSeparator" w:id="0">
    <w:p w14:paraId="2259D3C4" w14:textId="77777777" w:rsidR="00E2496A" w:rsidRDefault="00E2496A" w:rsidP="00DF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0F2" w14:textId="15CABD9D" w:rsidR="00026F89" w:rsidRPr="004119DE" w:rsidRDefault="00567638" w:rsidP="00567638">
    <w:pPr>
      <w:pStyle w:val="Header"/>
      <w:rPr>
        <w:rStyle w:val="SubtleReference"/>
      </w:rPr>
    </w:pPr>
    <w:r w:rsidRPr="00567638">
      <w:rPr>
        <w:rStyle w:val="SubtleReference"/>
      </w:rPr>
      <w:t>Service Organization Control (SOC) 2</w:t>
    </w:r>
    <w:r>
      <w:rPr>
        <w:rStyle w:val="SubtleReference"/>
      </w:rPr>
      <w:t xml:space="preserve"> </w:t>
    </w:r>
    <w:r w:rsidRPr="00567638">
      <w:rPr>
        <w:rStyle w:val="SubtleReference"/>
      </w:rPr>
      <w:t>Compliance Process</w:t>
    </w:r>
  </w:p>
  <w:p w14:paraId="29A7D7BA" w14:textId="77777777" w:rsidR="00026F89" w:rsidRDefault="00026F89" w:rsidP="005C70AF">
    <w:pPr>
      <w:pStyle w:val="Header"/>
      <w:pBdr>
        <w:bottom w:val="single" w:sz="4" w:space="1" w:color="auto"/>
      </w:pBd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906" w14:textId="2CC05180" w:rsidR="00542454" w:rsidRPr="004119DE" w:rsidRDefault="00043A36" w:rsidP="004119DE">
    <w:pPr>
      <w:pStyle w:val="Header"/>
      <w:rPr>
        <w:rStyle w:val="SubtleReference"/>
      </w:rPr>
    </w:pPr>
    <w:r w:rsidRPr="00043A36">
      <w:rPr>
        <w:rStyle w:val="SubtleReference"/>
      </w:rPr>
      <w:t>SERVICE ORGANIZATION CONTROL (SOC) 2 COMPLIANCE PROCESS</w:t>
    </w:r>
  </w:p>
  <w:p w14:paraId="6921C971" w14:textId="276DFCD4" w:rsidR="00542454" w:rsidRDefault="00542454" w:rsidP="005C70AF">
    <w:pPr>
      <w:pStyle w:val="Header"/>
      <w:pBdr>
        <w:bottom w:val="single" w:sz="4" w:space="1" w:color="auto"/>
      </w:pBd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108"/>
    <w:multiLevelType w:val="hybridMultilevel"/>
    <w:tmpl w:val="0B6C6BD2"/>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638C"/>
    <w:multiLevelType w:val="hybridMultilevel"/>
    <w:tmpl w:val="1C10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05D"/>
    <w:multiLevelType w:val="hybridMultilevel"/>
    <w:tmpl w:val="923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3BB"/>
    <w:multiLevelType w:val="multilevel"/>
    <w:tmpl w:val="F49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25E87"/>
    <w:multiLevelType w:val="hybridMultilevel"/>
    <w:tmpl w:val="4A8E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B464A"/>
    <w:multiLevelType w:val="hybridMultilevel"/>
    <w:tmpl w:val="913E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16F02"/>
    <w:multiLevelType w:val="hybridMultilevel"/>
    <w:tmpl w:val="F5902304"/>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246DB"/>
    <w:multiLevelType w:val="hybridMultilevel"/>
    <w:tmpl w:val="F2DA3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80082"/>
    <w:multiLevelType w:val="hybridMultilevel"/>
    <w:tmpl w:val="5762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61ABF"/>
    <w:multiLevelType w:val="multilevel"/>
    <w:tmpl w:val="A87C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E6896"/>
    <w:multiLevelType w:val="hybridMultilevel"/>
    <w:tmpl w:val="0786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16116"/>
    <w:multiLevelType w:val="hybridMultilevel"/>
    <w:tmpl w:val="B8A8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C015A"/>
    <w:multiLevelType w:val="hybridMultilevel"/>
    <w:tmpl w:val="EFE01728"/>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3F87"/>
    <w:multiLevelType w:val="hybridMultilevel"/>
    <w:tmpl w:val="AD8AF362"/>
    <w:lvl w:ilvl="0" w:tplc="8E0A9BD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13F78"/>
    <w:multiLevelType w:val="hybridMultilevel"/>
    <w:tmpl w:val="3F96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0"/>
  </w:num>
  <w:num w:numId="4">
    <w:abstractNumId w:val="5"/>
  </w:num>
  <w:num w:numId="5">
    <w:abstractNumId w:val="10"/>
  </w:num>
  <w:num w:numId="6">
    <w:abstractNumId w:val="8"/>
  </w:num>
  <w:num w:numId="7">
    <w:abstractNumId w:val="6"/>
  </w:num>
  <w:num w:numId="8">
    <w:abstractNumId w:val="14"/>
  </w:num>
  <w:num w:numId="9">
    <w:abstractNumId w:val="12"/>
  </w:num>
  <w:num w:numId="10">
    <w:abstractNumId w:val="7"/>
  </w:num>
  <w:num w:numId="11">
    <w:abstractNumId w:val="11"/>
  </w:num>
  <w:num w:numId="12">
    <w:abstractNumId w:val="2"/>
  </w:num>
  <w:num w:numId="13">
    <w:abstractNumId w:val="4"/>
  </w:num>
  <w:num w:numId="14">
    <w:abstractNumId w:val="1"/>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91"/>
    <w:rsid w:val="0000286A"/>
    <w:rsid w:val="00004C03"/>
    <w:rsid w:val="000054AB"/>
    <w:rsid w:val="000141EB"/>
    <w:rsid w:val="00026F89"/>
    <w:rsid w:val="00033515"/>
    <w:rsid w:val="00040728"/>
    <w:rsid w:val="00043A36"/>
    <w:rsid w:val="0004636E"/>
    <w:rsid w:val="00081B31"/>
    <w:rsid w:val="0009275F"/>
    <w:rsid w:val="000D651C"/>
    <w:rsid w:val="000F2DDB"/>
    <w:rsid w:val="000F32F7"/>
    <w:rsid w:val="00107C35"/>
    <w:rsid w:val="001102F0"/>
    <w:rsid w:val="00114725"/>
    <w:rsid w:val="001166AF"/>
    <w:rsid w:val="001204A9"/>
    <w:rsid w:val="00124AC7"/>
    <w:rsid w:val="001337E5"/>
    <w:rsid w:val="00142AB3"/>
    <w:rsid w:val="00143609"/>
    <w:rsid w:val="001460E0"/>
    <w:rsid w:val="001706E6"/>
    <w:rsid w:val="001718EA"/>
    <w:rsid w:val="00175F07"/>
    <w:rsid w:val="0017784A"/>
    <w:rsid w:val="00177DF1"/>
    <w:rsid w:val="001928F3"/>
    <w:rsid w:val="00194853"/>
    <w:rsid w:val="001A0936"/>
    <w:rsid w:val="001A74BD"/>
    <w:rsid w:val="001B6AB7"/>
    <w:rsid w:val="001F4528"/>
    <w:rsid w:val="001F4EC7"/>
    <w:rsid w:val="00206DC0"/>
    <w:rsid w:val="00224EE7"/>
    <w:rsid w:val="002252FA"/>
    <w:rsid w:val="0023457C"/>
    <w:rsid w:val="00236B2C"/>
    <w:rsid w:val="00253AE4"/>
    <w:rsid w:val="00253E61"/>
    <w:rsid w:val="002554E8"/>
    <w:rsid w:val="0025704E"/>
    <w:rsid w:val="00274201"/>
    <w:rsid w:val="00276824"/>
    <w:rsid w:val="00277264"/>
    <w:rsid w:val="0028502E"/>
    <w:rsid w:val="002C3DF4"/>
    <w:rsid w:val="002C608B"/>
    <w:rsid w:val="002C674E"/>
    <w:rsid w:val="002D711D"/>
    <w:rsid w:val="002E01ED"/>
    <w:rsid w:val="002E4B98"/>
    <w:rsid w:val="002E748B"/>
    <w:rsid w:val="002F43FD"/>
    <w:rsid w:val="00316FFE"/>
    <w:rsid w:val="0034527B"/>
    <w:rsid w:val="00351F22"/>
    <w:rsid w:val="003548E0"/>
    <w:rsid w:val="0035602E"/>
    <w:rsid w:val="00366320"/>
    <w:rsid w:val="00376D87"/>
    <w:rsid w:val="0039101F"/>
    <w:rsid w:val="003B6C10"/>
    <w:rsid w:val="004066C9"/>
    <w:rsid w:val="004117B8"/>
    <w:rsid w:val="004119DE"/>
    <w:rsid w:val="00442F98"/>
    <w:rsid w:val="0046602B"/>
    <w:rsid w:val="00473647"/>
    <w:rsid w:val="00492FB0"/>
    <w:rsid w:val="004A36C1"/>
    <w:rsid w:val="004B0918"/>
    <w:rsid w:val="004C0575"/>
    <w:rsid w:val="004C2B50"/>
    <w:rsid w:val="004D4D4C"/>
    <w:rsid w:val="004E3726"/>
    <w:rsid w:val="004E4B9F"/>
    <w:rsid w:val="0050018D"/>
    <w:rsid w:val="00501B65"/>
    <w:rsid w:val="00506E11"/>
    <w:rsid w:val="005155FD"/>
    <w:rsid w:val="00516D28"/>
    <w:rsid w:val="0052245A"/>
    <w:rsid w:val="00530E61"/>
    <w:rsid w:val="005410F6"/>
    <w:rsid w:val="00542454"/>
    <w:rsid w:val="0056246E"/>
    <w:rsid w:val="00567638"/>
    <w:rsid w:val="00573C37"/>
    <w:rsid w:val="00574621"/>
    <w:rsid w:val="00584685"/>
    <w:rsid w:val="00586CCB"/>
    <w:rsid w:val="005957DD"/>
    <w:rsid w:val="005A5148"/>
    <w:rsid w:val="005A7780"/>
    <w:rsid w:val="005B164C"/>
    <w:rsid w:val="005C088C"/>
    <w:rsid w:val="005C70AF"/>
    <w:rsid w:val="005D4F0B"/>
    <w:rsid w:val="005E64E8"/>
    <w:rsid w:val="005F7EBF"/>
    <w:rsid w:val="0061196E"/>
    <w:rsid w:val="00613DBA"/>
    <w:rsid w:val="00622CBF"/>
    <w:rsid w:val="00660DBD"/>
    <w:rsid w:val="0067514D"/>
    <w:rsid w:val="0067620F"/>
    <w:rsid w:val="00686046"/>
    <w:rsid w:val="00693761"/>
    <w:rsid w:val="006A0A75"/>
    <w:rsid w:val="006A524A"/>
    <w:rsid w:val="006B32CC"/>
    <w:rsid w:val="006D06B8"/>
    <w:rsid w:val="00707085"/>
    <w:rsid w:val="00737D77"/>
    <w:rsid w:val="00741050"/>
    <w:rsid w:val="007523DC"/>
    <w:rsid w:val="00761481"/>
    <w:rsid w:val="00772B06"/>
    <w:rsid w:val="0079424C"/>
    <w:rsid w:val="0079738B"/>
    <w:rsid w:val="007A078B"/>
    <w:rsid w:val="007A07F8"/>
    <w:rsid w:val="007A36CA"/>
    <w:rsid w:val="007B3275"/>
    <w:rsid w:val="007C1ADD"/>
    <w:rsid w:val="007D7BC7"/>
    <w:rsid w:val="007E4986"/>
    <w:rsid w:val="007F0621"/>
    <w:rsid w:val="007F14C0"/>
    <w:rsid w:val="007F7BD7"/>
    <w:rsid w:val="008008A8"/>
    <w:rsid w:val="0081257D"/>
    <w:rsid w:val="00816E16"/>
    <w:rsid w:val="00816E25"/>
    <w:rsid w:val="0082203C"/>
    <w:rsid w:val="00830553"/>
    <w:rsid w:val="0083280C"/>
    <w:rsid w:val="008446E8"/>
    <w:rsid w:val="008506D2"/>
    <w:rsid w:val="00855AFE"/>
    <w:rsid w:val="008623FA"/>
    <w:rsid w:val="0088751A"/>
    <w:rsid w:val="008A2E20"/>
    <w:rsid w:val="008A35E3"/>
    <w:rsid w:val="008A73AF"/>
    <w:rsid w:val="008C281B"/>
    <w:rsid w:val="008C6DE6"/>
    <w:rsid w:val="008E3AB4"/>
    <w:rsid w:val="008F3FF3"/>
    <w:rsid w:val="0090302A"/>
    <w:rsid w:val="00904681"/>
    <w:rsid w:val="00925A68"/>
    <w:rsid w:val="00925A7A"/>
    <w:rsid w:val="00943096"/>
    <w:rsid w:val="00950891"/>
    <w:rsid w:val="009550F6"/>
    <w:rsid w:val="00955E23"/>
    <w:rsid w:val="00957D73"/>
    <w:rsid w:val="00980FC3"/>
    <w:rsid w:val="0098413C"/>
    <w:rsid w:val="00991A9B"/>
    <w:rsid w:val="00996CCF"/>
    <w:rsid w:val="009A43D6"/>
    <w:rsid w:val="009C4F79"/>
    <w:rsid w:val="009C6AC8"/>
    <w:rsid w:val="009D495A"/>
    <w:rsid w:val="009D7184"/>
    <w:rsid w:val="009D76A0"/>
    <w:rsid w:val="009E057F"/>
    <w:rsid w:val="009E702C"/>
    <w:rsid w:val="009F19A9"/>
    <w:rsid w:val="00A2212C"/>
    <w:rsid w:val="00A30C8E"/>
    <w:rsid w:val="00A5162E"/>
    <w:rsid w:val="00A52493"/>
    <w:rsid w:val="00A60FD1"/>
    <w:rsid w:val="00A73F4A"/>
    <w:rsid w:val="00AB15DC"/>
    <w:rsid w:val="00AC7AA2"/>
    <w:rsid w:val="00AE1CCB"/>
    <w:rsid w:val="00B0408C"/>
    <w:rsid w:val="00B36B4C"/>
    <w:rsid w:val="00B43BA0"/>
    <w:rsid w:val="00B519E5"/>
    <w:rsid w:val="00B5461F"/>
    <w:rsid w:val="00B5463A"/>
    <w:rsid w:val="00B5474E"/>
    <w:rsid w:val="00B55BB6"/>
    <w:rsid w:val="00B81041"/>
    <w:rsid w:val="00B83288"/>
    <w:rsid w:val="00BA2E29"/>
    <w:rsid w:val="00BA7EB2"/>
    <w:rsid w:val="00BD78F1"/>
    <w:rsid w:val="00C00233"/>
    <w:rsid w:val="00C07864"/>
    <w:rsid w:val="00C17C36"/>
    <w:rsid w:val="00C32F4D"/>
    <w:rsid w:val="00C61248"/>
    <w:rsid w:val="00C61995"/>
    <w:rsid w:val="00C66BC7"/>
    <w:rsid w:val="00C6744E"/>
    <w:rsid w:val="00C943C7"/>
    <w:rsid w:val="00C96579"/>
    <w:rsid w:val="00CB573C"/>
    <w:rsid w:val="00CC61A6"/>
    <w:rsid w:val="00CF3469"/>
    <w:rsid w:val="00D05639"/>
    <w:rsid w:val="00D2505C"/>
    <w:rsid w:val="00D30C46"/>
    <w:rsid w:val="00D337BF"/>
    <w:rsid w:val="00D37F92"/>
    <w:rsid w:val="00D44718"/>
    <w:rsid w:val="00D45C14"/>
    <w:rsid w:val="00D674AA"/>
    <w:rsid w:val="00D703E3"/>
    <w:rsid w:val="00D721DF"/>
    <w:rsid w:val="00DC48E3"/>
    <w:rsid w:val="00DC6885"/>
    <w:rsid w:val="00DC69DC"/>
    <w:rsid w:val="00DC6CE4"/>
    <w:rsid w:val="00DE6368"/>
    <w:rsid w:val="00DF1A97"/>
    <w:rsid w:val="00DF2853"/>
    <w:rsid w:val="00E13808"/>
    <w:rsid w:val="00E2496A"/>
    <w:rsid w:val="00E32132"/>
    <w:rsid w:val="00E554CF"/>
    <w:rsid w:val="00E67E34"/>
    <w:rsid w:val="00E75A0C"/>
    <w:rsid w:val="00E83975"/>
    <w:rsid w:val="00E84F18"/>
    <w:rsid w:val="00E86313"/>
    <w:rsid w:val="00EA668A"/>
    <w:rsid w:val="00EB5D79"/>
    <w:rsid w:val="00EB69D6"/>
    <w:rsid w:val="00EC50CA"/>
    <w:rsid w:val="00EC5984"/>
    <w:rsid w:val="00ED5CE1"/>
    <w:rsid w:val="00EF3060"/>
    <w:rsid w:val="00F022BC"/>
    <w:rsid w:val="00F3305F"/>
    <w:rsid w:val="00F520DB"/>
    <w:rsid w:val="00F72374"/>
    <w:rsid w:val="00F72E0B"/>
    <w:rsid w:val="00F96335"/>
    <w:rsid w:val="00FB7F26"/>
    <w:rsid w:val="00FC082E"/>
    <w:rsid w:val="00FF0655"/>
    <w:rsid w:val="00FF6A96"/>
    <w:rsid w:val="00FF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5BC2"/>
  <w15:docId w15:val="{F4BC1705-4534-4E75-A64D-CD1F33F2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1B"/>
    <w:rPr>
      <w:sz w:val="24"/>
    </w:rPr>
  </w:style>
  <w:style w:type="paragraph" w:styleId="Heading1">
    <w:name w:val="heading 1"/>
    <w:basedOn w:val="Normal"/>
    <w:next w:val="Normal"/>
    <w:link w:val="Heading1Char"/>
    <w:uiPriority w:val="9"/>
    <w:qFormat/>
    <w:rsid w:val="00707085"/>
    <w:pPr>
      <w:keepNext/>
      <w:keepLines/>
      <w:shd w:val="clear" w:color="auto" w:fill="2E74B5" w:themeFill="accent1" w:themeFillShade="BF"/>
      <w:spacing w:before="120" w:after="360"/>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5F7EBF"/>
    <w:pPr>
      <w:keepNext/>
      <w:keepLines/>
      <w:pBdr>
        <w:bottom w:val="single" w:sz="4" w:space="1" w:color="auto"/>
      </w:pBdr>
      <w:spacing w:before="40" w:after="12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0141EB"/>
    <w:pPr>
      <w:keepNext/>
      <w:keepLines/>
      <w:spacing w:before="40" w:after="0"/>
      <w:outlineLvl w:val="2"/>
    </w:pPr>
    <w:rPr>
      <w:rFonts w:asciiTheme="majorHAnsi" w:eastAsiaTheme="majorEastAsia" w:hAnsiTheme="majorHAnsi" w:cstheme="majorBidi"/>
      <w:b/>
      <w:color w:val="1F4D78" w:themeColor="accent1" w:themeShade="7F"/>
      <w:sz w:val="28"/>
      <w:szCs w:val="24"/>
      <w:u w:val="single"/>
    </w:rPr>
  </w:style>
  <w:style w:type="paragraph" w:styleId="Heading4">
    <w:name w:val="heading 4"/>
    <w:basedOn w:val="Normal"/>
    <w:next w:val="Normal"/>
    <w:link w:val="Heading4Char"/>
    <w:uiPriority w:val="9"/>
    <w:unhideWhenUsed/>
    <w:qFormat/>
    <w:rsid w:val="00B5474E"/>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1B"/>
    <w:pPr>
      <w:numPr>
        <w:numId w:val="1"/>
      </w:numPr>
      <w:spacing w:before="120" w:after="120"/>
      <w:contextualSpacing/>
    </w:pPr>
  </w:style>
  <w:style w:type="character" w:styleId="Hyperlink">
    <w:name w:val="Hyperlink"/>
    <w:basedOn w:val="DefaultParagraphFont"/>
    <w:uiPriority w:val="99"/>
    <w:unhideWhenUsed/>
    <w:rsid w:val="00D30C46"/>
    <w:rPr>
      <w:color w:val="0563C1" w:themeColor="hyperlink"/>
      <w:u w:val="single"/>
    </w:rPr>
  </w:style>
  <w:style w:type="character" w:styleId="FollowedHyperlink">
    <w:name w:val="FollowedHyperlink"/>
    <w:basedOn w:val="DefaultParagraphFont"/>
    <w:uiPriority w:val="99"/>
    <w:semiHidden/>
    <w:unhideWhenUsed/>
    <w:rsid w:val="00D30C46"/>
    <w:rPr>
      <w:color w:val="954F72" w:themeColor="followedHyperlink"/>
      <w:u w:val="single"/>
    </w:rPr>
  </w:style>
  <w:style w:type="paragraph" w:styleId="Header">
    <w:name w:val="header"/>
    <w:basedOn w:val="Normal"/>
    <w:link w:val="HeaderChar"/>
    <w:uiPriority w:val="99"/>
    <w:unhideWhenUsed/>
    <w:rsid w:val="00DF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A97"/>
  </w:style>
  <w:style w:type="paragraph" w:styleId="Footer">
    <w:name w:val="footer"/>
    <w:basedOn w:val="Normal"/>
    <w:link w:val="FooterChar"/>
    <w:uiPriority w:val="99"/>
    <w:unhideWhenUsed/>
    <w:rsid w:val="00DF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A97"/>
  </w:style>
  <w:style w:type="paragraph" w:styleId="Title">
    <w:name w:val="Title"/>
    <w:basedOn w:val="Normal"/>
    <w:next w:val="Normal"/>
    <w:link w:val="TitleChar"/>
    <w:uiPriority w:val="10"/>
    <w:qFormat/>
    <w:rsid w:val="005F7EBF"/>
    <w:pPr>
      <w:pageBreakBefore/>
      <w:shd w:val="clear" w:color="auto" w:fill="2E74B5" w:themeFill="accent1" w:themeFillShade="BF"/>
      <w:spacing w:after="360" w:line="240" w:lineRule="auto"/>
      <w:contextualSpacing/>
    </w:pPr>
    <w:rPr>
      <w:rFonts w:asciiTheme="majorHAnsi" w:eastAsiaTheme="majorEastAsia" w:hAnsiTheme="majorHAnsi" w:cstheme="majorBidi"/>
      <w:b/>
      <w:color w:val="FFFFFF" w:themeColor="background1"/>
      <w:spacing w:val="-10"/>
      <w:kern w:val="28"/>
      <w:sz w:val="40"/>
      <w:szCs w:val="56"/>
    </w:rPr>
  </w:style>
  <w:style w:type="character" w:customStyle="1" w:styleId="TitleChar">
    <w:name w:val="Title Char"/>
    <w:basedOn w:val="DefaultParagraphFont"/>
    <w:link w:val="Title"/>
    <w:uiPriority w:val="10"/>
    <w:rsid w:val="005F7EBF"/>
    <w:rPr>
      <w:rFonts w:asciiTheme="majorHAnsi" w:eastAsiaTheme="majorEastAsia" w:hAnsiTheme="majorHAnsi" w:cstheme="majorBidi"/>
      <w:b/>
      <w:color w:val="FFFFFF" w:themeColor="background1"/>
      <w:spacing w:val="-10"/>
      <w:kern w:val="28"/>
      <w:sz w:val="40"/>
      <w:szCs w:val="56"/>
      <w:shd w:val="clear" w:color="auto" w:fill="2E74B5" w:themeFill="accent1" w:themeFillShade="BF"/>
    </w:rPr>
  </w:style>
  <w:style w:type="character" w:customStyle="1" w:styleId="Heading2Char">
    <w:name w:val="Heading 2 Char"/>
    <w:basedOn w:val="DefaultParagraphFont"/>
    <w:link w:val="Heading2"/>
    <w:uiPriority w:val="9"/>
    <w:rsid w:val="005F7EBF"/>
    <w:rPr>
      <w:rFonts w:asciiTheme="majorHAnsi" w:eastAsiaTheme="majorEastAsia" w:hAnsiTheme="majorHAnsi" w:cstheme="majorBidi"/>
      <w:b/>
      <w:color w:val="2E74B5" w:themeColor="accent1" w:themeShade="BF"/>
      <w:sz w:val="32"/>
      <w:szCs w:val="26"/>
    </w:rPr>
  </w:style>
  <w:style w:type="character" w:styleId="BookTitle">
    <w:name w:val="Book Title"/>
    <w:basedOn w:val="DefaultParagraphFont"/>
    <w:uiPriority w:val="33"/>
    <w:qFormat/>
    <w:rsid w:val="00542454"/>
    <w:rPr>
      <w:rFonts w:asciiTheme="majorHAnsi" w:hAnsiTheme="majorHAnsi"/>
      <w:b/>
      <w:bCs/>
      <w:i w:val="0"/>
      <w:iCs/>
      <w:spacing w:val="5"/>
      <w:sz w:val="52"/>
      <w:bdr w:val="none" w:sz="0" w:space="0" w:color="auto"/>
    </w:rPr>
  </w:style>
  <w:style w:type="character" w:styleId="IntenseEmphasis">
    <w:name w:val="Intense Emphasis"/>
    <w:basedOn w:val="DefaultParagraphFont"/>
    <w:uiPriority w:val="21"/>
    <w:qFormat/>
    <w:rsid w:val="004119DE"/>
    <w:rPr>
      <w:i/>
      <w:iCs/>
      <w:color w:val="5B9BD5" w:themeColor="accent1"/>
    </w:rPr>
  </w:style>
  <w:style w:type="character" w:styleId="SubtleReference">
    <w:name w:val="Subtle Reference"/>
    <w:basedOn w:val="DefaultParagraphFont"/>
    <w:uiPriority w:val="31"/>
    <w:qFormat/>
    <w:rsid w:val="004119DE"/>
    <w:rPr>
      <w:smallCaps/>
      <w:color w:val="5A5A5A" w:themeColor="text1" w:themeTint="A5"/>
    </w:rPr>
  </w:style>
  <w:style w:type="character" w:customStyle="1" w:styleId="Heading1Char">
    <w:name w:val="Heading 1 Char"/>
    <w:basedOn w:val="DefaultParagraphFont"/>
    <w:link w:val="Heading1"/>
    <w:uiPriority w:val="9"/>
    <w:rsid w:val="00707085"/>
    <w:rPr>
      <w:rFonts w:asciiTheme="majorHAnsi" w:eastAsiaTheme="majorEastAsia" w:hAnsiTheme="majorHAnsi" w:cstheme="majorBidi"/>
      <w:b/>
      <w:color w:val="FFFFFF" w:themeColor="background1"/>
      <w:sz w:val="32"/>
      <w:szCs w:val="32"/>
      <w:shd w:val="clear" w:color="auto" w:fill="2E74B5" w:themeFill="accent1" w:themeFillShade="BF"/>
    </w:rPr>
  </w:style>
  <w:style w:type="paragraph" w:styleId="TOCHeading">
    <w:name w:val="TOC Heading"/>
    <w:basedOn w:val="Heading1"/>
    <w:next w:val="Normal"/>
    <w:uiPriority w:val="39"/>
    <w:unhideWhenUsed/>
    <w:qFormat/>
    <w:rsid w:val="00542454"/>
    <w:pPr>
      <w:outlineLvl w:val="9"/>
    </w:pPr>
  </w:style>
  <w:style w:type="paragraph" w:styleId="TOC2">
    <w:name w:val="toc 2"/>
    <w:basedOn w:val="Normal"/>
    <w:next w:val="Normal"/>
    <w:autoRedefine/>
    <w:uiPriority w:val="39"/>
    <w:unhideWhenUsed/>
    <w:rsid w:val="00542454"/>
    <w:pPr>
      <w:spacing w:after="100"/>
      <w:ind w:left="220"/>
    </w:pPr>
    <w:rPr>
      <w:rFonts w:eastAsiaTheme="minorEastAsia" w:cs="Times New Roman"/>
    </w:rPr>
  </w:style>
  <w:style w:type="paragraph" w:styleId="TOC1">
    <w:name w:val="toc 1"/>
    <w:basedOn w:val="Normal"/>
    <w:next w:val="Normal"/>
    <w:autoRedefine/>
    <w:uiPriority w:val="39"/>
    <w:unhideWhenUsed/>
    <w:rsid w:val="00542454"/>
    <w:pPr>
      <w:spacing w:after="100"/>
    </w:pPr>
    <w:rPr>
      <w:rFonts w:eastAsiaTheme="minorEastAsia" w:cs="Times New Roman"/>
    </w:rPr>
  </w:style>
  <w:style w:type="paragraph" w:styleId="TOC3">
    <w:name w:val="toc 3"/>
    <w:basedOn w:val="Normal"/>
    <w:next w:val="Normal"/>
    <w:autoRedefine/>
    <w:uiPriority w:val="39"/>
    <w:unhideWhenUsed/>
    <w:rsid w:val="00542454"/>
    <w:pPr>
      <w:spacing w:after="100"/>
      <w:ind w:left="440"/>
    </w:pPr>
    <w:rPr>
      <w:rFonts w:eastAsiaTheme="minorEastAsia" w:cs="Times New Roman"/>
    </w:rPr>
  </w:style>
  <w:style w:type="paragraph" w:styleId="Quote">
    <w:name w:val="Quote"/>
    <w:basedOn w:val="Normal"/>
    <w:next w:val="Normal"/>
    <w:link w:val="QuoteChar"/>
    <w:uiPriority w:val="29"/>
    <w:qFormat/>
    <w:rsid w:val="008C281B"/>
    <w:pPr>
      <w:spacing w:before="12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8C281B"/>
    <w:rPr>
      <w:i/>
      <w:iCs/>
      <w:color w:val="404040" w:themeColor="text1" w:themeTint="BF"/>
      <w:sz w:val="20"/>
    </w:rPr>
  </w:style>
  <w:style w:type="character" w:styleId="Strong">
    <w:name w:val="Strong"/>
    <w:basedOn w:val="DefaultParagraphFont"/>
    <w:uiPriority w:val="22"/>
    <w:qFormat/>
    <w:rsid w:val="008C281B"/>
    <w:rPr>
      <w:b w:val="0"/>
      <w:bCs/>
    </w:rPr>
  </w:style>
  <w:style w:type="character" w:customStyle="1" w:styleId="Heading3Char">
    <w:name w:val="Heading 3 Char"/>
    <w:basedOn w:val="DefaultParagraphFont"/>
    <w:link w:val="Heading3"/>
    <w:uiPriority w:val="9"/>
    <w:rsid w:val="000141EB"/>
    <w:rPr>
      <w:rFonts w:asciiTheme="majorHAnsi" w:eastAsiaTheme="majorEastAsia" w:hAnsiTheme="majorHAnsi" w:cstheme="majorBidi"/>
      <w:b/>
      <w:color w:val="1F4D78" w:themeColor="accent1" w:themeShade="7F"/>
      <w:sz w:val="28"/>
      <w:szCs w:val="24"/>
      <w:u w:val="single"/>
    </w:rPr>
  </w:style>
  <w:style w:type="paragraph" w:styleId="NormalWeb">
    <w:name w:val="Normal (Web)"/>
    <w:basedOn w:val="Normal"/>
    <w:uiPriority w:val="99"/>
    <w:semiHidden/>
    <w:unhideWhenUsed/>
    <w:rsid w:val="00D45C14"/>
    <w:pPr>
      <w:spacing w:before="100" w:beforeAutospacing="1" w:after="100" w:afterAutospacing="1" w:line="240" w:lineRule="auto"/>
    </w:pPr>
    <w:rPr>
      <w:rFonts w:ascii="Times New Roman" w:eastAsia="Times New Roman" w:hAnsi="Times New Roman" w:cs="Times New Roman"/>
      <w:szCs w:val="24"/>
    </w:rPr>
  </w:style>
  <w:style w:type="character" w:styleId="LineNumber">
    <w:name w:val="line number"/>
    <w:basedOn w:val="DefaultParagraphFont"/>
    <w:uiPriority w:val="99"/>
    <w:semiHidden/>
    <w:unhideWhenUsed/>
    <w:rsid w:val="00026F89"/>
  </w:style>
  <w:style w:type="paragraph" w:styleId="NoSpacing">
    <w:name w:val="No Spacing"/>
    <w:uiPriority w:val="1"/>
    <w:qFormat/>
    <w:rsid w:val="00B5474E"/>
    <w:pPr>
      <w:spacing w:after="0" w:line="240" w:lineRule="auto"/>
    </w:pPr>
    <w:rPr>
      <w:sz w:val="24"/>
    </w:rPr>
  </w:style>
  <w:style w:type="character" w:customStyle="1" w:styleId="Heading4Char">
    <w:name w:val="Heading 4 Char"/>
    <w:basedOn w:val="DefaultParagraphFont"/>
    <w:link w:val="Heading4"/>
    <w:uiPriority w:val="9"/>
    <w:rsid w:val="00B5474E"/>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241">
      <w:bodyDiv w:val="1"/>
      <w:marLeft w:val="0"/>
      <w:marRight w:val="0"/>
      <w:marTop w:val="0"/>
      <w:marBottom w:val="0"/>
      <w:divBdr>
        <w:top w:val="none" w:sz="0" w:space="0" w:color="auto"/>
        <w:left w:val="none" w:sz="0" w:space="0" w:color="auto"/>
        <w:bottom w:val="none" w:sz="0" w:space="0" w:color="auto"/>
        <w:right w:val="none" w:sz="0" w:space="0" w:color="auto"/>
      </w:divBdr>
      <w:divsChild>
        <w:div w:id="2042783496">
          <w:marLeft w:val="274"/>
          <w:marRight w:val="0"/>
          <w:marTop w:val="0"/>
          <w:marBottom w:val="0"/>
          <w:divBdr>
            <w:top w:val="none" w:sz="0" w:space="0" w:color="auto"/>
            <w:left w:val="none" w:sz="0" w:space="0" w:color="auto"/>
            <w:bottom w:val="none" w:sz="0" w:space="0" w:color="auto"/>
            <w:right w:val="none" w:sz="0" w:space="0" w:color="auto"/>
          </w:divBdr>
        </w:div>
        <w:div w:id="1965961781">
          <w:marLeft w:val="274"/>
          <w:marRight w:val="0"/>
          <w:marTop w:val="0"/>
          <w:marBottom w:val="0"/>
          <w:divBdr>
            <w:top w:val="none" w:sz="0" w:space="0" w:color="auto"/>
            <w:left w:val="none" w:sz="0" w:space="0" w:color="auto"/>
            <w:bottom w:val="none" w:sz="0" w:space="0" w:color="auto"/>
            <w:right w:val="none" w:sz="0" w:space="0" w:color="auto"/>
          </w:divBdr>
        </w:div>
        <w:div w:id="561526782">
          <w:marLeft w:val="274"/>
          <w:marRight w:val="0"/>
          <w:marTop w:val="0"/>
          <w:marBottom w:val="0"/>
          <w:divBdr>
            <w:top w:val="none" w:sz="0" w:space="0" w:color="auto"/>
            <w:left w:val="none" w:sz="0" w:space="0" w:color="auto"/>
            <w:bottom w:val="none" w:sz="0" w:space="0" w:color="auto"/>
            <w:right w:val="none" w:sz="0" w:space="0" w:color="auto"/>
          </w:divBdr>
        </w:div>
        <w:div w:id="1393579071">
          <w:marLeft w:val="274"/>
          <w:marRight w:val="0"/>
          <w:marTop w:val="0"/>
          <w:marBottom w:val="0"/>
          <w:divBdr>
            <w:top w:val="none" w:sz="0" w:space="0" w:color="auto"/>
            <w:left w:val="none" w:sz="0" w:space="0" w:color="auto"/>
            <w:bottom w:val="none" w:sz="0" w:space="0" w:color="auto"/>
            <w:right w:val="none" w:sz="0" w:space="0" w:color="auto"/>
          </w:divBdr>
        </w:div>
        <w:div w:id="1313947130">
          <w:marLeft w:val="274"/>
          <w:marRight w:val="0"/>
          <w:marTop w:val="0"/>
          <w:marBottom w:val="0"/>
          <w:divBdr>
            <w:top w:val="none" w:sz="0" w:space="0" w:color="auto"/>
            <w:left w:val="none" w:sz="0" w:space="0" w:color="auto"/>
            <w:bottom w:val="none" w:sz="0" w:space="0" w:color="auto"/>
            <w:right w:val="none" w:sz="0" w:space="0" w:color="auto"/>
          </w:divBdr>
        </w:div>
        <w:div w:id="1319071213">
          <w:marLeft w:val="274"/>
          <w:marRight w:val="0"/>
          <w:marTop w:val="0"/>
          <w:marBottom w:val="0"/>
          <w:divBdr>
            <w:top w:val="none" w:sz="0" w:space="0" w:color="auto"/>
            <w:left w:val="none" w:sz="0" w:space="0" w:color="auto"/>
            <w:bottom w:val="none" w:sz="0" w:space="0" w:color="auto"/>
            <w:right w:val="none" w:sz="0" w:space="0" w:color="auto"/>
          </w:divBdr>
        </w:div>
        <w:div w:id="1093357559">
          <w:marLeft w:val="274"/>
          <w:marRight w:val="0"/>
          <w:marTop w:val="0"/>
          <w:marBottom w:val="0"/>
          <w:divBdr>
            <w:top w:val="none" w:sz="0" w:space="0" w:color="auto"/>
            <w:left w:val="none" w:sz="0" w:space="0" w:color="auto"/>
            <w:bottom w:val="none" w:sz="0" w:space="0" w:color="auto"/>
            <w:right w:val="none" w:sz="0" w:space="0" w:color="auto"/>
          </w:divBdr>
        </w:div>
        <w:div w:id="1062212868">
          <w:marLeft w:val="274"/>
          <w:marRight w:val="0"/>
          <w:marTop w:val="0"/>
          <w:marBottom w:val="0"/>
          <w:divBdr>
            <w:top w:val="none" w:sz="0" w:space="0" w:color="auto"/>
            <w:left w:val="none" w:sz="0" w:space="0" w:color="auto"/>
            <w:bottom w:val="none" w:sz="0" w:space="0" w:color="auto"/>
            <w:right w:val="none" w:sz="0" w:space="0" w:color="auto"/>
          </w:divBdr>
        </w:div>
        <w:div w:id="2070037726">
          <w:marLeft w:val="274"/>
          <w:marRight w:val="0"/>
          <w:marTop w:val="0"/>
          <w:marBottom w:val="0"/>
          <w:divBdr>
            <w:top w:val="none" w:sz="0" w:space="0" w:color="auto"/>
            <w:left w:val="none" w:sz="0" w:space="0" w:color="auto"/>
            <w:bottom w:val="none" w:sz="0" w:space="0" w:color="auto"/>
            <w:right w:val="none" w:sz="0" w:space="0" w:color="auto"/>
          </w:divBdr>
        </w:div>
        <w:div w:id="1000962084">
          <w:marLeft w:val="274"/>
          <w:marRight w:val="0"/>
          <w:marTop w:val="0"/>
          <w:marBottom w:val="0"/>
          <w:divBdr>
            <w:top w:val="none" w:sz="0" w:space="0" w:color="auto"/>
            <w:left w:val="none" w:sz="0" w:space="0" w:color="auto"/>
            <w:bottom w:val="none" w:sz="0" w:space="0" w:color="auto"/>
            <w:right w:val="none" w:sz="0" w:space="0" w:color="auto"/>
          </w:divBdr>
        </w:div>
        <w:div w:id="1959100339">
          <w:marLeft w:val="274"/>
          <w:marRight w:val="0"/>
          <w:marTop w:val="0"/>
          <w:marBottom w:val="0"/>
          <w:divBdr>
            <w:top w:val="none" w:sz="0" w:space="0" w:color="auto"/>
            <w:left w:val="none" w:sz="0" w:space="0" w:color="auto"/>
            <w:bottom w:val="none" w:sz="0" w:space="0" w:color="auto"/>
            <w:right w:val="none" w:sz="0" w:space="0" w:color="auto"/>
          </w:divBdr>
        </w:div>
        <w:div w:id="1748307212">
          <w:marLeft w:val="274"/>
          <w:marRight w:val="0"/>
          <w:marTop w:val="0"/>
          <w:marBottom w:val="0"/>
          <w:divBdr>
            <w:top w:val="none" w:sz="0" w:space="0" w:color="auto"/>
            <w:left w:val="none" w:sz="0" w:space="0" w:color="auto"/>
            <w:bottom w:val="none" w:sz="0" w:space="0" w:color="auto"/>
            <w:right w:val="none" w:sz="0" w:space="0" w:color="auto"/>
          </w:divBdr>
        </w:div>
        <w:div w:id="1068920218">
          <w:marLeft w:val="274"/>
          <w:marRight w:val="0"/>
          <w:marTop w:val="0"/>
          <w:marBottom w:val="0"/>
          <w:divBdr>
            <w:top w:val="none" w:sz="0" w:space="0" w:color="auto"/>
            <w:left w:val="none" w:sz="0" w:space="0" w:color="auto"/>
            <w:bottom w:val="none" w:sz="0" w:space="0" w:color="auto"/>
            <w:right w:val="none" w:sz="0" w:space="0" w:color="auto"/>
          </w:divBdr>
        </w:div>
        <w:div w:id="1142384974">
          <w:marLeft w:val="274"/>
          <w:marRight w:val="0"/>
          <w:marTop w:val="0"/>
          <w:marBottom w:val="0"/>
          <w:divBdr>
            <w:top w:val="none" w:sz="0" w:space="0" w:color="auto"/>
            <w:left w:val="none" w:sz="0" w:space="0" w:color="auto"/>
            <w:bottom w:val="none" w:sz="0" w:space="0" w:color="auto"/>
            <w:right w:val="none" w:sz="0" w:space="0" w:color="auto"/>
          </w:divBdr>
        </w:div>
        <w:div w:id="796796211">
          <w:marLeft w:val="274"/>
          <w:marRight w:val="0"/>
          <w:marTop w:val="0"/>
          <w:marBottom w:val="0"/>
          <w:divBdr>
            <w:top w:val="none" w:sz="0" w:space="0" w:color="auto"/>
            <w:left w:val="none" w:sz="0" w:space="0" w:color="auto"/>
            <w:bottom w:val="none" w:sz="0" w:space="0" w:color="auto"/>
            <w:right w:val="none" w:sz="0" w:space="0" w:color="auto"/>
          </w:divBdr>
        </w:div>
        <w:div w:id="1597833463">
          <w:marLeft w:val="274"/>
          <w:marRight w:val="0"/>
          <w:marTop w:val="0"/>
          <w:marBottom w:val="0"/>
          <w:divBdr>
            <w:top w:val="none" w:sz="0" w:space="0" w:color="auto"/>
            <w:left w:val="none" w:sz="0" w:space="0" w:color="auto"/>
            <w:bottom w:val="none" w:sz="0" w:space="0" w:color="auto"/>
            <w:right w:val="none" w:sz="0" w:space="0" w:color="auto"/>
          </w:divBdr>
        </w:div>
      </w:divsChild>
    </w:div>
    <w:div w:id="20908170">
      <w:bodyDiv w:val="1"/>
      <w:marLeft w:val="0"/>
      <w:marRight w:val="0"/>
      <w:marTop w:val="0"/>
      <w:marBottom w:val="0"/>
      <w:divBdr>
        <w:top w:val="none" w:sz="0" w:space="0" w:color="auto"/>
        <w:left w:val="none" w:sz="0" w:space="0" w:color="auto"/>
        <w:bottom w:val="none" w:sz="0" w:space="0" w:color="auto"/>
        <w:right w:val="none" w:sz="0" w:space="0" w:color="auto"/>
      </w:divBdr>
      <w:divsChild>
        <w:div w:id="1818647300">
          <w:marLeft w:val="274"/>
          <w:marRight w:val="0"/>
          <w:marTop w:val="0"/>
          <w:marBottom w:val="0"/>
          <w:divBdr>
            <w:top w:val="none" w:sz="0" w:space="0" w:color="auto"/>
            <w:left w:val="none" w:sz="0" w:space="0" w:color="auto"/>
            <w:bottom w:val="none" w:sz="0" w:space="0" w:color="auto"/>
            <w:right w:val="none" w:sz="0" w:space="0" w:color="auto"/>
          </w:divBdr>
        </w:div>
        <w:div w:id="1693072615">
          <w:marLeft w:val="274"/>
          <w:marRight w:val="0"/>
          <w:marTop w:val="0"/>
          <w:marBottom w:val="0"/>
          <w:divBdr>
            <w:top w:val="none" w:sz="0" w:space="0" w:color="auto"/>
            <w:left w:val="none" w:sz="0" w:space="0" w:color="auto"/>
            <w:bottom w:val="none" w:sz="0" w:space="0" w:color="auto"/>
            <w:right w:val="none" w:sz="0" w:space="0" w:color="auto"/>
          </w:divBdr>
        </w:div>
        <w:div w:id="49622464">
          <w:marLeft w:val="274"/>
          <w:marRight w:val="0"/>
          <w:marTop w:val="0"/>
          <w:marBottom w:val="0"/>
          <w:divBdr>
            <w:top w:val="none" w:sz="0" w:space="0" w:color="auto"/>
            <w:left w:val="none" w:sz="0" w:space="0" w:color="auto"/>
            <w:bottom w:val="none" w:sz="0" w:space="0" w:color="auto"/>
            <w:right w:val="none" w:sz="0" w:space="0" w:color="auto"/>
          </w:divBdr>
        </w:div>
        <w:div w:id="23794035">
          <w:marLeft w:val="274"/>
          <w:marRight w:val="0"/>
          <w:marTop w:val="0"/>
          <w:marBottom w:val="0"/>
          <w:divBdr>
            <w:top w:val="none" w:sz="0" w:space="0" w:color="auto"/>
            <w:left w:val="none" w:sz="0" w:space="0" w:color="auto"/>
            <w:bottom w:val="none" w:sz="0" w:space="0" w:color="auto"/>
            <w:right w:val="none" w:sz="0" w:space="0" w:color="auto"/>
          </w:divBdr>
        </w:div>
        <w:div w:id="1123036587">
          <w:marLeft w:val="274"/>
          <w:marRight w:val="0"/>
          <w:marTop w:val="0"/>
          <w:marBottom w:val="0"/>
          <w:divBdr>
            <w:top w:val="none" w:sz="0" w:space="0" w:color="auto"/>
            <w:left w:val="none" w:sz="0" w:space="0" w:color="auto"/>
            <w:bottom w:val="none" w:sz="0" w:space="0" w:color="auto"/>
            <w:right w:val="none" w:sz="0" w:space="0" w:color="auto"/>
          </w:divBdr>
        </w:div>
        <w:div w:id="1663850258">
          <w:marLeft w:val="274"/>
          <w:marRight w:val="0"/>
          <w:marTop w:val="0"/>
          <w:marBottom w:val="0"/>
          <w:divBdr>
            <w:top w:val="none" w:sz="0" w:space="0" w:color="auto"/>
            <w:left w:val="none" w:sz="0" w:space="0" w:color="auto"/>
            <w:bottom w:val="none" w:sz="0" w:space="0" w:color="auto"/>
            <w:right w:val="none" w:sz="0" w:space="0" w:color="auto"/>
          </w:divBdr>
        </w:div>
        <w:div w:id="1929608425">
          <w:marLeft w:val="274"/>
          <w:marRight w:val="0"/>
          <w:marTop w:val="0"/>
          <w:marBottom w:val="0"/>
          <w:divBdr>
            <w:top w:val="none" w:sz="0" w:space="0" w:color="auto"/>
            <w:left w:val="none" w:sz="0" w:space="0" w:color="auto"/>
            <w:bottom w:val="none" w:sz="0" w:space="0" w:color="auto"/>
            <w:right w:val="none" w:sz="0" w:space="0" w:color="auto"/>
          </w:divBdr>
        </w:div>
        <w:div w:id="613246925">
          <w:marLeft w:val="274"/>
          <w:marRight w:val="0"/>
          <w:marTop w:val="0"/>
          <w:marBottom w:val="0"/>
          <w:divBdr>
            <w:top w:val="none" w:sz="0" w:space="0" w:color="auto"/>
            <w:left w:val="none" w:sz="0" w:space="0" w:color="auto"/>
            <w:bottom w:val="none" w:sz="0" w:space="0" w:color="auto"/>
            <w:right w:val="none" w:sz="0" w:space="0" w:color="auto"/>
          </w:divBdr>
        </w:div>
        <w:div w:id="401605145">
          <w:marLeft w:val="274"/>
          <w:marRight w:val="0"/>
          <w:marTop w:val="0"/>
          <w:marBottom w:val="0"/>
          <w:divBdr>
            <w:top w:val="none" w:sz="0" w:space="0" w:color="auto"/>
            <w:left w:val="none" w:sz="0" w:space="0" w:color="auto"/>
            <w:bottom w:val="none" w:sz="0" w:space="0" w:color="auto"/>
            <w:right w:val="none" w:sz="0" w:space="0" w:color="auto"/>
          </w:divBdr>
        </w:div>
        <w:div w:id="425418716">
          <w:marLeft w:val="274"/>
          <w:marRight w:val="0"/>
          <w:marTop w:val="0"/>
          <w:marBottom w:val="0"/>
          <w:divBdr>
            <w:top w:val="none" w:sz="0" w:space="0" w:color="auto"/>
            <w:left w:val="none" w:sz="0" w:space="0" w:color="auto"/>
            <w:bottom w:val="none" w:sz="0" w:space="0" w:color="auto"/>
            <w:right w:val="none" w:sz="0" w:space="0" w:color="auto"/>
          </w:divBdr>
        </w:div>
        <w:div w:id="1471900984">
          <w:marLeft w:val="274"/>
          <w:marRight w:val="0"/>
          <w:marTop w:val="0"/>
          <w:marBottom w:val="0"/>
          <w:divBdr>
            <w:top w:val="none" w:sz="0" w:space="0" w:color="auto"/>
            <w:left w:val="none" w:sz="0" w:space="0" w:color="auto"/>
            <w:bottom w:val="none" w:sz="0" w:space="0" w:color="auto"/>
            <w:right w:val="none" w:sz="0" w:space="0" w:color="auto"/>
          </w:divBdr>
        </w:div>
        <w:div w:id="844439384">
          <w:marLeft w:val="274"/>
          <w:marRight w:val="0"/>
          <w:marTop w:val="0"/>
          <w:marBottom w:val="0"/>
          <w:divBdr>
            <w:top w:val="none" w:sz="0" w:space="0" w:color="auto"/>
            <w:left w:val="none" w:sz="0" w:space="0" w:color="auto"/>
            <w:bottom w:val="none" w:sz="0" w:space="0" w:color="auto"/>
            <w:right w:val="none" w:sz="0" w:space="0" w:color="auto"/>
          </w:divBdr>
        </w:div>
        <w:div w:id="537820011">
          <w:marLeft w:val="274"/>
          <w:marRight w:val="0"/>
          <w:marTop w:val="0"/>
          <w:marBottom w:val="0"/>
          <w:divBdr>
            <w:top w:val="none" w:sz="0" w:space="0" w:color="auto"/>
            <w:left w:val="none" w:sz="0" w:space="0" w:color="auto"/>
            <w:bottom w:val="none" w:sz="0" w:space="0" w:color="auto"/>
            <w:right w:val="none" w:sz="0" w:space="0" w:color="auto"/>
          </w:divBdr>
        </w:div>
        <w:div w:id="1426998941">
          <w:marLeft w:val="274"/>
          <w:marRight w:val="0"/>
          <w:marTop w:val="0"/>
          <w:marBottom w:val="0"/>
          <w:divBdr>
            <w:top w:val="none" w:sz="0" w:space="0" w:color="auto"/>
            <w:left w:val="none" w:sz="0" w:space="0" w:color="auto"/>
            <w:bottom w:val="none" w:sz="0" w:space="0" w:color="auto"/>
            <w:right w:val="none" w:sz="0" w:space="0" w:color="auto"/>
          </w:divBdr>
        </w:div>
      </w:divsChild>
    </w:div>
    <w:div w:id="24983747">
      <w:bodyDiv w:val="1"/>
      <w:marLeft w:val="0"/>
      <w:marRight w:val="0"/>
      <w:marTop w:val="0"/>
      <w:marBottom w:val="0"/>
      <w:divBdr>
        <w:top w:val="none" w:sz="0" w:space="0" w:color="auto"/>
        <w:left w:val="none" w:sz="0" w:space="0" w:color="auto"/>
        <w:bottom w:val="none" w:sz="0" w:space="0" w:color="auto"/>
        <w:right w:val="none" w:sz="0" w:space="0" w:color="auto"/>
      </w:divBdr>
      <w:divsChild>
        <w:div w:id="1448545289">
          <w:marLeft w:val="274"/>
          <w:marRight w:val="0"/>
          <w:marTop w:val="0"/>
          <w:marBottom w:val="0"/>
          <w:divBdr>
            <w:top w:val="none" w:sz="0" w:space="0" w:color="auto"/>
            <w:left w:val="none" w:sz="0" w:space="0" w:color="auto"/>
            <w:bottom w:val="none" w:sz="0" w:space="0" w:color="auto"/>
            <w:right w:val="none" w:sz="0" w:space="0" w:color="auto"/>
          </w:divBdr>
        </w:div>
        <w:div w:id="1283927668">
          <w:marLeft w:val="274"/>
          <w:marRight w:val="0"/>
          <w:marTop w:val="0"/>
          <w:marBottom w:val="0"/>
          <w:divBdr>
            <w:top w:val="none" w:sz="0" w:space="0" w:color="auto"/>
            <w:left w:val="none" w:sz="0" w:space="0" w:color="auto"/>
            <w:bottom w:val="none" w:sz="0" w:space="0" w:color="auto"/>
            <w:right w:val="none" w:sz="0" w:space="0" w:color="auto"/>
          </w:divBdr>
        </w:div>
        <w:div w:id="1515608788">
          <w:marLeft w:val="274"/>
          <w:marRight w:val="0"/>
          <w:marTop w:val="0"/>
          <w:marBottom w:val="0"/>
          <w:divBdr>
            <w:top w:val="none" w:sz="0" w:space="0" w:color="auto"/>
            <w:left w:val="none" w:sz="0" w:space="0" w:color="auto"/>
            <w:bottom w:val="none" w:sz="0" w:space="0" w:color="auto"/>
            <w:right w:val="none" w:sz="0" w:space="0" w:color="auto"/>
          </w:divBdr>
        </w:div>
        <w:div w:id="1420521144">
          <w:marLeft w:val="274"/>
          <w:marRight w:val="0"/>
          <w:marTop w:val="0"/>
          <w:marBottom w:val="0"/>
          <w:divBdr>
            <w:top w:val="none" w:sz="0" w:space="0" w:color="auto"/>
            <w:left w:val="none" w:sz="0" w:space="0" w:color="auto"/>
            <w:bottom w:val="none" w:sz="0" w:space="0" w:color="auto"/>
            <w:right w:val="none" w:sz="0" w:space="0" w:color="auto"/>
          </w:divBdr>
        </w:div>
        <w:div w:id="1648821646">
          <w:marLeft w:val="274"/>
          <w:marRight w:val="0"/>
          <w:marTop w:val="0"/>
          <w:marBottom w:val="0"/>
          <w:divBdr>
            <w:top w:val="none" w:sz="0" w:space="0" w:color="auto"/>
            <w:left w:val="none" w:sz="0" w:space="0" w:color="auto"/>
            <w:bottom w:val="none" w:sz="0" w:space="0" w:color="auto"/>
            <w:right w:val="none" w:sz="0" w:space="0" w:color="auto"/>
          </w:divBdr>
        </w:div>
        <w:div w:id="1944917096">
          <w:marLeft w:val="274"/>
          <w:marRight w:val="0"/>
          <w:marTop w:val="0"/>
          <w:marBottom w:val="0"/>
          <w:divBdr>
            <w:top w:val="none" w:sz="0" w:space="0" w:color="auto"/>
            <w:left w:val="none" w:sz="0" w:space="0" w:color="auto"/>
            <w:bottom w:val="none" w:sz="0" w:space="0" w:color="auto"/>
            <w:right w:val="none" w:sz="0" w:space="0" w:color="auto"/>
          </w:divBdr>
        </w:div>
        <w:div w:id="1323925220">
          <w:marLeft w:val="274"/>
          <w:marRight w:val="0"/>
          <w:marTop w:val="0"/>
          <w:marBottom w:val="0"/>
          <w:divBdr>
            <w:top w:val="none" w:sz="0" w:space="0" w:color="auto"/>
            <w:left w:val="none" w:sz="0" w:space="0" w:color="auto"/>
            <w:bottom w:val="none" w:sz="0" w:space="0" w:color="auto"/>
            <w:right w:val="none" w:sz="0" w:space="0" w:color="auto"/>
          </w:divBdr>
        </w:div>
        <w:div w:id="1208765124">
          <w:marLeft w:val="274"/>
          <w:marRight w:val="0"/>
          <w:marTop w:val="0"/>
          <w:marBottom w:val="0"/>
          <w:divBdr>
            <w:top w:val="none" w:sz="0" w:space="0" w:color="auto"/>
            <w:left w:val="none" w:sz="0" w:space="0" w:color="auto"/>
            <w:bottom w:val="none" w:sz="0" w:space="0" w:color="auto"/>
            <w:right w:val="none" w:sz="0" w:space="0" w:color="auto"/>
          </w:divBdr>
        </w:div>
        <w:div w:id="1232422883">
          <w:marLeft w:val="274"/>
          <w:marRight w:val="0"/>
          <w:marTop w:val="0"/>
          <w:marBottom w:val="0"/>
          <w:divBdr>
            <w:top w:val="none" w:sz="0" w:space="0" w:color="auto"/>
            <w:left w:val="none" w:sz="0" w:space="0" w:color="auto"/>
            <w:bottom w:val="none" w:sz="0" w:space="0" w:color="auto"/>
            <w:right w:val="none" w:sz="0" w:space="0" w:color="auto"/>
          </w:divBdr>
        </w:div>
        <w:div w:id="194540011">
          <w:marLeft w:val="274"/>
          <w:marRight w:val="0"/>
          <w:marTop w:val="0"/>
          <w:marBottom w:val="0"/>
          <w:divBdr>
            <w:top w:val="none" w:sz="0" w:space="0" w:color="auto"/>
            <w:left w:val="none" w:sz="0" w:space="0" w:color="auto"/>
            <w:bottom w:val="none" w:sz="0" w:space="0" w:color="auto"/>
            <w:right w:val="none" w:sz="0" w:space="0" w:color="auto"/>
          </w:divBdr>
        </w:div>
      </w:divsChild>
    </w:div>
    <w:div w:id="121965439">
      <w:bodyDiv w:val="1"/>
      <w:marLeft w:val="0"/>
      <w:marRight w:val="0"/>
      <w:marTop w:val="0"/>
      <w:marBottom w:val="0"/>
      <w:divBdr>
        <w:top w:val="none" w:sz="0" w:space="0" w:color="auto"/>
        <w:left w:val="none" w:sz="0" w:space="0" w:color="auto"/>
        <w:bottom w:val="none" w:sz="0" w:space="0" w:color="auto"/>
        <w:right w:val="none" w:sz="0" w:space="0" w:color="auto"/>
      </w:divBdr>
    </w:div>
    <w:div w:id="160200822">
      <w:bodyDiv w:val="1"/>
      <w:marLeft w:val="0"/>
      <w:marRight w:val="0"/>
      <w:marTop w:val="0"/>
      <w:marBottom w:val="0"/>
      <w:divBdr>
        <w:top w:val="none" w:sz="0" w:space="0" w:color="auto"/>
        <w:left w:val="none" w:sz="0" w:space="0" w:color="auto"/>
        <w:bottom w:val="none" w:sz="0" w:space="0" w:color="auto"/>
        <w:right w:val="none" w:sz="0" w:space="0" w:color="auto"/>
      </w:divBdr>
    </w:div>
    <w:div w:id="185562501">
      <w:bodyDiv w:val="1"/>
      <w:marLeft w:val="0"/>
      <w:marRight w:val="0"/>
      <w:marTop w:val="0"/>
      <w:marBottom w:val="0"/>
      <w:divBdr>
        <w:top w:val="none" w:sz="0" w:space="0" w:color="auto"/>
        <w:left w:val="none" w:sz="0" w:space="0" w:color="auto"/>
        <w:bottom w:val="none" w:sz="0" w:space="0" w:color="auto"/>
        <w:right w:val="none" w:sz="0" w:space="0" w:color="auto"/>
      </w:divBdr>
    </w:div>
    <w:div w:id="229388545">
      <w:bodyDiv w:val="1"/>
      <w:marLeft w:val="0"/>
      <w:marRight w:val="0"/>
      <w:marTop w:val="0"/>
      <w:marBottom w:val="0"/>
      <w:divBdr>
        <w:top w:val="none" w:sz="0" w:space="0" w:color="auto"/>
        <w:left w:val="none" w:sz="0" w:space="0" w:color="auto"/>
        <w:bottom w:val="none" w:sz="0" w:space="0" w:color="auto"/>
        <w:right w:val="none" w:sz="0" w:space="0" w:color="auto"/>
      </w:divBdr>
      <w:divsChild>
        <w:div w:id="1014304642">
          <w:marLeft w:val="274"/>
          <w:marRight w:val="0"/>
          <w:marTop w:val="0"/>
          <w:marBottom w:val="0"/>
          <w:divBdr>
            <w:top w:val="none" w:sz="0" w:space="0" w:color="auto"/>
            <w:left w:val="none" w:sz="0" w:space="0" w:color="auto"/>
            <w:bottom w:val="none" w:sz="0" w:space="0" w:color="auto"/>
            <w:right w:val="none" w:sz="0" w:space="0" w:color="auto"/>
          </w:divBdr>
        </w:div>
        <w:div w:id="1270577787">
          <w:marLeft w:val="274"/>
          <w:marRight w:val="0"/>
          <w:marTop w:val="0"/>
          <w:marBottom w:val="0"/>
          <w:divBdr>
            <w:top w:val="none" w:sz="0" w:space="0" w:color="auto"/>
            <w:left w:val="none" w:sz="0" w:space="0" w:color="auto"/>
            <w:bottom w:val="none" w:sz="0" w:space="0" w:color="auto"/>
            <w:right w:val="none" w:sz="0" w:space="0" w:color="auto"/>
          </w:divBdr>
        </w:div>
        <w:div w:id="1328678307">
          <w:marLeft w:val="274"/>
          <w:marRight w:val="0"/>
          <w:marTop w:val="0"/>
          <w:marBottom w:val="0"/>
          <w:divBdr>
            <w:top w:val="none" w:sz="0" w:space="0" w:color="auto"/>
            <w:left w:val="none" w:sz="0" w:space="0" w:color="auto"/>
            <w:bottom w:val="none" w:sz="0" w:space="0" w:color="auto"/>
            <w:right w:val="none" w:sz="0" w:space="0" w:color="auto"/>
          </w:divBdr>
        </w:div>
        <w:div w:id="538473117">
          <w:marLeft w:val="274"/>
          <w:marRight w:val="0"/>
          <w:marTop w:val="0"/>
          <w:marBottom w:val="0"/>
          <w:divBdr>
            <w:top w:val="none" w:sz="0" w:space="0" w:color="auto"/>
            <w:left w:val="none" w:sz="0" w:space="0" w:color="auto"/>
            <w:bottom w:val="none" w:sz="0" w:space="0" w:color="auto"/>
            <w:right w:val="none" w:sz="0" w:space="0" w:color="auto"/>
          </w:divBdr>
        </w:div>
        <w:div w:id="21825613">
          <w:marLeft w:val="274"/>
          <w:marRight w:val="0"/>
          <w:marTop w:val="0"/>
          <w:marBottom w:val="0"/>
          <w:divBdr>
            <w:top w:val="none" w:sz="0" w:space="0" w:color="auto"/>
            <w:left w:val="none" w:sz="0" w:space="0" w:color="auto"/>
            <w:bottom w:val="none" w:sz="0" w:space="0" w:color="auto"/>
            <w:right w:val="none" w:sz="0" w:space="0" w:color="auto"/>
          </w:divBdr>
        </w:div>
        <w:div w:id="254435897">
          <w:marLeft w:val="274"/>
          <w:marRight w:val="0"/>
          <w:marTop w:val="0"/>
          <w:marBottom w:val="0"/>
          <w:divBdr>
            <w:top w:val="none" w:sz="0" w:space="0" w:color="auto"/>
            <w:left w:val="none" w:sz="0" w:space="0" w:color="auto"/>
            <w:bottom w:val="none" w:sz="0" w:space="0" w:color="auto"/>
            <w:right w:val="none" w:sz="0" w:space="0" w:color="auto"/>
          </w:divBdr>
        </w:div>
        <w:div w:id="2008559079">
          <w:marLeft w:val="274"/>
          <w:marRight w:val="0"/>
          <w:marTop w:val="0"/>
          <w:marBottom w:val="0"/>
          <w:divBdr>
            <w:top w:val="none" w:sz="0" w:space="0" w:color="auto"/>
            <w:left w:val="none" w:sz="0" w:space="0" w:color="auto"/>
            <w:bottom w:val="none" w:sz="0" w:space="0" w:color="auto"/>
            <w:right w:val="none" w:sz="0" w:space="0" w:color="auto"/>
          </w:divBdr>
        </w:div>
        <w:div w:id="613096637">
          <w:marLeft w:val="274"/>
          <w:marRight w:val="0"/>
          <w:marTop w:val="0"/>
          <w:marBottom w:val="0"/>
          <w:divBdr>
            <w:top w:val="none" w:sz="0" w:space="0" w:color="auto"/>
            <w:left w:val="none" w:sz="0" w:space="0" w:color="auto"/>
            <w:bottom w:val="none" w:sz="0" w:space="0" w:color="auto"/>
            <w:right w:val="none" w:sz="0" w:space="0" w:color="auto"/>
          </w:divBdr>
        </w:div>
      </w:divsChild>
    </w:div>
    <w:div w:id="250938929">
      <w:bodyDiv w:val="1"/>
      <w:marLeft w:val="0"/>
      <w:marRight w:val="0"/>
      <w:marTop w:val="0"/>
      <w:marBottom w:val="0"/>
      <w:divBdr>
        <w:top w:val="none" w:sz="0" w:space="0" w:color="auto"/>
        <w:left w:val="none" w:sz="0" w:space="0" w:color="auto"/>
        <w:bottom w:val="none" w:sz="0" w:space="0" w:color="auto"/>
        <w:right w:val="none" w:sz="0" w:space="0" w:color="auto"/>
      </w:divBdr>
    </w:div>
    <w:div w:id="270819804">
      <w:bodyDiv w:val="1"/>
      <w:marLeft w:val="0"/>
      <w:marRight w:val="0"/>
      <w:marTop w:val="0"/>
      <w:marBottom w:val="0"/>
      <w:divBdr>
        <w:top w:val="none" w:sz="0" w:space="0" w:color="auto"/>
        <w:left w:val="none" w:sz="0" w:space="0" w:color="auto"/>
        <w:bottom w:val="none" w:sz="0" w:space="0" w:color="auto"/>
        <w:right w:val="none" w:sz="0" w:space="0" w:color="auto"/>
      </w:divBdr>
      <w:divsChild>
        <w:div w:id="464198263">
          <w:marLeft w:val="274"/>
          <w:marRight w:val="0"/>
          <w:marTop w:val="0"/>
          <w:marBottom w:val="0"/>
          <w:divBdr>
            <w:top w:val="none" w:sz="0" w:space="0" w:color="auto"/>
            <w:left w:val="none" w:sz="0" w:space="0" w:color="auto"/>
            <w:bottom w:val="none" w:sz="0" w:space="0" w:color="auto"/>
            <w:right w:val="none" w:sz="0" w:space="0" w:color="auto"/>
          </w:divBdr>
        </w:div>
        <w:div w:id="99951856">
          <w:marLeft w:val="274"/>
          <w:marRight w:val="0"/>
          <w:marTop w:val="0"/>
          <w:marBottom w:val="0"/>
          <w:divBdr>
            <w:top w:val="none" w:sz="0" w:space="0" w:color="auto"/>
            <w:left w:val="none" w:sz="0" w:space="0" w:color="auto"/>
            <w:bottom w:val="none" w:sz="0" w:space="0" w:color="auto"/>
            <w:right w:val="none" w:sz="0" w:space="0" w:color="auto"/>
          </w:divBdr>
        </w:div>
        <w:div w:id="376659471">
          <w:marLeft w:val="274"/>
          <w:marRight w:val="0"/>
          <w:marTop w:val="0"/>
          <w:marBottom w:val="0"/>
          <w:divBdr>
            <w:top w:val="none" w:sz="0" w:space="0" w:color="auto"/>
            <w:left w:val="none" w:sz="0" w:space="0" w:color="auto"/>
            <w:bottom w:val="none" w:sz="0" w:space="0" w:color="auto"/>
            <w:right w:val="none" w:sz="0" w:space="0" w:color="auto"/>
          </w:divBdr>
        </w:div>
        <w:div w:id="670179729">
          <w:marLeft w:val="274"/>
          <w:marRight w:val="0"/>
          <w:marTop w:val="0"/>
          <w:marBottom w:val="0"/>
          <w:divBdr>
            <w:top w:val="none" w:sz="0" w:space="0" w:color="auto"/>
            <w:left w:val="none" w:sz="0" w:space="0" w:color="auto"/>
            <w:bottom w:val="none" w:sz="0" w:space="0" w:color="auto"/>
            <w:right w:val="none" w:sz="0" w:space="0" w:color="auto"/>
          </w:divBdr>
        </w:div>
        <w:div w:id="1484734167">
          <w:marLeft w:val="274"/>
          <w:marRight w:val="0"/>
          <w:marTop w:val="0"/>
          <w:marBottom w:val="0"/>
          <w:divBdr>
            <w:top w:val="none" w:sz="0" w:space="0" w:color="auto"/>
            <w:left w:val="none" w:sz="0" w:space="0" w:color="auto"/>
            <w:bottom w:val="none" w:sz="0" w:space="0" w:color="auto"/>
            <w:right w:val="none" w:sz="0" w:space="0" w:color="auto"/>
          </w:divBdr>
        </w:div>
        <w:div w:id="267087745">
          <w:marLeft w:val="274"/>
          <w:marRight w:val="0"/>
          <w:marTop w:val="0"/>
          <w:marBottom w:val="0"/>
          <w:divBdr>
            <w:top w:val="none" w:sz="0" w:space="0" w:color="auto"/>
            <w:left w:val="none" w:sz="0" w:space="0" w:color="auto"/>
            <w:bottom w:val="none" w:sz="0" w:space="0" w:color="auto"/>
            <w:right w:val="none" w:sz="0" w:space="0" w:color="auto"/>
          </w:divBdr>
        </w:div>
        <w:div w:id="227613963">
          <w:marLeft w:val="274"/>
          <w:marRight w:val="0"/>
          <w:marTop w:val="0"/>
          <w:marBottom w:val="0"/>
          <w:divBdr>
            <w:top w:val="none" w:sz="0" w:space="0" w:color="auto"/>
            <w:left w:val="none" w:sz="0" w:space="0" w:color="auto"/>
            <w:bottom w:val="none" w:sz="0" w:space="0" w:color="auto"/>
            <w:right w:val="none" w:sz="0" w:space="0" w:color="auto"/>
          </w:divBdr>
        </w:div>
        <w:div w:id="1201164383">
          <w:marLeft w:val="274"/>
          <w:marRight w:val="0"/>
          <w:marTop w:val="0"/>
          <w:marBottom w:val="0"/>
          <w:divBdr>
            <w:top w:val="none" w:sz="0" w:space="0" w:color="auto"/>
            <w:left w:val="none" w:sz="0" w:space="0" w:color="auto"/>
            <w:bottom w:val="none" w:sz="0" w:space="0" w:color="auto"/>
            <w:right w:val="none" w:sz="0" w:space="0" w:color="auto"/>
          </w:divBdr>
        </w:div>
        <w:div w:id="1549797220">
          <w:marLeft w:val="274"/>
          <w:marRight w:val="0"/>
          <w:marTop w:val="0"/>
          <w:marBottom w:val="0"/>
          <w:divBdr>
            <w:top w:val="none" w:sz="0" w:space="0" w:color="auto"/>
            <w:left w:val="none" w:sz="0" w:space="0" w:color="auto"/>
            <w:bottom w:val="none" w:sz="0" w:space="0" w:color="auto"/>
            <w:right w:val="none" w:sz="0" w:space="0" w:color="auto"/>
          </w:divBdr>
        </w:div>
        <w:div w:id="1951861568">
          <w:marLeft w:val="274"/>
          <w:marRight w:val="0"/>
          <w:marTop w:val="0"/>
          <w:marBottom w:val="0"/>
          <w:divBdr>
            <w:top w:val="none" w:sz="0" w:space="0" w:color="auto"/>
            <w:left w:val="none" w:sz="0" w:space="0" w:color="auto"/>
            <w:bottom w:val="none" w:sz="0" w:space="0" w:color="auto"/>
            <w:right w:val="none" w:sz="0" w:space="0" w:color="auto"/>
          </w:divBdr>
        </w:div>
      </w:divsChild>
    </w:div>
    <w:div w:id="375546886">
      <w:bodyDiv w:val="1"/>
      <w:marLeft w:val="0"/>
      <w:marRight w:val="0"/>
      <w:marTop w:val="0"/>
      <w:marBottom w:val="0"/>
      <w:divBdr>
        <w:top w:val="none" w:sz="0" w:space="0" w:color="auto"/>
        <w:left w:val="none" w:sz="0" w:space="0" w:color="auto"/>
        <w:bottom w:val="none" w:sz="0" w:space="0" w:color="auto"/>
        <w:right w:val="none" w:sz="0" w:space="0" w:color="auto"/>
      </w:divBdr>
    </w:div>
    <w:div w:id="1228802653">
      <w:bodyDiv w:val="1"/>
      <w:marLeft w:val="0"/>
      <w:marRight w:val="0"/>
      <w:marTop w:val="0"/>
      <w:marBottom w:val="0"/>
      <w:divBdr>
        <w:top w:val="none" w:sz="0" w:space="0" w:color="auto"/>
        <w:left w:val="none" w:sz="0" w:space="0" w:color="auto"/>
        <w:bottom w:val="none" w:sz="0" w:space="0" w:color="auto"/>
        <w:right w:val="none" w:sz="0" w:space="0" w:color="auto"/>
      </w:divBdr>
      <w:divsChild>
        <w:div w:id="404453364">
          <w:marLeft w:val="274"/>
          <w:marRight w:val="0"/>
          <w:marTop w:val="0"/>
          <w:marBottom w:val="0"/>
          <w:divBdr>
            <w:top w:val="none" w:sz="0" w:space="0" w:color="auto"/>
            <w:left w:val="none" w:sz="0" w:space="0" w:color="auto"/>
            <w:bottom w:val="none" w:sz="0" w:space="0" w:color="auto"/>
            <w:right w:val="none" w:sz="0" w:space="0" w:color="auto"/>
          </w:divBdr>
        </w:div>
        <w:div w:id="1565480972">
          <w:marLeft w:val="274"/>
          <w:marRight w:val="0"/>
          <w:marTop w:val="0"/>
          <w:marBottom w:val="0"/>
          <w:divBdr>
            <w:top w:val="none" w:sz="0" w:space="0" w:color="auto"/>
            <w:left w:val="none" w:sz="0" w:space="0" w:color="auto"/>
            <w:bottom w:val="none" w:sz="0" w:space="0" w:color="auto"/>
            <w:right w:val="none" w:sz="0" w:space="0" w:color="auto"/>
          </w:divBdr>
        </w:div>
        <w:div w:id="748965345">
          <w:marLeft w:val="274"/>
          <w:marRight w:val="0"/>
          <w:marTop w:val="0"/>
          <w:marBottom w:val="0"/>
          <w:divBdr>
            <w:top w:val="none" w:sz="0" w:space="0" w:color="auto"/>
            <w:left w:val="none" w:sz="0" w:space="0" w:color="auto"/>
            <w:bottom w:val="none" w:sz="0" w:space="0" w:color="auto"/>
            <w:right w:val="none" w:sz="0" w:space="0" w:color="auto"/>
          </w:divBdr>
        </w:div>
        <w:div w:id="328753106">
          <w:marLeft w:val="274"/>
          <w:marRight w:val="0"/>
          <w:marTop w:val="0"/>
          <w:marBottom w:val="0"/>
          <w:divBdr>
            <w:top w:val="none" w:sz="0" w:space="0" w:color="auto"/>
            <w:left w:val="none" w:sz="0" w:space="0" w:color="auto"/>
            <w:bottom w:val="none" w:sz="0" w:space="0" w:color="auto"/>
            <w:right w:val="none" w:sz="0" w:space="0" w:color="auto"/>
          </w:divBdr>
        </w:div>
        <w:div w:id="1823110543">
          <w:marLeft w:val="274"/>
          <w:marRight w:val="0"/>
          <w:marTop w:val="0"/>
          <w:marBottom w:val="0"/>
          <w:divBdr>
            <w:top w:val="none" w:sz="0" w:space="0" w:color="auto"/>
            <w:left w:val="none" w:sz="0" w:space="0" w:color="auto"/>
            <w:bottom w:val="none" w:sz="0" w:space="0" w:color="auto"/>
            <w:right w:val="none" w:sz="0" w:space="0" w:color="auto"/>
          </w:divBdr>
        </w:div>
        <w:div w:id="1264066972">
          <w:marLeft w:val="274"/>
          <w:marRight w:val="0"/>
          <w:marTop w:val="0"/>
          <w:marBottom w:val="0"/>
          <w:divBdr>
            <w:top w:val="none" w:sz="0" w:space="0" w:color="auto"/>
            <w:left w:val="none" w:sz="0" w:space="0" w:color="auto"/>
            <w:bottom w:val="none" w:sz="0" w:space="0" w:color="auto"/>
            <w:right w:val="none" w:sz="0" w:space="0" w:color="auto"/>
          </w:divBdr>
        </w:div>
        <w:div w:id="1361201852">
          <w:marLeft w:val="274"/>
          <w:marRight w:val="0"/>
          <w:marTop w:val="0"/>
          <w:marBottom w:val="0"/>
          <w:divBdr>
            <w:top w:val="none" w:sz="0" w:space="0" w:color="auto"/>
            <w:left w:val="none" w:sz="0" w:space="0" w:color="auto"/>
            <w:bottom w:val="none" w:sz="0" w:space="0" w:color="auto"/>
            <w:right w:val="none" w:sz="0" w:space="0" w:color="auto"/>
          </w:divBdr>
        </w:div>
        <w:div w:id="1126896910">
          <w:marLeft w:val="274"/>
          <w:marRight w:val="0"/>
          <w:marTop w:val="0"/>
          <w:marBottom w:val="0"/>
          <w:divBdr>
            <w:top w:val="none" w:sz="0" w:space="0" w:color="auto"/>
            <w:left w:val="none" w:sz="0" w:space="0" w:color="auto"/>
            <w:bottom w:val="none" w:sz="0" w:space="0" w:color="auto"/>
            <w:right w:val="none" w:sz="0" w:space="0" w:color="auto"/>
          </w:divBdr>
        </w:div>
        <w:div w:id="1742369739">
          <w:marLeft w:val="274"/>
          <w:marRight w:val="0"/>
          <w:marTop w:val="0"/>
          <w:marBottom w:val="0"/>
          <w:divBdr>
            <w:top w:val="none" w:sz="0" w:space="0" w:color="auto"/>
            <w:left w:val="none" w:sz="0" w:space="0" w:color="auto"/>
            <w:bottom w:val="none" w:sz="0" w:space="0" w:color="auto"/>
            <w:right w:val="none" w:sz="0" w:space="0" w:color="auto"/>
          </w:divBdr>
        </w:div>
        <w:div w:id="792215648">
          <w:marLeft w:val="274"/>
          <w:marRight w:val="0"/>
          <w:marTop w:val="0"/>
          <w:marBottom w:val="0"/>
          <w:divBdr>
            <w:top w:val="none" w:sz="0" w:space="0" w:color="auto"/>
            <w:left w:val="none" w:sz="0" w:space="0" w:color="auto"/>
            <w:bottom w:val="none" w:sz="0" w:space="0" w:color="auto"/>
            <w:right w:val="none" w:sz="0" w:space="0" w:color="auto"/>
          </w:divBdr>
        </w:div>
        <w:div w:id="481506772">
          <w:marLeft w:val="274"/>
          <w:marRight w:val="0"/>
          <w:marTop w:val="0"/>
          <w:marBottom w:val="0"/>
          <w:divBdr>
            <w:top w:val="none" w:sz="0" w:space="0" w:color="auto"/>
            <w:left w:val="none" w:sz="0" w:space="0" w:color="auto"/>
            <w:bottom w:val="none" w:sz="0" w:space="0" w:color="auto"/>
            <w:right w:val="none" w:sz="0" w:space="0" w:color="auto"/>
          </w:divBdr>
        </w:div>
        <w:div w:id="174544133">
          <w:marLeft w:val="274"/>
          <w:marRight w:val="0"/>
          <w:marTop w:val="0"/>
          <w:marBottom w:val="0"/>
          <w:divBdr>
            <w:top w:val="none" w:sz="0" w:space="0" w:color="auto"/>
            <w:left w:val="none" w:sz="0" w:space="0" w:color="auto"/>
            <w:bottom w:val="none" w:sz="0" w:space="0" w:color="auto"/>
            <w:right w:val="none" w:sz="0" w:space="0" w:color="auto"/>
          </w:divBdr>
        </w:div>
      </w:divsChild>
    </w:div>
    <w:div w:id="1256018048">
      <w:bodyDiv w:val="1"/>
      <w:marLeft w:val="0"/>
      <w:marRight w:val="0"/>
      <w:marTop w:val="0"/>
      <w:marBottom w:val="0"/>
      <w:divBdr>
        <w:top w:val="none" w:sz="0" w:space="0" w:color="auto"/>
        <w:left w:val="none" w:sz="0" w:space="0" w:color="auto"/>
        <w:bottom w:val="none" w:sz="0" w:space="0" w:color="auto"/>
        <w:right w:val="none" w:sz="0" w:space="0" w:color="auto"/>
      </w:divBdr>
    </w:div>
    <w:div w:id="1318338222">
      <w:bodyDiv w:val="1"/>
      <w:marLeft w:val="0"/>
      <w:marRight w:val="0"/>
      <w:marTop w:val="0"/>
      <w:marBottom w:val="0"/>
      <w:divBdr>
        <w:top w:val="none" w:sz="0" w:space="0" w:color="auto"/>
        <w:left w:val="none" w:sz="0" w:space="0" w:color="auto"/>
        <w:bottom w:val="none" w:sz="0" w:space="0" w:color="auto"/>
        <w:right w:val="none" w:sz="0" w:space="0" w:color="auto"/>
      </w:divBdr>
      <w:divsChild>
        <w:div w:id="2043287639">
          <w:marLeft w:val="274"/>
          <w:marRight w:val="0"/>
          <w:marTop w:val="0"/>
          <w:marBottom w:val="0"/>
          <w:divBdr>
            <w:top w:val="none" w:sz="0" w:space="0" w:color="auto"/>
            <w:left w:val="none" w:sz="0" w:space="0" w:color="auto"/>
            <w:bottom w:val="none" w:sz="0" w:space="0" w:color="auto"/>
            <w:right w:val="none" w:sz="0" w:space="0" w:color="auto"/>
          </w:divBdr>
        </w:div>
        <w:div w:id="1029184512">
          <w:marLeft w:val="274"/>
          <w:marRight w:val="0"/>
          <w:marTop w:val="0"/>
          <w:marBottom w:val="0"/>
          <w:divBdr>
            <w:top w:val="none" w:sz="0" w:space="0" w:color="auto"/>
            <w:left w:val="none" w:sz="0" w:space="0" w:color="auto"/>
            <w:bottom w:val="none" w:sz="0" w:space="0" w:color="auto"/>
            <w:right w:val="none" w:sz="0" w:space="0" w:color="auto"/>
          </w:divBdr>
        </w:div>
        <w:div w:id="1061906165">
          <w:marLeft w:val="274"/>
          <w:marRight w:val="0"/>
          <w:marTop w:val="0"/>
          <w:marBottom w:val="0"/>
          <w:divBdr>
            <w:top w:val="none" w:sz="0" w:space="0" w:color="auto"/>
            <w:left w:val="none" w:sz="0" w:space="0" w:color="auto"/>
            <w:bottom w:val="none" w:sz="0" w:space="0" w:color="auto"/>
            <w:right w:val="none" w:sz="0" w:space="0" w:color="auto"/>
          </w:divBdr>
        </w:div>
        <w:div w:id="367802683">
          <w:marLeft w:val="274"/>
          <w:marRight w:val="0"/>
          <w:marTop w:val="0"/>
          <w:marBottom w:val="0"/>
          <w:divBdr>
            <w:top w:val="none" w:sz="0" w:space="0" w:color="auto"/>
            <w:left w:val="none" w:sz="0" w:space="0" w:color="auto"/>
            <w:bottom w:val="none" w:sz="0" w:space="0" w:color="auto"/>
            <w:right w:val="none" w:sz="0" w:space="0" w:color="auto"/>
          </w:divBdr>
        </w:div>
        <w:div w:id="346833748">
          <w:marLeft w:val="274"/>
          <w:marRight w:val="0"/>
          <w:marTop w:val="0"/>
          <w:marBottom w:val="0"/>
          <w:divBdr>
            <w:top w:val="none" w:sz="0" w:space="0" w:color="auto"/>
            <w:left w:val="none" w:sz="0" w:space="0" w:color="auto"/>
            <w:bottom w:val="none" w:sz="0" w:space="0" w:color="auto"/>
            <w:right w:val="none" w:sz="0" w:space="0" w:color="auto"/>
          </w:divBdr>
        </w:div>
        <w:div w:id="402874534">
          <w:marLeft w:val="274"/>
          <w:marRight w:val="0"/>
          <w:marTop w:val="0"/>
          <w:marBottom w:val="0"/>
          <w:divBdr>
            <w:top w:val="none" w:sz="0" w:space="0" w:color="auto"/>
            <w:left w:val="none" w:sz="0" w:space="0" w:color="auto"/>
            <w:bottom w:val="none" w:sz="0" w:space="0" w:color="auto"/>
            <w:right w:val="none" w:sz="0" w:space="0" w:color="auto"/>
          </w:divBdr>
        </w:div>
        <w:div w:id="238369218">
          <w:marLeft w:val="274"/>
          <w:marRight w:val="0"/>
          <w:marTop w:val="0"/>
          <w:marBottom w:val="0"/>
          <w:divBdr>
            <w:top w:val="none" w:sz="0" w:space="0" w:color="auto"/>
            <w:left w:val="none" w:sz="0" w:space="0" w:color="auto"/>
            <w:bottom w:val="none" w:sz="0" w:space="0" w:color="auto"/>
            <w:right w:val="none" w:sz="0" w:space="0" w:color="auto"/>
          </w:divBdr>
        </w:div>
        <w:div w:id="94399234">
          <w:marLeft w:val="274"/>
          <w:marRight w:val="0"/>
          <w:marTop w:val="0"/>
          <w:marBottom w:val="0"/>
          <w:divBdr>
            <w:top w:val="none" w:sz="0" w:space="0" w:color="auto"/>
            <w:left w:val="none" w:sz="0" w:space="0" w:color="auto"/>
            <w:bottom w:val="none" w:sz="0" w:space="0" w:color="auto"/>
            <w:right w:val="none" w:sz="0" w:space="0" w:color="auto"/>
          </w:divBdr>
        </w:div>
      </w:divsChild>
    </w:div>
    <w:div w:id="1358779029">
      <w:bodyDiv w:val="1"/>
      <w:marLeft w:val="0"/>
      <w:marRight w:val="0"/>
      <w:marTop w:val="0"/>
      <w:marBottom w:val="0"/>
      <w:divBdr>
        <w:top w:val="none" w:sz="0" w:space="0" w:color="auto"/>
        <w:left w:val="none" w:sz="0" w:space="0" w:color="auto"/>
        <w:bottom w:val="none" w:sz="0" w:space="0" w:color="auto"/>
        <w:right w:val="none" w:sz="0" w:space="0" w:color="auto"/>
      </w:divBdr>
    </w:div>
    <w:div w:id="1571114237">
      <w:bodyDiv w:val="1"/>
      <w:marLeft w:val="0"/>
      <w:marRight w:val="0"/>
      <w:marTop w:val="0"/>
      <w:marBottom w:val="0"/>
      <w:divBdr>
        <w:top w:val="none" w:sz="0" w:space="0" w:color="auto"/>
        <w:left w:val="none" w:sz="0" w:space="0" w:color="auto"/>
        <w:bottom w:val="none" w:sz="0" w:space="0" w:color="auto"/>
        <w:right w:val="none" w:sz="0" w:space="0" w:color="auto"/>
      </w:divBdr>
      <w:divsChild>
        <w:div w:id="930621605">
          <w:marLeft w:val="274"/>
          <w:marRight w:val="0"/>
          <w:marTop w:val="0"/>
          <w:marBottom w:val="0"/>
          <w:divBdr>
            <w:top w:val="none" w:sz="0" w:space="0" w:color="auto"/>
            <w:left w:val="none" w:sz="0" w:space="0" w:color="auto"/>
            <w:bottom w:val="none" w:sz="0" w:space="0" w:color="auto"/>
            <w:right w:val="none" w:sz="0" w:space="0" w:color="auto"/>
          </w:divBdr>
        </w:div>
        <w:div w:id="1177109325">
          <w:marLeft w:val="274"/>
          <w:marRight w:val="0"/>
          <w:marTop w:val="0"/>
          <w:marBottom w:val="0"/>
          <w:divBdr>
            <w:top w:val="none" w:sz="0" w:space="0" w:color="auto"/>
            <w:left w:val="none" w:sz="0" w:space="0" w:color="auto"/>
            <w:bottom w:val="none" w:sz="0" w:space="0" w:color="auto"/>
            <w:right w:val="none" w:sz="0" w:space="0" w:color="auto"/>
          </w:divBdr>
        </w:div>
        <w:div w:id="197014710">
          <w:marLeft w:val="274"/>
          <w:marRight w:val="0"/>
          <w:marTop w:val="0"/>
          <w:marBottom w:val="0"/>
          <w:divBdr>
            <w:top w:val="none" w:sz="0" w:space="0" w:color="auto"/>
            <w:left w:val="none" w:sz="0" w:space="0" w:color="auto"/>
            <w:bottom w:val="none" w:sz="0" w:space="0" w:color="auto"/>
            <w:right w:val="none" w:sz="0" w:space="0" w:color="auto"/>
          </w:divBdr>
        </w:div>
        <w:div w:id="516509390">
          <w:marLeft w:val="274"/>
          <w:marRight w:val="0"/>
          <w:marTop w:val="0"/>
          <w:marBottom w:val="0"/>
          <w:divBdr>
            <w:top w:val="none" w:sz="0" w:space="0" w:color="auto"/>
            <w:left w:val="none" w:sz="0" w:space="0" w:color="auto"/>
            <w:bottom w:val="none" w:sz="0" w:space="0" w:color="auto"/>
            <w:right w:val="none" w:sz="0" w:space="0" w:color="auto"/>
          </w:divBdr>
        </w:div>
        <w:div w:id="145439006">
          <w:marLeft w:val="274"/>
          <w:marRight w:val="0"/>
          <w:marTop w:val="0"/>
          <w:marBottom w:val="0"/>
          <w:divBdr>
            <w:top w:val="none" w:sz="0" w:space="0" w:color="auto"/>
            <w:left w:val="none" w:sz="0" w:space="0" w:color="auto"/>
            <w:bottom w:val="none" w:sz="0" w:space="0" w:color="auto"/>
            <w:right w:val="none" w:sz="0" w:space="0" w:color="auto"/>
          </w:divBdr>
        </w:div>
        <w:div w:id="176816489">
          <w:marLeft w:val="274"/>
          <w:marRight w:val="0"/>
          <w:marTop w:val="0"/>
          <w:marBottom w:val="0"/>
          <w:divBdr>
            <w:top w:val="none" w:sz="0" w:space="0" w:color="auto"/>
            <w:left w:val="none" w:sz="0" w:space="0" w:color="auto"/>
            <w:bottom w:val="none" w:sz="0" w:space="0" w:color="auto"/>
            <w:right w:val="none" w:sz="0" w:space="0" w:color="auto"/>
          </w:divBdr>
        </w:div>
        <w:div w:id="1771774636">
          <w:marLeft w:val="274"/>
          <w:marRight w:val="0"/>
          <w:marTop w:val="0"/>
          <w:marBottom w:val="0"/>
          <w:divBdr>
            <w:top w:val="none" w:sz="0" w:space="0" w:color="auto"/>
            <w:left w:val="none" w:sz="0" w:space="0" w:color="auto"/>
            <w:bottom w:val="none" w:sz="0" w:space="0" w:color="auto"/>
            <w:right w:val="none" w:sz="0" w:space="0" w:color="auto"/>
          </w:divBdr>
        </w:div>
        <w:div w:id="1528105466">
          <w:marLeft w:val="274"/>
          <w:marRight w:val="0"/>
          <w:marTop w:val="0"/>
          <w:marBottom w:val="0"/>
          <w:divBdr>
            <w:top w:val="none" w:sz="0" w:space="0" w:color="auto"/>
            <w:left w:val="none" w:sz="0" w:space="0" w:color="auto"/>
            <w:bottom w:val="none" w:sz="0" w:space="0" w:color="auto"/>
            <w:right w:val="none" w:sz="0" w:space="0" w:color="auto"/>
          </w:divBdr>
        </w:div>
        <w:div w:id="1813064050">
          <w:marLeft w:val="274"/>
          <w:marRight w:val="0"/>
          <w:marTop w:val="0"/>
          <w:marBottom w:val="0"/>
          <w:divBdr>
            <w:top w:val="none" w:sz="0" w:space="0" w:color="auto"/>
            <w:left w:val="none" w:sz="0" w:space="0" w:color="auto"/>
            <w:bottom w:val="none" w:sz="0" w:space="0" w:color="auto"/>
            <w:right w:val="none" w:sz="0" w:space="0" w:color="auto"/>
          </w:divBdr>
        </w:div>
        <w:div w:id="643434332">
          <w:marLeft w:val="274"/>
          <w:marRight w:val="0"/>
          <w:marTop w:val="0"/>
          <w:marBottom w:val="0"/>
          <w:divBdr>
            <w:top w:val="none" w:sz="0" w:space="0" w:color="auto"/>
            <w:left w:val="none" w:sz="0" w:space="0" w:color="auto"/>
            <w:bottom w:val="none" w:sz="0" w:space="0" w:color="auto"/>
            <w:right w:val="none" w:sz="0" w:space="0" w:color="auto"/>
          </w:divBdr>
        </w:div>
      </w:divsChild>
    </w:div>
    <w:div w:id="1656178079">
      <w:bodyDiv w:val="1"/>
      <w:marLeft w:val="0"/>
      <w:marRight w:val="0"/>
      <w:marTop w:val="0"/>
      <w:marBottom w:val="0"/>
      <w:divBdr>
        <w:top w:val="none" w:sz="0" w:space="0" w:color="auto"/>
        <w:left w:val="none" w:sz="0" w:space="0" w:color="auto"/>
        <w:bottom w:val="none" w:sz="0" w:space="0" w:color="auto"/>
        <w:right w:val="none" w:sz="0" w:space="0" w:color="auto"/>
      </w:divBdr>
    </w:div>
    <w:div w:id="2103138116">
      <w:bodyDiv w:val="1"/>
      <w:marLeft w:val="0"/>
      <w:marRight w:val="0"/>
      <w:marTop w:val="0"/>
      <w:marBottom w:val="0"/>
      <w:divBdr>
        <w:top w:val="none" w:sz="0" w:space="0" w:color="auto"/>
        <w:left w:val="none" w:sz="0" w:space="0" w:color="auto"/>
        <w:bottom w:val="none" w:sz="0" w:space="0" w:color="auto"/>
        <w:right w:val="none" w:sz="0" w:space="0" w:color="auto"/>
      </w:divBdr>
    </w:div>
    <w:div w:id="211354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gb/support/trust-center/compli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21939-57E4-4D1E-964B-8B9B9522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 Azim</dc:creator>
  <cp:lastModifiedBy>Tauseef Shezad</cp:lastModifiedBy>
  <cp:revision>2</cp:revision>
  <dcterms:created xsi:type="dcterms:W3CDTF">2021-09-30T10:11:00Z</dcterms:created>
  <dcterms:modified xsi:type="dcterms:W3CDTF">2021-09-30T10:11:00Z</dcterms:modified>
</cp:coreProperties>
</file>