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8.png" ContentType="image/png"/>
  <Override PartName="/word/media/rId23.png" ContentType="image/png"/>
  <Override PartName="/word/media/rId27.png" ContentType="image/png"/>
  <Override PartName="/word/media/rId3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Ганина</w:t>
      </w:r>
      <w:r>
        <w:t xml:space="preserve"> </w:t>
      </w:r>
      <w:r>
        <w:t xml:space="preserve">Таисия</w:t>
      </w:r>
      <w:r>
        <w:t xml:space="preserve"> </w:t>
      </w:r>
      <w:r>
        <w:t xml:space="preserve">Сергеевна,</w:t>
      </w:r>
      <w:r>
        <w:t xml:space="preserve"> </w:t>
      </w:r>
      <w:r>
        <w:t xml:space="preserve">НФИбд-01-22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эффективности рекламы.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Построить график распространения рекламы, математическая модель которой описывается</w:t>
      </w:r>
      <w:r>
        <w:t xml:space="preserve"> </w:t>
      </w:r>
      <w:r>
        <w:t xml:space="preserve">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0.91</m:t>
            </m:r>
            <m:r>
              <m:rPr>
                <m:sty m:val="p"/>
              </m:rPr>
              <m:t>+</m:t>
            </m:r>
            <m:r>
              <m:t>0.00019</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0.000081</m:t>
            </m:r>
            <m:r>
              <m:rPr>
                <m:sty m:val="p"/>
              </m:rPr>
              <m:t>+</m:t>
            </m:r>
            <m:r>
              <m:t>0.18</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0.2</m:t>
            </m:r>
            <m:r>
              <m:rPr>
                <m:sty m:val="p"/>
              </m:rPr>
              <m:t>sin</m:t>
            </m:r>
            <m:d>
              <m:dPr>
                <m:begChr m:val="("/>
                <m:endChr m:val=")"/>
                <m:sepChr m:val=""/>
                <m:grow/>
              </m:dPr>
              <m:e>
                <m:r>
                  <m:t>2</m:t>
                </m:r>
                <m:r>
                  <m:t>t</m:t>
                </m:r>
              </m:e>
            </m:d>
            <m:r>
              <m:rPr>
                <m:sty m:val="p"/>
              </m:rPr>
              <m:t>+</m:t>
            </m:r>
            <m:r>
              <m:t>0.4</m:t>
            </m:r>
            <m:r>
              <m:rPr>
                <m:sty m:val="p"/>
              </m:rPr>
              <m:t>cos</m:t>
            </m:r>
            <m:d>
              <m:dPr>
                <m:begChr m:val="("/>
                <m:endChr m:val=")"/>
                <m:sepChr m:val=""/>
                <m:grow/>
              </m:dPr>
              <m:e>
                <m:r>
                  <m:t>4</m:t>
                </m:r>
                <m:r>
                  <m:t>t</m:t>
                </m:r>
              </m:e>
            </m:d>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901</m:t>
        </m:r>
      </m:oMath>
      <w:r>
        <w:t xml:space="preserve">, в начальный момент о товаре знает 9 человек. Для случая 2 определить в какой момент времени скорость распространения рекламы будет</w:t>
      </w:r>
      <w:r>
        <w:t xml:space="preserve"> </w:t>
      </w:r>
      <w:r>
        <w:t xml:space="preserve">иметь максимальное значение.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Пусть некая фирма начинает рекламировать новый товар. Необходимо, чтобы прибыль от будущих продаж покрывала издержки на дорогостоящую кампанию. Ясно, что вначале расходы могут превышать прибыль, поскольку лишь малая часть потенциальных покупателей будет информирована о новом товаре. Затем, при увеличении числа продаж, уже возможно рассчитывать на заметную прибыль, и, наконец, наступит момент, когда рынок насытится, и рекламировать товар далее станет бессмысленно.</w:t>
      </w:r>
    </w:p>
    <w:p>
      <w:pPr>
        <w:pStyle w:val="BodyText"/>
      </w:pPr>
      <w:r>
        <w:t xml:space="preserve">Модель рекламной кампании основывается на следующих основных предположениях. Считается, что величина</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 узнавших о товаре и готовых купить его (</w:t>
      </w:r>
      <m:oMath>
        <m:r>
          <m:t>t</m:t>
        </m:r>
      </m:oMath>
      <w:r>
        <w:t xml:space="preserve"> </w:t>
      </w:r>
      <w:r>
        <w:t xml:space="preserve">— время, прошедшее с начала рекламной кампании,</w:t>
      </w:r>
      <w:r>
        <w:t xml:space="preserve"> </w:t>
      </w:r>
      <m:oMath>
        <m:r>
          <m:t>N</m:t>
        </m:r>
        <m:d>
          <m:dPr>
            <m:begChr m:val="("/>
            <m:endChr m:val=")"/>
            <m:sepChr m:val=""/>
            <m:grow/>
          </m:dPr>
          <m:e>
            <m:r>
              <m:t>t</m:t>
            </m:r>
          </m:e>
        </m:d>
      </m:oMath>
      <w:r>
        <w:t xml:space="preserve"> </w:t>
      </w:r>
      <w:r>
        <w:t xml:space="preserve">– число уже информированных клиентов), — пропорциональна числу покупателей, еще не знающих о нем, т. е. величине</w:t>
      </w:r>
      <w:r>
        <w:t xml:space="preserve"> </w:t>
      </w:r>
      <m:oMath>
        <m:sSub>
          <m:e>
            <m:r>
              <m:t>α</m:t>
            </m:r>
          </m:e>
          <m:sub>
            <m:r>
              <m:t>1</m:t>
            </m:r>
          </m:sub>
        </m:sSub>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где</w:t>
      </w:r>
      <w:r>
        <w:t xml:space="preserve"> </w:t>
      </w:r>
      <m:oMath>
        <m:sSub>
          <m:e>
            <m:r>
              <m:t>N</m:t>
            </m:r>
          </m:e>
          <m:sub>
            <m:r>
              <m:t>0</m:t>
            </m:r>
          </m:sub>
        </m:sSub>
      </m:oMath>
      <w:r>
        <w:t xml:space="preserve"> </w:t>
      </w:r>
      <w:r>
        <w:t xml:space="preserve">- общее число покупателей (емкость рынка),характеризует интенсивность рекламной кампании. Предполагается также, что узнавшие о товаре потребители распространяют полученную информацию среди неосведомленных, выступая как бы в роли дополнительных рекламных агентов фирмы. Их вклад равен величине</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которая тем больше, чем больше число агентов. Величина</w:t>
      </w:r>
      <w:r>
        <w:t xml:space="preserve"> </w:t>
      </w:r>
      <m:oMath>
        <m:sSub>
          <m:e>
            <m:r>
              <m:t>α</m:t>
            </m:r>
          </m:e>
          <m:sub>
            <m:r>
              <m:t>2</m:t>
            </m:r>
          </m:sub>
        </m:sSub>
      </m:oMath>
      <w:r>
        <w:t xml:space="preserve"> </w:t>
      </w:r>
      <w:r>
        <w:t xml:space="preserve">характеризует степень общения покупателей между собой</w:t>
      </w:r>
      <w:r>
        <w:t xml:space="preserve"> </w:t>
      </w:r>
      <w:r>
        <w:t xml:space="preserve">[1]</w:t>
      </w:r>
      <w:r>
        <w:t xml:space="preserve">.</w:t>
      </w:r>
    </w:p>
    <w:p>
      <w:pPr>
        <w:pStyle w:val="BodyText"/>
      </w:pPr>
      <w:r>
        <w:t xml:space="preserve">В итоге получаем уравнение</w:t>
      </w:r>
    </w:p>
    <w:p>
      <w:pPr>
        <w:pStyle w:val="BodyText"/>
      </w:pPr>
      <m:oMathPara>
        <m:oMathParaPr>
          <m:jc m:val="center"/>
        </m:oMathParaPr>
        <m:oMath>
          <m:f>
            <m:fPr>
              <m:type m:val="bar"/>
            </m:fPr>
            <m:num>
              <m:r>
                <m:t>d</m:t>
              </m:r>
              <m:r>
                <m:t>n</m:t>
              </m:r>
            </m:num>
            <m:den>
              <m:r>
                <m:t>d</m:t>
              </m:r>
              <m:r>
                <m:t>t</m:t>
              </m:r>
            </m:den>
          </m:f>
          <m:r>
            <m:rPr>
              <m:sty m:val="p"/>
            </m:rPr>
            <m:t>=</m:t>
          </m:r>
          <m:d>
            <m:dPr>
              <m:begChr m:val="("/>
              <m:endChr m:val=")"/>
              <m:sepChr m:val=""/>
              <m:grow/>
            </m:dPr>
            <m:e>
              <m:sSub>
                <m:e>
                  <m:r>
                    <m:t>α</m:t>
                  </m:r>
                </m:e>
                <m:sub>
                  <m:r>
                    <m:t>1</m:t>
                  </m:r>
                </m:sub>
              </m:sSub>
              <m:r>
                <m:rPr>
                  <m:sty m:val="p"/>
                </m:rPr>
                <m:t>+</m:t>
              </m:r>
              <m:sSub>
                <m:e>
                  <m:r>
                    <m:t>α</m:t>
                  </m:r>
                </m:e>
                <m:sub>
                  <m:r>
                    <m:t>2</m:t>
                  </m:r>
                </m:sub>
              </m:sSub>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bookmarkEnd w:id="22"/>
    <w:bookmarkStart w:id="54"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5" w:name="реализация-на-julia"/>
    <w:p>
      <w:pPr>
        <w:pStyle w:val="Heading2"/>
      </w:pPr>
      <w:r>
        <w:rPr>
          <w:rStyle w:val="SectionNumber"/>
        </w:rPr>
        <w:t xml:space="preserve">4.1</w:t>
      </w:r>
      <w:r>
        <w:tab/>
      </w:r>
      <w:r>
        <w:t xml:space="preserve">Реализация на Julia</w:t>
      </w:r>
    </w:p>
    <w:p>
      <w:pPr>
        <w:pStyle w:val="FirstParagraph"/>
      </w:pPr>
      <w:r>
        <w:t xml:space="preserve">Подключаем нужные библиотеки для решения ДУ и для отрисовки графиков. Задаем само дифференциальное уравнение, а также начальные условия и параметры. Определяем</w:t>
      </w:r>
      <w:r>
        <w:t xml:space="preserve"> </w:t>
      </w:r>
      <w:r>
        <w:rPr>
          <w:rStyle w:val="VerbatimChar"/>
        </w:rPr>
        <w:t xml:space="preserve">ODEProblem</w:t>
      </w:r>
      <w:r>
        <w:t xml:space="preserve">. Когда задача определена, можем ее решить методом</w:t>
      </w:r>
      <w:r>
        <w:t xml:space="preserve"> </w:t>
      </w:r>
      <w:r>
        <w:rPr>
          <w:rStyle w:val="VerbatimChar"/>
        </w:rPr>
        <w:t xml:space="preserve">solve()</w:t>
      </w:r>
      <w:r>
        <w:t xml:space="preserve"> </w:t>
      </w:r>
      <w:r>
        <w:t xml:space="preserve">и нарисовать график с помощью</w:t>
      </w:r>
      <w:r>
        <w:t xml:space="preserve"> </w:t>
      </w:r>
      <w:r>
        <w:rPr>
          <w:rStyle w:val="VerbatimChar"/>
        </w:rPr>
        <w:t xml:space="preserve">plot()</w:t>
      </w:r>
      <w:r>
        <w:t xml:space="preserve">.</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rPr>
          <w:rStyle w:val="FunctionTok"/>
        </w:rPr>
        <w:t xml:space="preserve">f</w:t>
      </w:r>
      <w:r>
        <w:rPr>
          <w:rStyle w:val="NormalTok"/>
        </w:rPr>
        <w:t xml:space="preserve">(n, p, t) </w:t>
      </w:r>
      <w:r>
        <w:rPr>
          <w:rStyle w:val="OperatorTok"/>
        </w:rPr>
        <w:t xml:space="preserve">=</w:t>
      </w:r>
      <w:r>
        <w:rPr>
          <w:rStyle w:val="NormalTok"/>
        </w:rPr>
        <w:t xml:space="preserve"> (p[</w:t>
      </w:r>
      <w:r>
        <w:rPr>
          <w:rStyle w:val="FloatTok"/>
        </w:rPr>
        <w:t xml:space="preserve">1</w:t>
      </w:r>
      <w:r>
        <w:rPr>
          <w:rStyle w:val="NormalTok"/>
        </w:rPr>
        <w:t xml:space="preserve">] </w:t>
      </w:r>
      <w:r>
        <w:rPr>
          <w:rStyle w:val="OperatorTok"/>
        </w:rPr>
        <w:t xml:space="preserve">+</w:t>
      </w:r>
      <w:r>
        <w:rPr>
          <w:rStyle w:val="NormalTok"/>
        </w:rPr>
        <w:t xml:space="preserve"> p[</w:t>
      </w:r>
      <w:r>
        <w:rPr>
          <w:rStyle w:val="FloatTok"/>
        </w:rPr>
        <w:t xml:space="preserve">2</w:t>
      </w:r>
      <w:r>
        <w:rPr>
          <w:rStyle w:val="NormalTok"/>
        </w:rPr>
        <w:t xml:space="preserve">]</w:t>
      </w:r>
      <w:r>
        <w:rPr>
          <w:rStyle w:val="OperatorTok"/>
        </w:rPr>
        <w:t xml:space="preserve">*</w:t>
      </w:r>
      <w:r>
        <w:rPr>
          <w:rStyle w:val="NormalTok"/>
        </w:rPr>
        <w:t xml:space="preserve">n)</w:t>
      </w:r>
      <w:r>
        <w:rPr>
          <w:rStyle w:val="FunctionTok"/>
        </w:rPr>
        <w:t xml:space="preserve">*</w:t>
      </w:r>
      <w:r>
        <w:rPr>
          <w:rStyle w:val="NormalTok"/>
        </w:rPr>
        <w:t xml:space="preserve">(p[</w:t>
      </w:r>
      <w:r>
        <w:rPr>
          <w:rStyle w:val="FloatTok"/>
        </w:rPr>
        <w:t xml:space="preserve">3</w:t>
      </w:r>
      <w:r>
        <w:rPr>
          <w:rStyle w:val="NormalTok"/>
        </w:rPr>
        <w:t xml:space="preserve">] </w:t>
      </w:r>
      <w:r>
        <w:rPr>
          <w:rStyle w:val="OperatorTok"/>
        </w:rPr>
        <w:t xml:space="preserve">-</w:t>
      </w:r>
      <w:r>
        <w:rPr>
          <w:rStyle w:val="NormalTok"/>
        </w:rPr>
        <w:t xml:space="preserve"> n)</w:t>
      </w:r>
      <w:r>
        <w:br/>
      </w:r>
      <w:r>
        <w:rPr>
          <w:rStyle w:val="NormalTok"/>
        </w:rPr>
        <w:t xml:space="preserve">p1 </w:t>
      </w:r>
      <w:r>
        <w:rPr>
          <w:rStyle w:val="OperatorTok"/>
        </w:rPr>
        <w:t xml:space="preserve">=</w:t>
      </w:r>
      <w:r>
        <w:rPr>
          <w:rStyle w:val="NormalTok"/>
        </w:rPr>
        <w:t xml:space="preserve"> [</w:t>
      </w:r>
      <w:r>
        <w:rPr>
          <w:rStyle w:val="FloatTok"/>
        </w:rPr>
        <w:t xml:space="preserve">0.91</w:t>
      </w:r>
      <w:r>
        <w:rPr>
          <w:rStyle w:val="NormalTok"/>
        </w:rPr>
        <w:t xml:space="preserve">, </w:t>
      </w:r>
      <w:r>
        <w:rPr>
          <w:rStyle w:val="FloatTok"/>
        </w:rPr>
        <w:t xml:space="preserve">0.00019</w:t>
      </w:r>
      <w:r>
        <w:rPr>
          <w:rStyle w:val="NormalTok"/>
        </w:rPr>
        <w:t xml:space="preserve">, </w:t>
      </w:r>
      <w:r>
        <w:rPr>
          <w:rStyle w:val="FloatTok"/>
        </w:rPr>
        <w:t xml:space="preserve">901</w:t>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loatTok"/>
        </w:rPr>
        <w:t xml:space="preserve">0.000081</w:t>
      </w:r>
      <w:r>
        <w:rPr>
          <w:rStyle w:val="NormalTok"/>
        </w:rPr>
        <w:t xml:space="preserve">, </w:t>
      </w:r>
      <w:r>
        <w:rPr>
          <w:rStyle w:val="FloatTok"/>
        </w:rPr>
        <w:t xml:space="preserve">0.18</w:t>
      </w:r>
      <w:r>
        <w:rPr>
          <w:rStyle w:val="NormalTok"/>
        </w:rPr>
        <w:t xml:space="preserve">, </w:t>
      </w:r>
      <w:r>
        <w:rPr>
          <w:rStyle w:val="FloatTok"/>
        </w:rPr>
        <w:t xml:space="preserve">901</w:t>
      </w:r>
      <w:r>
        <w:rPr>
          <w:rStyle w:val="NormalTok"/>
        </w:rPr>
        <w:t xml:space="preserve">]</w:t>
      </w:r>
      <w:r>
        <w:br/>
      </w:r>
      <w:r>
        <w:rPr>
          <w:rStyle w:val="NormalTok"/>
        </w:rPr>
        <w:t xml:space="preserve">n_0 </w:t>
      </w:r>
      <w:r>
        <w:rPr>
          <w:rStyle w:val="OperatorTok"/>
        </w:rPr>
        <w:t xml:space="preserve">=</w:t>
      </w:r>
      <w:r>
        <w:rPr>
          <w:rStyle w:val="NormalTok"/>
        </w:rPr>
        <w:t xml:space="preserve"> </w:t>
      </w:r>
      <w:r>
        <w:rPr>
          <w:rStyle w:val="FloatTok"/>
        </w:rPr>
        <w:t xml:space="preserve">9</w:t>
      </w:r>
      <w:r>
        <w:br/>
      </w:r>
      <w:r>
        <w:rPr>
          <w:rStyle w:val="NormalTok"/>
        </w:rPr>
        <w:t xml:space="preserve">tspan1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14.0</w:t>
      </w:r>
      <w:r>
        <w:rPr>
          <w:rStyle w:val="NormalTok"/>
        </w:rPr>
        <w:t xml:space="preserve">)</w:t>
      </w:r>
      <w:r>
        <w:br/>
      </w:r>
      <w:r>
        <w:rPr>
          <w:rStyle w:val="NormalTok"/>
        </w:rPr>
        <w:t xml:space="preserve">tspan2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0.09</w:t>
      </w:r>
      <w:r>
        <w:rPr>
          <w:rStyle w:val="NormalTok"/>
        </w:rPr>
        <w:t xml:space="preserve">)</w:t>
      </w:r>
      <w:r>
        <w:br/>
      </w: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(f, n_0, tspan1, p1)</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(f, n_0, tspan2, p2)</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(sol1, markersize </w:t>
      </w:r>
      <w:r>
        <w:rPr>
          <w:rStyle w:val="OperatorTok"/>
        </w:rPr>
        <w:t xml:space="preserve">=:</w:t>
      </w:r>
      <w:r>
        <w:rPr>
          <w:rStyle w:val="FloatTok"/>
        </w:rPr>
        <w:t xml:space="preserve">15</w:t>
      </w:r>
      <w:r>
        <w:rPr>
          <w:rStyle w:val="NormalTok"/>
        </w:rPr>
        <w:t xml:space="preserve">, c </w:t>
      </w:r>
      <w:r>
        <w:rPr>
          <w:rStyle w:val="OperatorTok"/>
        </w:rPr>
        <w:t xml:space="preserve">=:</w:t>
      </w:r>
      <w:r>
        <w:rPr>
          <w:rStyle w:val="NormalTok"/>
        </w:rPr>
        <w:t xml:space="preserve">red, yaxis </w:t>
      </w:r>
      <w:r>
        <w:rPr>
          <w:rStyle w:val="OperatorTok"/>
        </w:rPr>
        <w:t xml:space="preserve">=</w:t>
      </w:r>
      <w:r>
        <w:rPr>
          <w:rStyle w:val="NormalTok"/>
        </w:rPr>
        <w:t xml:space="preserve"> </w:t>
      </w:r>
      <w:r>
        <w:rPr>
          <w:rStyle w:val="StringTok"/>
        </w:rPr>
        <w:t xml:space="preserve">"N(t)"</w:t>
      </w:r>
      <w:r>
        <w:rPr>
          <w:rStyle w:val="NormalTok"/>
        </w:rPr>
        <w:t xml:space="preserve">)</w:t>
      </w:r>
    </w:p>
    <w:p>
      <w:pPr>
        <w:pStyle w:val="FirstParagraph"/>
      </w:pPr>
      <w:r>
        <w:t xml:space="preserve">В результате получаем следующий график (рис.</w:t>
      </w:r>
      <w:r>
        <w:t xml:space="preserve"> </w:t>
      </w:r>
      <w:hyperlink w:anchor="fig:001">
        <w:r>
          <w:rPr>
            <w:rStyle w:val="Hyperlink"/>
          </w:rPr>
          <w:t xml:space="preserve">1</w:t>
        </w:r>
      </w:hyperlink>
      <w:r>
        <w:t xml:space="preserve">).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bookmarkStart w:id="0" w:name="fig:001"/>
    <w:p>
      <w:pPr>
        <w:pStyle w:val="CaptionedFigure"/>
      </w:pPr>
      <w:bookmarkStart w:id="26" w:name="fig:001"/>
      <w:r>
        <w:drawing>
          <wp:inline>
            <wp:extent cx="5334000" cy="3567545"/>
            <wp:effectExtent b="0" l="0" r="0" t="0"/>
            <wp:docPr descr="Figure 1: График распространения рекламы для случая 1" title="" id="24" name="Picture"/>
            <a:graphic>
              <a:graphicData uri="http://schemas.openxmlformats.org/drawingml/2006/picture">
                <pic:pic>
                  <pic:nvPicPr>
                    <pic:cNvPr descr="image/4.png" id="25" name="Picture"/>
                    <pic:cNvPicPr>
                      <a:picLocks noChangeArrowheads="1" noChangeAspect="1"/>
                    </pic:cNvPicPr>
                  </pic:nvPicPr>
                  <pic:blipFill>
                    <a:blip r:embed="rId23"/>
                    <a:stretch>
                      <a:fillRect/>
                    </a:stretch>
                  </pic:blipFill>
                  <pic:spPr bwMode="auto">
                    <a:xfrm>
                      <a:off x="0" y="0"/>
                      <a:ext cx="5334000" cy="3567545"/>
                    </a:xfrm>
                    <a:prstGeom prst="rect">
                      <a:avLst/>
                    </a:prstGeom>
                    <a:noFill/>
                    <a:ln w="9525">
                      <a:noFill/>
                      <a:headEnd/>
                      <a:tailEnd/>
                    </a:ln>
                  </pic:spPr>
                </pic:pic>
              </a:graphicData>
            </a:graphic>
          </wp:inline>
        </w:drawing>
      </w:r>
      <w:bookmarkEnd w:id="26"/>
    </w:p>
    <w:p>
      <w:pPr>
        <w:pStyle w:val="ImageCaption"/>
      </w:pPr>
      <w:r>
        <w:t xml:space="preserve">Figure 1: График распространения рекламы для случая 1</w:t>
      </w:r>
    </w:p>
    <w:bookmarkEnd w:id="0"/>
    <w:p>
      <w:pPr>
        <w:pStyle w:val="BodyText"/>
      </w:pPr>
      <w:r>
        <w:t xml:space="preserve">Теперь решим ДУ для второго случая и построим график.</w:t>
      </w:r>
    </w:p>
    <w:p>
      <w:pPr>
        <w:pStyle w:val="SourceCode"/>
      </w:pP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0.0001</w:t>
      </w:r>
      <w:r>
        <w:rPr>
          <w:rStyle w:val="NormalTok"/>
        </w:rPr>
        <w:t xml:space="preserve">)</w:t>
      </w:r>
      <w:r>
        <w:br/>
      </w:r>
      <w:r>
        <w:rPr>
          <w:rStyle w:val="FunctionTok"/>
        </w:rPr>
        <w:t xml:space="preserve">plot</w:t>
      </w:r>
      <w:r>
        <w:rPr>
          <w:rStyle w:val="NormalTok"/>
        </w:rPr>
        <w:t xml:space="preserve">(sol2,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red, yaxis</w:t>
      </w:r>
      <w:r>
        <w:rPr>
          <w:rStyle w:val="OperatorTok"/>
        </w:rPr>
        <w:t xml:space="preserve">=</w:t>
      </w:r>
      <w:r>
        <w:rPr>
          <w:rStyle w:val="StringTok"/>
        </w:rPr>
        <w:t xml:space="preserve">"N(t)"</w:t>
      </w:r>
      <w:r>
        <w:rPr>
          <w:rStyle w:val="NormalTok"/>
        </w:rPr>
        <w:t xml:space="preserve">)</w:t>
      </w:r>
    </w:p>
    <w:p>
      <w:pPr>
        <w:pStyle w:val="FirstParagraph"/>
      </w:pPr>
      <w:r>
        <w:t xml:space="preserve">Нам требуется найти момент времени, в который скорость распространения рекламы имеет максимальное значение. Первая производная - показатель скорости, поэтому нам просто надо найти максимальное значение</w:t>
      </w:r>
      <w:r>
        <w:t xml:space="preserve"> </w:t>
      </w:r>
      <m:oMath>
        <m:f>
          <m:fPr>
            <m:type m:val="bar"/>
          </m:fPr>
          <m:num>
            <m:r>
              <m:t>d</m:t>
            </m:r>
            <m:r>
              <m:t>n</m:t>
            </m:r>
          </m:num>
          <m:den>
            <m:r>
              <m:t>d</m:t>
            </m:r>
            <m:r>
              <m:t>t</m:t>
            </m:r>
          </m:den>
        </m:f>
      </m:oMath>
      <w:r>
        <w:t xml:space="preserve"> </w:t>
      </w:r>
      <w:r>
        <w:t xml:space="preserve">на заданном промежутке времени.</w:t>
      </w:r>
    </w:p>
    <w:p>
      <w:pPr>
        <w:pStyle w:val="BodyText"/>
      </w:pPr>
      <w:r>
        <w:t xml:space="preserve">Для начала просто вычислим все производные на</w:t>
      </w:r>
      <w:r>
        <w:t xml:space="preserve"> </w:t>
      </w:r>
      <m:oMath>
        <m:r>
          <m:t>t</m:t>
        </m:r>
        <m:r>
          <m:rPr>
            <m:sty m:val="p"/>
          </m:rPr>
          <m:t>∈</m:t>
        </m:r>
        <m:d>
          <m:dPr>
            <m:begChr m:val="["/>
            <m:endChr m:val="]"/>
            <m:sepChr m:val=""/>
            <m:grow/>
          </m:dPr>
          <m:e>
            <m:r>
              <m:t>0</m:t>
            </m:r>
            <m:r>
              <m:rPr>
                <m:sty m:val="p"/>
              </m:rPr>
              <m:t>,</m:t>
            </m:r>
            <m:r>
              <m:t>0.09</m:t>
            </m:r>
          </m:e>
        </m:d>
      </m:oMath>
      <w:r>
        <w:t xml:space="preserve"> </w:t>
      </w:r>
      <w:r>
        <w:t xml:space="preserve">с шагом 0.0001, получим вектор значений. С помощью команды</w:t>
      </w:r>
      <w:r>
        <w:t xml:space="preserve"> </w:t>
      </w:r>
      <w:r>
        <w:rPr>
          <w:rStyle w:val="VerbatimChar"/>
        </w:rPr>
        <w:t xml:space="preserve">maximum()</w:t>
      </w:r>
      <w:r>
        <w:t xml:space="preserve"> </w:t>
      </w:r>
      <w:r>
        <w:t xml:space="preserve">найдем максимальный элемент из этого вектора:</w:t>
      </w:r>
    </w:p>
    <w:p>
      <w:pPr>
        <w:pStyle w:val="SourceCode"/>
      </w:pPr>
      <w:r>
        <w:rPr>
          <w:rStyle w:val="NormalTok"/>
        </w:rPr>
        <w:t xml:space="preserve">dev </w:t>
      </w:r>
      <w:r>
        <w:rPr>
          <w:rStyle w:val="OperatorTok"/>
        </w:rPr>
        <w:t xml:space="preserve">=</w:t>
      </w:r>
      <w:r>
        <w:rPr>
          <w:rStyle w:val="NormalTok"/>
        </w:rPr>
        <w:t xml:space="preserve"> [</w:t>
      </w:r>
      <w:r>
        <w:rPr>
          <w:rStyle w:val="FunctionTok"/>
        </w:rPr>
        <w:t xml:space="preserve">sol2</w:t>
      </w:r>
      <w:r>
        <w:rPr>
          <w:rStyle w:val="NormalTok"/>
        </w:rPr>
        <w:t xml:space="preserve">(i, </w:t>
      </w:r>
      <w:r>
        <w:rPr>
          <w:rStyle w:val="DataTypeTok"/>
        </w:rPr>
        <w:t xml:space="preserve">Val</w:t>
      </w:r>
      <w:r>
        <w:rPr>
          <w:rStyle w:val="NormalTok"/>
        </w:rPr>
        <w:t xml:space="preserve">{</w:t>
      </w:r>
      <w:r>
        <w:rPr>
          <w:rStyle w:val="FloatTok"/>
        </w:rPr>
        <w:t xml:space="preserve">1</w:t>
      </w:r>
      <w:r>
        <w:rPr>
          <w:rStyle w:val="NormalTok"/>
        </w:rPr>
        <w:t xml:space="preserve">}) for i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0.0001</w:t>
      </w:r>
      <w:r>
        <w:rPr>
          <w:rStyle w:val="OperatorTok"/>
        </w:rPr>
        <w:t xml:space="preserve">:</w:t>
      </w:r>
      <w:r>
        <w:rPr>
          <w:rStyle w:val="FloatTok"/>
        </w:rPr>
        <w:t xml:space="preserve">0.09</w:t>
      </w:r>
      <w:r>
        <w:rPr>
          <w:rStyle w:val="NormalTok"/>
        </w:rPr>
        <w:t xml:space="preserve">]</w:t>
      </w:r>
      <w:r>
        <w:br/>
      </w:r>
      <w:r>
        <w:rPr>
          <w:rStyle w:val="FunctionTok"/>
        </w:rPr>
        <w:t xml:space="preserve">maximum</w:t>
      </w:r>
      <w:r>
        <w:rPr>
          <w:rStyle w:val="NormalTok"/>
        </w:rPr>
        <w:t xml:space="preserve">(dev)</w:t>
      </w:r>
    </w:p>
    <w:p>
      <w:pPr>
        <w:pStyle w:val="FirstParagraph"/>
      </w:pPr>
      <w:r>
        <w:t xml:space="preserve">Получим значение</w:t>
      </w:r>
      <w:r>
        <w:t xml:space="preserve"> </w:t>
      </w:r>
      <w:r>
        <w:rPr>
          <w:rStyle w:val="VerbatimChar"/>
        </w:rPr>
        <w:t xml:space="preserve">36516.426718136565</w:t>
      </w:r>
      <w:r>
        <w:t xml:space="preserve">.</w:t>
      </w:r>
    </w:p>
    <w:p>
      <w:pPr>
        <w:pStyle w:val="BodyText"/>
      </w:pPr>
      <w:r>
        <w:t xml:space="preserve">Далее найдем индекс этого элемента в векторе</w:t>
      </w:r>
      <w:r>
        <w:t xml:space="preserve"> </w:t>
      </w:r>
      <w:r>
        <w:rPr>
          <w:rStyle w:val="VerbatimChar"/>
        </w:rPr>
        <w:t xml:space="preserve">dev</w:t>
      </w:r>
      <w:r>
        <w:t xml:space="preserve">.</w:t>
      </w:r>
    </w:p>
    <w:p>
      <w:pPr>
        <w:pStyle w:val="SourceCode"/>
      </w:pPr>
      <w:r>
        <w:rPr>
          <w:rStyle w:val="FunctionTok"/>
        </w:rPr>
        <w:t xml:space="preserve">findall</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w:t>
      </w:r>
      <w:r>
        <w:rPr>
          <w:rStyle w:val="FloatTok"/>
        </w:rPr>
        <w:t xml:space="preserve">36516.426718136565</w:t>
      </w:r>
      <w:r>
        <w:rPr>
          <w:rStyle w:val="NormalTok"/>
        </w:rPr>
        <w:t xml:space="preserve">, dev)</w:t>
      </w:r>
      <w:r>
        <w:br/>
      </w:r>
      <w:r>
        <w:br/>
      </w:r>
      <w:r>
        <w:rPr>
          <w:rStyle w:val="FloatTok"/>
        </w:rPr>
        <w:t xml:space="preserve">1</w:t>
      </w:r>
      <w:r>
        <w:rPr>
          <w:rStyle w:val="OperatorTok"/>
        </w:rPr>
        <w:t xml:space="preserve">-</w:t>
      </w:r>
      <w:r>
        <w:rPr>
          <w:rStyle w:val="NormalTok"/>
        </w:rPr>
        <w:t xml:space="preserve">element </w:t>
      </w:r>
      <w:r>
        <w:rPr>
          <w:rStyle w:val="DataTypeTok"/>
        </w:rPr>
        <w:t xml:space="preserve">Vector</w:t>
      </w:r>
      <w:r>
        <w:rPr>
          <w:rStyle w:val="NormalTok"/>
        </w:rPr>
        <w:t xml:space="preserve">{</w:t>
      </w:r>
      <w:r>
        <w:rPr>
          <w:rStyle w:val="DataTypeTok"/>
        </w:rPr>
        <w:t xml:space="preserve">Int64</w:t>
      </w:r>
      <w:r>
        <w:rPr>
          <w:rStyle w:val="NormalTok"/>
        </w:rPr>
        <w:t xml:space="preserve">}</w:t>
      </w:r>
      <w:r>
        <w:rPr>
          <w:rStyle w:val="OperatorTok"/>
        </w:rPr>
        <w:t xml:space="preserve">:</w:t>
      </w:r>
      <w:r>
        <w:br/>
      </w:r>
      <w:r>
        <w:rPr>
          <w:rStyle w:val="NormalTok"/>
        </w:rPr>
        <w:t xml:space="preserve"> </w:t>
      </w:r>
      <w:r>
        <w:rPr>
          <w:rStyle w:val="FloatTok"/>
        </w:rPr>
        <w:t xml:space="preserve">285</w:t>
      </w:r>
    </w:p>
    <w:p>
      <w:pPr>
        <w:pStyle w:val="FirstParagraph"/>
      </w:pPr>
      <w:r>
        <w:t xml:space="preserve">Поскольку шаг и интервал времени, на котором мы вычисляли производные, равны шагу и интервалу времени, на котором мы решали ДУ, то индексы в векторе</w:t>
      </w:r>
      <w:r>
        <w:t xml:space="preserve"> </w:t>
      </w:r>
      <w:r>
        <w:rPr>
          <w:rStyle w:val="VerbatimChar"/>
        </w:rPr>
        <w:t xml:space="preserve">dev</w:t>
      </w:r>
      <w:r>
        <w:t xml:space="preserve"> </w:t>
      </w:r>
      <w:r>
        <w:t xml:space="preserve">совпадают с индексами в векторе</w:t>
      </w:r>
      <w:r>
        <w:t xml:space="preserve"> </w:t>
      </w:r>
      <w:r>
        <w:rPr>
          <w:rStyle w:val="VerbatimChar"/>
        </w:rPr>
        <w:t xml:space="preserve">sol.t</w:t>
      </w:r>
      <w:r>
        <w:t xml:space="preserve"> </w:t>
      </w:r>
      <w:r>
        <w:t xml:space="preserve">и</w:t>
      </w:r>
      <w:r>
        <w:t xml:space="preserve"> </w:t>
      </w:r>
      <w:r>
        <w:rPr>
          <w:rStyle w:val="VerbatimChar"/>
        </w:rPr>
        <w:t xml:space="preserve">sol.u</w:t>
      </w:r>
      <w:r>
        <w:t xml:space="preserve">. То есть мы можем найти момент времени и значение N(t), когда скорость распространения рекламы максимальна. Для наглядности отразим это на графике (рис.</w:t>
      </w:r>
      <w:r>
        <w:t xml:space="preserve"> </w:t>
      </w:r>
      <w:hyperlink w:anchor="fig:002">
        <w:r>
          <w:rPr>
            <w:rStyle w:val="Hyperlink"/>
          </w:rPr>
          <w:t xml:space="preserve">2</w:t>
        </w:r>
      </w:hyperlink>
      <w:r>
        <w:t xml:space="preserve">).</w:t>
      </w:r>
    </w:p>
    <w:p>
      <w:pPr>
        <w:pStyle w:val="SourceCode"/>
      </w:pPr>
      <w:r>
        <w:rPr>
          <w:rStyle w:val="NormalTok"/>
        </w:rPr>
        <w:t xml:space="preserve">x </w:t>
      </w:r>
      <w:r>
        <w:rPr>
          <w:rStyle w:val="OperatorTok"/>
        </w:rPr>
        <w:t xml:space="preserve">=</w:t>
      </w:r>
      <w:r>
        <w:rPr>
          <w:rStyle w:val="NormalTok"/>
        </w:rPr>
        <w:t xml:space="preserve"> sol2.t[</w:t>
      </w:r>
      <w:r>
        <w:rPr>
          <w:rStyle w:val="FloatTok"/>
        </w:rPr>
        <w:t xml:space="preserve">285</w:t>
      </w:r>
      <w:r>
        <w:rPr>
          <w:rStyle w:val="NormalTok"/>
        </w:rPr>
        <w:t xml:space="preserve">]</w:t>
      </w:r>
      <w:r>
        <w:br/>
      </w:r>
      <w:r>
        <w:rPr>
          <w:rStyle w:val="NormalTok"/>
        </w:rPr>
        <w:t xml:space="preserve">y </w:t>
      </w:r>
      <w:r>
        <w:rPr>
          <w:rStyle w:val="OperatorTok"/>
        </w:rPr>
        <w:t xml:space="preserve">=</w:t>
      </w:r>
      <w:r>
        <w:rPr>
          <w:rStyle w:val="NormalTok"/>
        </w:rPr>
        <w:t xml:space="preserve"> sol2.u[</w:t>
      </w:r>
      <w:r>
        <w:rPr>
          <w:rStyle w:val="FloatTok"/>
        </w:rPr>
        <w:t xml:space="preserve">285</w:t>
      </w:r>
      <w:r>
        <w:rPr>
          <w:rStyle w:val="NormalTok"/>
        </w:rPr>
        <w:t xml:space="preserve">]</w:t>
      </w:r>
      <w:r>
        <w:br/>
      </w:r>
      <w:r>
        <w:rPr>
          <w:rStyle w:val="FunctionTok"/>
        </w:rPr>
        <w:t xml:space="preserve">scatter!</w:t>
      </w:r>
      <w:r>
        <w:rPr>
          <w:rStyle w:val="NormalTok"/>
        </w:rPr>
        <w:t xml:space="preserve">((x,y), c</w:t>
      </w:r>
      <w:r>
        <w:rPr>
          <w:rStyle w:val="OperatorTok"/>
        </w:rPr>
        <w:t xml:space="preserve">=:</w:t>
      </w:r>
      <w:r>
        <w:rPr>
          <w:rStyle w:val="NormalTok"/>
        </w:rPr>
        <w:t xml:space="preserve">orange, leg</w:t>
      </w:r>
      <w:r>
        <w:rPr>
          <w:rStyle w:val="OperatorTok"/>
        </w:rPr>
        <w:t xml:space="preserve">=:</w:t>
      </w:r>
      <w:r>
        <w:rPr>
          <w:rStyle w:val="NormalTok"/>
        </w:rPr>
        <w:t xml:space="preserve">bottomright)</w:t>
      </w:r>
    </w:p>
    <w:p>
      <w:pPr>
        <w:pStyle w:val="FirstParagraph"/>
      </w:pPr>
      <w:r>
        <w:t xml:space="preserve">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bookmarkStart w:id="0" w:name="fig:002"/>
    <w:p>
      <w:pPr>
        <w:pStyle w:val="CaptionedFigure"/>
      </w:pPr>
      <w:bookmarkStart w:id="30" w:name="fig:002"/>
      <w:r>
        <w:drawing>
          <wp:inline>
            <wp:extent cx="5334000" cy="3559815"/>
            <wp:effectExtent b="0" l="0" r="0" t="0"/>
            <wp:docPr descr="Figure 2: График распространения рекламы для случая 2" title="" id="28" name="Picture"/>
            <a:graphic>
              <a:graphicData uri="http://schemas.openxmlformats.org/drawingml/2006/picture">
                <pic:pic>
                  <pic:nvPicPr>
                    <pic:cNvPr descr="image/6.png" id="29" name="Picture"/>
                    <pic:cNvPicPr>
                      <a:picLocks noChangeArrowheads="1" noChangeAspect="1"/>
                    </pic:cNvPicPr>
                  </pic:nvPicPr>
                  <pic:blipFill>
                    <a:blip r:embed="rId27"/>
                    <a:stretch>
                      <a:fillRect/>
                    </a:stretch>
                  </pic:blipFill>
                  <pic:spPr bwMode="auto">
                    <a:xfrm>
                      <a:off x="0" y="0"/>
                      <a:ext cx="5334000" cy="3559815"/>
                    </a:xfrm>
                    <a:prstGeom prst="rect">
                      <a:avLst/>
                    </a:prstGeom>
                    <a:noFill/>
                    <a:ln w="9525">
                      <a:noFill/>
                      <a:headEnd/>
                      <a:tailEnd/>
                    </a:ln>
                  </pic:spPr>
                </pic:pic>
              </a:graphicData>
            </a:graphic>
          </wp:inline>
        </w:drawing>
      </w:r>
      <w:bookmarkEnd w:id="30"/>
    </w:p>
    <w:p>
      <w:pPr>
        <w:pStyle w:val="ImageCaption"/>
      </w:pPr>
      <w:r>
        <w:t xml:space="preserve">Figure 2: График распространения рекламы для случая 2</w:t>
      </w:r>
    </w:p>
    <w:bookmarkEnd w:id="0"/>
    <w:p>
      <w:pPr>
        <w:pStyle w:val="BodyText"/>
      </w:pPr>
      <w:r>
        <w:t xml:space="preserve">Для случая 3 задание ДУ и его решение выглядит так:</w:t>
      </w:r>
    </w:p>
    <w:p>
      <w:pPr>
        <w:pStyle w:val="SourceCode"/>
      </w:pPr>
      <w:r>
        <w:rPr>
          <w:rStyle w:val="KeywordTok"/>
        </w:rPr>
        <w:t xml:space="preserve">function</w:t>
      </w:r>
      <w:r>
        <w:rPr>
          <w:rStyle w:val="NormalTok"/>
        </w:rPr>
        <w:t xml:space="preserve"> </w:t>
      </w:r>
      <w:r>
        <w:rPr>
          <w:rStyle w:val="FunctionTok"/>
        </w:rPr>
        <w:t xml:space="preserve">f3</w:t>
      </w:r>
      <w:r>
        <w:rPr>
          <w:rStyle w:val="NormalTok"/>
        </w:rPr>
        <w:t xml:space="preserve">(u,p,t)</w:t>
      </w:r>
      <w:r>
        <w:br/>
      </w:r>
      <w:r>
        <w:rPr>
          <w:rStyle w:val="NormalTok"/>
        </w:rPr>
        <w:t xml:space="preserve">    n </w:t>
      </w:r>
      <w:r>
        <w:rPr>
          <w:rStyle w:val="OperatorTok"/>
        </w:rPr>
        <w:t xml:space="preserve">=</w:t>
      </w:r>
      <w:r>
        <w:rPr>
          <w:rStyle w:val="NormalTok"/>
        </w:rPr>
        <w:t xml:space="preserve"> u</w:t>
      </w:r>
      <w:r>
        <w:br/>
      </w:r>
      <w:r>
        <w:rPr>
          <w:rStyle w:val="NormalTok"/>
        </w:rPr>
        <w:t xml:space="preserve">    dn </w:t>
      </w:r>
      <w:r>
        <w:rPr>
          <w:rStyle w:val="OperatorTok"/>
        </w:rPr>
        <w:t xml:space="preserve">=</w:t>
      </w:r>
      <w:r>
        <w:rPr>
          <w:rStyle w:val="NormalTok"/>
        </w:rPr>
        <w:t xml:space="preserve"> (</w:t>
      </w:r>
      <w:r>
        <w:rPr>
          <w:rStyle w:val="FloatTok"/>
        </w:rPr>
        <w:t xml:space="preserve">0.2</w:t>
      </w:r>
      <w:r>
        <w:rPr>
          <w:rStyle w:val="FunctionTok"/>
        </w:rPr>
        <w:t xml:space="preserve">*sin</w:t>
      </w:r>
      <w:r>
        <w:rPr>
          <w:rStyle w:val="NormalTok"/>
        </w:rPr>
        <w:t xml:space="preserve">(</w:t>
      </w:r>
      <w:r>
        <w:rPr>
          <w:rStyle w:val="FloatTok"/>
        </w:rPr>
        <w:t xml:space="preserve">2</w:t>
      </w:r>
      <w:r>
        <w:rPr>
          <w:rStyle w:val="OperatorTok"/>
        </w:rPr>
        <w:t xml:space="preserve">*</w:t>
      </w:r>
      <w:r>
        <w:rPr>
          <w:rStyle w:val="NormalTok"/>
        </w:rPr>
        <w:t xml:space="preserve">t) </w:t>
      </w:r>
      <w:r>
        <w:rPr>
          <w:rStyle w:val="OperatorTok"/>
        </w:rPr>
        <w:t xml:space="preserve">+</w:t>
      </w:r>
      <w:r>
        <w:rPr>
          <w:rStyle w:val="NormalTok"/>
        </w:rPr>
        <w:t xml:space="preserve"> </w:t>
      </w:r>
      <w:r>
        <w:rPr>
          <w:rStyle w:val="FloatTok"/>
        </w:rPr>
        <w:t xml:space="preserve">0.4</w:t>
      </w:r>
      <w:r>
        <w:rPr>
          <w:rStyle w:val="FunctionTok"/>
        </w:rPr>
        <w:t xml:space="preserve">*cos</w:t>
      </w:r>
      <w:r>
        <w:rPr>
          <w:rStyle w:val="NormalTok"/>
        </w:rPr>
        <w:t xml:space="preserve">(</w:t>
      </w:r>
      <w:r>
        <w:rPr>
          <w:rStyle w:val="FloatTok"/>
        </w:rPr>
        <w:t xml:space="preserve">4</w:t>
      </w:r>
      <w:r>
        <w:rPr>
          <w:rStyle w:val="OperatorTok"/>
        </w:rPr>
        <w:t xml:space="preserve">*</w:t>
      </w:r>
      <w:r>
        <w:rPr>
          <w:rStyle w:val="NormalTok"/>
        </w:rPr>
        <w:t xml:space="preserve">t)</w:t>
      </w:r>
      <w:r>
        <w:rPr>
          <w:rStyle w:val="OperatorTok"/>
        </w:rPr>
        <w:t xml:space="preserve">*</w:t>
      </w:r>
      <w:r>
        <w:rPr>
          <w:rStyle w:val="NormalTok"/>
        </w:rPr>
        <w:t xml:space="preserve">n)</w:t>
      </w:r>
      <w:r>
        <w:rPr>
          <w:rStyle w:val="FunctionTok"/>
        </w:rPr>
        <w:t xml:space="preserve">*</w:t>
      </w:r>
      <w:r>
        <w:rPr>
          <w:rStyle w:val="NormalTok"/>
        </w:rPr>
        <w:t xml:space="preserve">(</w:t>
      </w:r>
      <w:r>
        <w:rPr>
          <w:rStyle w:val="FloatTok"/>
        </w:rPr>
        <w:t xml:space="preserve">901</w:t>
      </w:r>
      <w:r>
        <w:rPr>
          <w:rStyle w:val="NormalTok"/>
        </w:rPr>
        <w:t xml:space="preserve"> </w:t>
      </w:r>
      <w:r>
        <w:rPr>
          <w:rStyle w:val="OperatorTok"/>
        </w:rPr>
        <w:t xml:space="preserve">-</w:t>
      </w:r>
      <w:r>
        <w:rPr>
          <w:rStyle w:val="NormalTok"/>
        </w:rPr>
        <w:t xml:space="preserve"> n)</w:t>
      </w:r>
      <w:r>
        <w:br/>
      </w:r>
      <w:r>
        <w:rPr>
          <w:rStyle w:val="KeywordTok"/>
        </w:rPr>
        <w:t xml:space="preserve">end</w:t>
      </w:r>
      <w:r>
        <w:br/>
      </w:r>
      <w:r>
        <w:rPr>
          <w:rStyle w:val="NormalTok"/>
        </w:rPr>
        <w:t xml:space="preserve">u_0 </w:t>
      </w:r>
      <w:r>
        <w:rPr>
          <w:rStyle w:val="OperatorTok"/>
        </w:rPr>
        <w:t xml:space="preserve">=</w:t>
      </w:r>
      <w:r>
        <w:rPr>
          <w:rStyle w:val="NormalTok"/>
        </w:rPr>
        <w:t xml:space="preserve"> </w:t>
      </w:r>
      <w:r>
        <w:rPr>
          <w:rStyle w:val="FloatTok"/>
        </w:rPr>
        <w:t xml:space="preserve">9</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0.09</w:t>
      </w:r>
      <w:r>
        <w:rPr>
          <w:rStyle w:val="NormalTok"/>
        </w:rPr>
        <w:t xml:space="preserve">)</w:t>
      </w:r>
      <w:r>
        <w:br/>
      </w:r>
      <w:r>
        <w:rPr>
          <w:rStyle w:val="NormalTok"/>
        </w:rPr>
        <w:t xml:space="preserve">prob3 </w:t>
      </w:r>
      <w:r>
        <w:rPr>
          <w:rStyle w:val="OperatorTok"/>
        </w:rPr>
        <w:t xml:space="preserve">=</w:t>
      </w:r>
      <w:r>
        <w:rPr>
          <w:rStyle w:val="NormalTok"/>
        </w:rPr>
        <w:t xml:space="preserve"> </w:t>
      </w:r>
      <w:r>
        <w:rPr>
          <w:rStyle w:val="FunctionTok"/>
        </w:rPr>
        <w:t xml:space="preserve">ODEProblem</w:t>
      </w:r>
      <w:r>
        <w:rPr>
          <w:rStyle w:val="NormalTok"/>
        </w:rPr>
        <w:t xml:space="preserve">(f3, u_0, tspan)</w:t>
      </w:r>
      <w:r>
        <w:br/>
      </w:r>
      <w:r>
        <w:rPr>
          <w:rStyle w:val="NormalTok"/>
        </w:rPr>
        <w:t xml:space="preserve">sol3 </w:t>
      </w:r>
      <w:r>
        <w:rPr>
          <w:rStyle w:val="OperatorTok"/>
        </w:rPr>
        <w:t xml:space="preserve">=</w:t>
      </w:r>
      <w:r>
        <w:rPr>
          <w:rStyle w:val="NormalTok"/>
        </w:rPr>
        <w:t xml:space="preserve"> DifferentialEquations.</w:t>
      </w:r>
      <w:r>
        <w:rPr>
          <w:rStyle w:val="FunctionTok"/>
        </w:rPr>
        <w:t xml:space="preserve">solve</w:t>
      </w:r>
      <w:r>
        <w:rPr>
          <w:rStyle w:val="NormalTok"/>
        </w:rPr>
        <w:t xml:space="preserve">(prob3,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rPr>
          <w:rStyle w:val="FunctionTok"/>
        </w:rPr>
        <w:t xml:space="preserve">plot</w:t>
      </w:r>
      <w:r>
        <w:rPr>
          <w:rStyle w:val="NormalTok"/>
        </w:rPr>
        <w:t xml:space="preserve">(sol3, markersize </w:t>
      </w:r>
      <w:r>
        <w:rPr>
          <w:rStyle w:val="OperatorTok"/>
        </w:rPr>
        <w:t xml:space="preserve">=:</w:t>
      </w:r>
      <w:r>
        <w:rPr>
          <w:rStyle w:val="FloatTok"/>
        </w:rPr>
        <w:t xml:space="preserve">15</w:t>
      </w:r>
      <w:r>
        <w:rPr>
          <w:rStyle w:val="NormalTok"/>
        </w:rPr>
        <w:t xml:space="preserve">, c</w:t>
      </w:r>
      <w:r>
        <w:rPr>
          <w:rStyle w:val="OperatorTok"/>
        </w:rPr>
        <w:t xml:space="preserve">=:</w:t>
      </w:r>
      <w:r>
        <w:rPr>
          <w:rStyle w:val="NormalTok"/>
        </w:rPr>
        <w:t xml:space="preserve">red, yaxis</w:t>
      </w:r>
      <w:r>
        <w:rPr>
          <w:rStyle w:val="OperatorTok"/>
        </w:rPr>
        <w:t xml:space="preserve">=</w:t>
      </w:r>
      <w:r>
        <w:rPr>
          <w:rStyle w:val="StringTok"/>
        </w:rPr>
        <w:t xml:space="preserve">"N(t)"</w:t>
      </w:r>
      <w:r>
        <w:rPr>
          <w:rStyle w:val="NormalTok"/>
        </w:rPr>
        <w:t xml:space="preserve">)</w:t>
      </w:r>
    </w:p>
    <w:p>
      <w:pPr>
        <w:pStyle w:val="FirstParagraph"/>
      </w:pPr>
      <w:r>
        <w:t xml:space="preserve">В результате получаем следующий график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3617047"/>
            <wp:effectExtent b="0" l="0" r="0" t="0"/>
            <wp:docPr descr="Figure 3: График распространения рекламы для случая 3" title="" id="32" name="Picture"/>
            <a:graphic>
              <a:graphicData uri="http://schemas.openxmlformats.org/drawingml/2006/picture">
                <pic:pic>
                  <pic:nvPicPr>
                    <pic:cNvPr descr="image/7.png" id="33" name="Picture"/>
                    <pic:cNvPicPr>
                      <a:picLocks noChangeArrowheads="1" noChangeAspect="1"/>
                    </pic:cNvPicPr>
                  </pic:nvPicPr>
                  <pic:blipFill>
                    <a:blip r:embed="rId31"/>
                    <a:stretch>
                      <a:fillRect/>
                    </a:stretch>
                  </pic:blipFill>
                  <pic:spPr bwMode="auto">
                    <a:xfrm>
                      <a:off x="0" y="0"/>
                      <a:ext cx="5334000" cy="3617047"/>
                    </a:xfrm>
                    <a:prstGeom prst="rect">
                      <a:avLst/>
                    </a:prstGeom>
                    <a:noFill/>
                    <a:ln w="9525">
                      <a:noFill/>
                      <a:headEnd/>
                      <a:tailEnd/>
                    </a:ln>
                  </pic:spPr>
                </pic:pic>
              </a:graphicData>
            </a:graphic>
          </wp:inline>
        </w:drawing>
      </w:r>
      <w:bookmarkEnd w:id="34"/>
    </w:p>
    <w:p>
      <w:pPr>
        <w:pStyle w:val="ImageCaption"/>
      </w:pPr>
      <w:r>
        <w:t xml:space="preserve">Figure 3: График распространения рекламы для случая 3</w:t>
      </w:r>
    </w:p>
    <w:bookmarkEnd w:id="0"/>
    <w:bookmarkEnd w:id="35"/>
    <w:bookmarkStart w:id="52" w:name="реализация-на-openmodelica"/>
    <w:p>
      <w:pPr>
        <w:pStyle w:val="Heading2"/>
      </w:pPr>
      <w:r>
        <w:rPr>
          <w:rStyle w:val="SectionNumber"/>
        </w:rPr>
        <w:t xml:space="preserve">4.2</w:t>
      </w:r>
      <w:r>
        <w:tab/>
      </w:r>
      <w:r>
        <w:t xml:space="preserve">Реализация на OpenModelica</w:t>
      </w:r>
    </w:p>
    <w:p>
      <w:pPr>
        <w:pStyle w:val="FirstParagraph"/>
      </w:pPr>
      <w:r>
        <w:rPr>
          <w:bCs/>
          <w:b/>
        </w:rPr>
        <w:t xml:space="preserve">Случай 1</w:t>
      </w:r>
    </w:p>
    <w:p>
      <w:pPr>
        <w:pStyle w:val="BodyText"/>
      </w:pPr>
      <w:r>
        <w:t xml:space="preserve">Здесь мы 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model lab7_mathmod_1</w:t>
      </w:r>
      <w:r>
        <w:br/>
      </w:r>
      <w:r>
        <w:rPr>
          <w:rStyle w:val="VerbatimChar"/>
        </w:rPr>
        <w:t xml:space="preserve">  parameter Real N = 901;</w:t>
      </w:r>
      <w:r>
        <w:br/>
      </w:r>
      <w:r>
        <w:rPr>
          <w:rStyle w:val="VerbatimChar"/>
        </w:rPr>
        <w:t xml:space="preserve">  parameter Real alpha1 = 0.91;</w:t>
      </w:r>
      <w:r>
        <w:br/>
      </w:r>
      <w:r>
        <w:rPr>
          <w:rStyle w:val="VerbatimChar"/>
        </w:rPr>
        <w:t xml:space="preserve">  parameter Real alpha2 = 0.00019;</w:t>
      </w:r>
      <w:r>
        <w:br/>
      </w:r>
      <w:r>
        <w:rPr>
          <w:rStyle w:val="VerbatimChar"/>
        </w:rPr>
        <w:t xml:space="preserve">  parameter Real n_0 = 9;</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(alpha1+alpha2*n)*(N-n);</w:t>
      </w:r>
      <w:r>
        <w:br/>
      </w:r>
      <w:r>
        <w:rPr>
          <w:rStyle w:val="VerbatimChar"/>
        </w:rPr>
        <w:t xml:space="preserve">end lab7_mathmod_1;</w:t>
      </w:r>
    </w:p>
    <w:p>
      <w:pPr>
        <w:pStyle w:val="FirstParagraph"/>
      </w:pPr>
      <w:r>
        <w:t xml:space="preserve">В результате получаем следующий график (рис.</w:t>
      </w:r>
      <w:r>
        <w:t xml:space="preserve"> </w:t>
      </w:r>
      <w:hyperlink w:anchor="fig:004">
        <w:r>
          <w:rPr>
            <w:rStyle w:val="Hyperlink"/>
          </w:rPr>
          <w:t xml:space="preserve">4</w:t>
        </w:r>
      </w:hyperlink>
      <w:r>
        <w:t xml:space="preserve">).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 Видно, что когда значение покупателей становится 1230 - рынок насытился, и дальше реклама бесполезна.</w:t>
      </w:r>
    </w:p>
    <w:bookmarkStart w:id="0" w:name="fig:004"/>
    <w:p>
      <w:pPr>
        <w:pStyle w:val="CaptionedFigure"/>
      </w:pPr>
      <w:bookmarkStart w:id="39" w:name="fig:004"/>
      <w:r>
        <w:drawing>
          <wp:inline>
            <wp:extent cx="5334000" cy="2525175"/>
            <wp:effectExtent b="0" l="0" r="0" t="0"/>
            <wp:docPr descr="Figure 4: График распространения рекламы для случая 1" title="" id="37" name="Picture"/>
            <a:graphic>
              <a:graphicData uri="http://schemas.openxmlformats.org/drawingml/2006/picture">
                <pic:pic>
                  <pic:nvPicPr>
                    <pic:cNvPr descr="image/1.png" id="38" name="Picture"/>
                    <pic:cNvPicPr>
                      <a:picLocks noChangeArrowheads="1" noChangeAspect="1"/>
                    </pic:cNvPicPr>
                  </pic:nvPicPr>
                  <pic:blipFill>
                    <a:blip r:embed="rId36"/>
                    <a:stretch>
                      <a:fillRect/>
                    </a:stretch>
                  </pic:blipFill>
                  <pic:spPr bwMode="auto">
                    <a:xfrm>
                      <a:off x="0" y="0"/>
                      <a:ext cx="5334000" cy="2525175"/>
                    </a:xfrm>
                    <a:prstGeom prst="rect">
                      <a:avLst/>
                    </a:prstGeom>
                    <a:noFill/>
                    <a:ln w="9525">
                      <a:noFill/>
                      <a:headEnd/>
                      <a:tailEnd/>
                    </a:ln>
                  </pic:spPr>
                </pic:pic>
              </a:graphicData>
            </a:graphic>
          </wp:inline>
        </w:drawing>
      </w:r>
      <w:bookmarkEnd w:id="39"/>
    </w:p>
    <w:p>
      <w:pPr>
        <w:pStyle w:val="ImageCaption"/>
      </w:pPr>
      <w:r>
        <w:t xml:space="preserve">Figure 4: График распространения рекламы для случая 1</w:t>
      </w:r>
    </w:p>
    <w:bookmarkEnd w:id="0"/>
    <w:p>
      <w:pPr>
        <w:pStyle w:val="BodyText"/>
      </w:pPr>
      <w:r>
        <w:rPr>
          <w:bCs/>
          <w:b/>
        </w:rPr>
        <w:t xml:space="preserve">Случай 2</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model lab7_mathmod_2</w:t>
      </w:r>
      <w:r>
        <w:br/>
      </w:r>
      <w:r>
        <w:rPr>
          <w:rStyle w:val="VerbatimChar"/>
        </w:rPr>
        <w:t xml:space="preserve">  parameter Real N = 901;</w:t>
      </w:r>
      <w:r>
        <w:br/>
      </w:r>
      <w:r>
        <w:rPr>
          <w:rStyle w:val="VerbatimChar"/>
        </w:rPr>
        <w:t xml:space="preserve">  parameter Real alpha1 = 0.000081;</w:t>
      </w:r>
      <w:r>
        <w:br/>
      </w:r>
      <w:r>
        <w:rPr>
          <w:rStyle w:val="VerbatimChar"/>
        </w:rPr>
        <w:t xml:space="preserve">  parameter Real alpha2 = 0.18;</w:t>
      </w:r>
      <w:r>
        <w:br/>
      </w:r>
      <w:r>
        <w:rPr>
          <w:rStyle w:val="VerbatimChar"/>
        </w:rPr>
        <w:t xml:space="preserve">  parameter Real n_0 = 9;</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(alpha1+alpha2*n)*(N-n);</w:t>
      </w:r>
      <w:r>
        <w:br/>
      </w:r>
      <w:r>
        <w:rPr>
          <w:rStyle w:val="VerbatimChar"/>
        </w:rPr>
        <w:t xml:space="preserve">end lab7_mathmod_2;</w:t>
      </w:r>
    </w:p>
    <w:p>
      <w:pPr>
        <w:pStyle w:val="FirstParagraph"/>
      </w:pPr>
      <w:r>
        <w:t xml:space="preserve">В результате получаем следующий график (рис.</w:t>
      </w:r>
      <w:r>
        <w:t xml:space="preserve"> </w:t>
      </w:r>
      <w:hyperlink w:anchor="fig:005">
        <w:r>
          <w:rPr>
            <w:rStyle w:val="Hyperlink"/>
          </w:rPr>
          <w:t xml:space="preserve">5</w:t>
        </w:r>
      </w:hyperlink>
      <w:r>
        <w:t xml:space="preserve">). Получаем график, который является логистической кривой, поскольку</w:t>
      </w:r>
      <w:r>
        <w:t xml:space="preserve"> </w:t>
      </w:r>
      <m:oMath>
        <m:sSub>
          <m:e>
            <m:r>
              <m:t>α</m:t>
            </m:r>
          </m:e>
          <m:sub>
            <m:r>
              <m:t>1</m:t>
            </m:r>
          </m:sub>
        </m:sSub>
        <m:r>
          <m:rPr>
            <m:sty m:val="p"/>
          </m:rPr>
          <m:t>&lt;</m:t>
        </m:r>
        <m:r>
          <m:rPr>
            <m:sty m:val="p"/>
          </m:rPr>
          <m:t>&lt;</m:t>
        </m:r>
        <m:sSub>
          <m:e>
            <m:r>
              <m:t>α</m:t>
            </m:r>
          </m:e>
          <m:sub>
            <m:r>
              <m:t>2</m:t>
            </m:r>
          </m:sub>
        </m:sSub>
      </m:oMath>
      <w:r>
        <w:t xml:space="preserve">.</w:t>
      </w:r>
    </w:p>
    <w:bookmarkStart w:id="0" w:name="fig:005"/>
    <w:p>
      <w:pPr>
        <w:pStyle w:val="CaptionedFigure"/>
      </w:pPr>
      <w:bookmarkStart w:id="43" w:name="fig:005"/>
      <w:r>
        <w:drawing>
          <wp:inline>
            <wp:extent cx="5334000" cy="2485040"/>
            <wp:effectExtent b="0" l="0" r="0" t="0"/>
            <wp:docPr descr="Figure 5: График распространения рекламы для случая 2" title="" id="41" name="Picture"/>
            <a:graphic>
              <a:graphicData uri="http://schemas.openxmlformats.org/drawingml/2006/picture">
                <pic:pic>
                  <pic:nvPicPr>
                    <pic:cNvPr descr="image/2.png" id="42" name="Picture"/>
                    <pic:cNvPicPr>
                      <a:picLocks noChangeArrowheads="1" noChangeAspect="1"/>
                    </pic:cNvPicPr>
                  </pic:nvPicPr>
                  <pic:blipFill>
                    <a:blip r:embed="rId40"/>
                    <a:stretch>
                      <a:fillRect/>
                    </a:stretch>
                  </pic:blipFill>
                  <pic:spPr bwMode="auto">
                    <a:xfrm>
                      <a:off x="0" y="0"/>
                      <a:ext cx="5334000" cy="2485040"/>
                    </a:xfrm>
                    <a:prstGeom prst="rect">
                      <a:avLst/>
                    </a:prstGeom>
                    <a:noFill/>
                    <a:ln w="9525">
                      <a:noFill/>
                      <a:headEnd/>
                      <a:tailEnd/>
                    </a:ln>
                  </pic:spPr>
                </pic:pic>
              </a:graphicData>
            </a:graphic>
          </wp:inline>
        </w:drawing>
      </w:r>
      <w:bookmarkEnd w:id="43"/>
    </w:p>
    <w:p>
      <w:pPr>
        <w:pStyle w:val="ImageCaption"/>
      </w:pPr>
      <w:r>
        <w:t xml:space="preserve">Figure 5: График распространения рекламы для случая 2</w:t>
      </w:r>
    </w:p>
    <w:bookmarkEnd w:id="0"/>
    <w:p>
      <w:pPr>
        <w:pStyle w:val="BodyText"/>
      </w:pPr>
      <w:r>
        <w:t xml:space="preserve">Давайте посмотрим на график (рис.</w:t>
      </w:r>
      <w:r>
        <w:t xml:space="preserve"> </w:t>
      </w:r>
      <w:hyperlink w:anchor="fig:006">
        <w:r>
          <w:rPr>
            <w:rStyle w:val="Hyperlink"/>
          </w:rPr>
          <w:t xml:space="preserve">6</w:t>
        </w:r>
      </w:hyperlink>
      <w:r>
        <w:t xml:space="preserve">) изменения производной с течением времени. На графике четко виден максимум.</w:t>
      </w:r>
    </w:p>
    <w:bookmarkStart w:id="0" w:name="fig:006"/>
    <w:p>
      <w:pPr>
        <w:pStyle w:val="CaptionedFigure"/>
      </w:pPr>
      <w:bookmarkStart w:id="47" w:name="fig:006"/>
      <w:r>
        <w:drawing>
          <wp:inline>
            <wp:extent cx="5334000" cy="2535381"/>
            <wp:effectExtent b="0" l="0" r="0" t="0"/>
            <wp:docPr descr="Figure 6: График изменения производной с течением времени"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5334000" cy="2535381"/>
                    </a:xfrm>
                    <a:prstGeom prst="rect">
                      <a:avLst/>
                    </a:prstGeom>
                    <a:noFill/>
                    <a:ln w="9525">
                      <a:noFill/>
                      <a:headEnd/>
                      <a:tailEnd/>
                    </a:ln>
                  </pic:spPr>
                </pic:pic>
              </a:graphicData>
            </a:graphic>
          </wp:inline>
        </w:drawing>
      </w:r>
      <w:bookmarkEnd w:id="47"/>
    </w:p>
    <w:p>
      <w:pPr>
        <w:pStyle w:val="ImageCaption"/>
      </w:pPr>
      <w:r>
        <w:t xml:space="preserve">Figure 6: График изменения производной с течением времени</w:t>
      </w:r>
    </w:p>
    <w:bookmarkEnd w:id="0"/>
    <w:p>
      <w:pPr>
        <w:pStyle w:val="BodyText"/>
      </w:pPr>
      <w:r>
        <w:t xml:space="preserve">Если мы наведем курсор на этот максимум на графике, можно увидеть значение и время (рис.</w:t>
      </w:r>
      <w:r>
        <w:t xml:space="preserve"> </w:t>
      </w:r>
      <w:hyperlink w:anchor="fig:007">
        <w:r>
          <w:rPr>
            <w:rStyle w:val="Hyperlink"/>
          </w:rPr>
          <w:t xml:space="preserve">7</w:t>
        </w:r>
      </w:hyperlink>
      <w:r>
        <w:t xml:space="preserve">). Значение немного отличается от того, что мы нашли в Julia (мы не можем по графике определить точное значение).</w:t>
      </w:r>
    </w:p>
    <w:p>
      <w:pPr>
        <w:pStyle w:val="BodyText"/>
      </w:pPr>
      <w:r>
        <w:rPr>
          <w:bCs/>
          <w:b/>
        </w:rPr>
        <w:t xml:space="preserve">Случай 3</w:t>
      </w:r>
    </w:p>
    <w:p>
      <w:pPr>
        <w:pStyle w:val="BodyText"/>
      </w:pPr>
      <w:r>
        <w:t xml:space="preserve">Задаем параметры, начальные условия, ДУ и выполняем симуляцию на том же интервале и с тем же шагом, что и в Julia.</w:t>
      </w:r>
    </w:p>
    <w:p>
      <w:pPr>
        <w:pStyle w:val="SourceCode"/>
      </w:pPr>
      <w:r>
        <w:rPr>
          <w:rStyle w:val="VerbatimChar"/>
        </w:rPr>
        <w:t xml:space="preserve">model lab7_mathmod_3</w:t>
      </w:r>
      <w:r>
        <w:br/>
      </w:r>
      <w:r>
        <w:rPr>
          <w:rStyle w:val="VerbatimChar"/>
        </w:rPr>
        <w:t xml:space="preserve">  parameter Real N = 901;</w:t>
      </w:r>
      <w:r>
        <w:br/>
      </w:r>
      <w:r>
        <w:rPr>
          <w:rStyle w:val="VerbatimChar"/>
        </w:rPr>
        <w:t xml:space="preserve">  parameter Real n_0 = 9;</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(0.2*sin(2*time) + 0.4*cos(4*time)*n)*(N - n);</w:t>
      </w:r>
      <w:r>
        <w:br/>
      </w:r>
      <w:r>
        <w:rPr>
          <w:rStyle w:val="VerbatimChar"/>
        </w:rPr>
        <w:t xml:space="preserve">end lab7_mathmod_3;</w:t>
      </w:r>
    </w:p>
    <w:p>
      <w:pPr>
        <w:pStyle w:val="FirstParagraph"/>
      </w:pPr>
      <w:r>
        <w:t xml:space="preserve">В результате получаем следующий график (рис.</w:t>
      </w:r>
      <w:r>
        <w:t xml:space="preserve"> </w:t>
      </w:r>
      <w:hyperlink w:anchor="fig:007">
        <w:r>
          <w:rPr>
            <w:rStyle w:val="Hyperlink"/>
          </w:rPr>
          <w:t xml:space="preserve">7</w:t>
        </w:r>
      </w:hyperlink>
      <w:r>
        <w:t xml:space="preserve">)</w:t>
      </w:r>
    </w:p>
    <w:bookmarkStart w:id="0" w:name="fig:007"/>
    <w:p>
      <w:pPr>
        <w:pStyle w:val="CaptionedFigure"/>
      </w:pPr>
      <w:bookmarkStart w:id="51" w:name="fig:007"/>
      <w:r>
        <w:drawing>
          <wp:inline>
            <wp:extent cx="5334000" cy="2488738"/>
            <wp:effectExtent b="0" l="0" r="0" t="0"/>
            <wp:docPr descr="Figure 7: График распространения рекламы для случая 3" title="" id="49" name="Picture"/>
            <a:graphic>
              <a:graphicData uri="http://schemas.openxmlformats.org/drawingml/2006/picture">
                <pic:pic>
                  <pic:nvPicPr>
                    <pic:cNvPr descr="image/3.png" id="50" name="Picture"/>
                    <pic:cNvPicPr>
                      <a:picLocks noChangeArrowheads="1" noChangeAspect="1"/>
                    </pic:cNvPicPr>
                  </pic:nvPicPr>
                  <pic:blipFill>
                    <a:blip r:embed="rId48"/>
                    <a:stretch>
                      <a:fillRect/>
                    </a:stretch>
                  </pic:blipFill>
                  <pic:spPr bwMode="auto">
                    <a:xfrm>
                      <a:off x="0" y="0"/>
                      <a:ext cx="5334000" cy="2488738"/>
                    </a:xfrm>
                    <a:prstGeom prst="rect">
                      <a:avLst/>
                    </a:prstGeom>
                    <a:noFill/>
                    <a:ln w="9525">
                      <a:noFill/>
                      <a:headEnd/>
                      <a:tailEnd/>
                    </a:ln>
                  </pic:spPr>
                </pic:pic>
              </a:graphicData>
            </a:graphic>
          </wp:inline>
        </w:drawing>
      </w:r>
      <w:bookmarkEnd w:id="51"/>
    </w:p>
    <w:p>
      <w:pPr>
        <w:pStyle w:val="ImageCaption"/>
      </w:pPr>
      <w:r>
        <w:t xml:space="preserve">Figure 7: График распространения рекламы для случая 3</w:t>
      </w:r>
    </w:p>
    <w:bookmarkEnd w:id="0"/>
    <w:bookmarkEnd w:id="52"/>
    <w:bookmarkStart w:id="53" w:name="Xa389e6b8c0ee7efd82f61c0fa810833630cb872"/>
    <w:p>
      <w:pPr>
        <w:pStyle w:val="Heading2"/>
      </w:pPr>
      <w:r>
        <w:rPr>
          <w:rStyle w:val="SectionNumber"/>
        </w:rPr>
        <w:t xml:space="preserve">4.3</w:t>
      </w:r>
      <w:r>
        <w:tab/>
      </w:r>
      <w:r>
        <w:t xml:space="preserve">Сравнение построения модели на Julia и в OpenModelica</w:t>
      </w:r>
    </w:p>
    <w:p>
      <w:pPr>
        <w:pStyle w:val="FirstParagraph"/>
      </w:pPr>
      <w:r>
        <w:t xml:space="preserve">Все графики получились идентичными. Что Julia, что OpenModelica справились с решением ДУ и построением графиков.</w:t>
      </w:r>
    </w:p>
    <w:bookmarkEnd w:id="53"/>
    <w:bookmarkEnd w:id="54"/>
    <w:bookmarkStart w:id="55"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лабораторной работы была исследована модель эффективности рекламы.</w:t>
      </w:r>
    </w:p>
    <w:bookmarkEnd w:id="55"/>
    <w:bookmarkStart w:id="59" w:name="список-литературы"/>
    <w:p>
      <w:pPr>
        <w:pStyle w:val="Heading1"/>
      </w:pPr>
      <w:r>
        <w:t xml:space="preserve">Список литературы</w:t>
      </w:r>
    </w:p>
    <w:bookmarkStart w:id="58" w:name="refs"/>
    <w:bookmarkStart w:id="57" w:name="ref-wiki"/>
    <w:p>
      <w:pPr>
        <w:pStyle w:val="Bibliography"/>
      </w:pPr>
      <w:r>
        <w:t xml:space="preserve">1.</w:t>
      </w:r>
      <w:r>
        <w:t xml:space="preserve"> </w:t>
      </w:r>
      <w:r>
        <w:t xml:space="preserve">	</w:t>
      </w:r>
      <w:r>
        <w:t xml:space="preserve">Эффективность теории дифференциальных уравнений в решении одной задачи рекламы</w:t>
      </w:r>
      <w:r>
        <w:t xml:space="preserve"> </w:t>
      </w:r>
      <w:r>
        <w:t xml:space="preserve">[Электронный ресурс]. URL:</w:t>
      </w:r>
      <w:r>
        <w:t xml:space="preserve"> </w:t>
      </w:r>
      <w:hyperlink r:id="rId56">
        <w:r>
          <w:rPr>
            <w:rStyle w:val="Hyperlink"/>
          </w:rPr>
          <w:t xml:space="preserve">https://cyberleninka.ru/article/n/effektivnost-teorii-differentsialnyh-uravneniy-v-reshenii-odnoy-zadachi-reklamy?ysclid=m95nbkd03b571485681</w:t>
        </w:r>
      </w:hyperlink>
      <w:r>
        <w:t xml:space="preserve">.</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hyperlink" Id="rId56" Target="https://cyberleninka.ru/article/n/effektivnost-teorii-differentsialnyh-uravneniy-v-reshenii-odnoy-zadachi-reklamy?ysclid=m95nbkd03b571485681" TargetMode="External" /></Relationships>
</file>

<file path=word/_rels/footnotes.xml.rels><?xml version="1.0" encoding="UTF-8"?><Relationships xmlns="http://schemas.openxmlformats.org/package/2006/relationships"><Relationship Type="http://schemas.openxmlformats.org/officeDocument/2006/relationships/hyperlink" Id="rId56" Target="https://cyberleninka.ru/article/n/effektivnost-teorii-differentsialnyh-uravneniy-v-reshenii-odnoy-zadachi-reklamy?ysclid=m95nbkd03b571485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Ганина Таисия Сергеевна, НФИбд-01-22</dc:creator>
  <dc:language>ru-RU</dc:language>
  <cp:keywords/>
  <dcterms:created xsi:type="dcterms:W3CDTF">2025-04-06T13:14:41Z</dcterms:created>
  <dcterms:modified xsi:type="dcterms:W3CDTF">2025-04-06T13:14:41Z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