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gif" ContentType="image/gif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Модели</w:t>
      </w:r>
      <w:r>
        <w:t xml:space="preserve"> </w:t>
      </w:r>
      <w:r>
        <w:t xml:space="preserve">с</w:t>
      </w:r>
      <w:r>
        <w:t xml:space="preserve"> </w:t>
      </w:r>
      <w:r>
        <w:t xml:space="preserve">урнами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Современная наука всё чаще обращается к математическим моделям для анализа сложных систем, где случайность и неопределённость играют ключевую роль. Известно, что урновые модели — наглядный аппарат теории вероятностей, позволяющий описывать многие реальные процесс и явления. Урновые модели — абстрактные вероятностные системы, имитирующие процесс извлечения шаров из урны. Их изучение позволяет не только исследовать фундаментальные законы теории вероятностей, но и решать практические задачи в областях, далёких от чистой математики: от прогнозирования экономических кризисов до моделирования экологических процессов.</w:t>
      </w:r>
      <w:r>
        <w:t xml:space="preserve"> </w:t>
      </w:r>
      <w:r>
        <w:t xml:space="preserve">[1]</w:t>
      </w:r>
    </w:p>
    <w:bookmarkStart w:id="20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Актуальность темы обусловлена универсальностью урновых подходов. Во-первых, они служат мостиком между детерминированными и стохастическими системами. С одной стороны, они могут включать правила, которые детерминированно определяют, как изменяется состав урны (например, если мы всегда добавляем шар того же цвета, который вытащили). С другой стороны, сам процесс выбора шаров из урны является случайным (стохастическим).</w:t>
      </w:r>
    </w:p>
    <w:p>
      <w:pPr>
        <w:pStyle w:val="BodyText"/>
      </w:pPr>
      <w:r>
        <w:t xml:space="preserve">Во вторых, эти модели помогают изучать динамику с памятью — явления, где текущее состояние системы зависит от её истории, что характерно для биологических популяций (численность популяции сегодня зависит от её размера в прошлом, условий окружающей среды, миграции и т.д) или финансовых рынков (цена актива сегодня зависит от предыдущих колебаний цен, новостей, поведения инвесторов и других факторов).[lecture1]</w:t>
      </w:r>
    </w:p>
    <w:bookmarkEnd w:id="20"/>
    <w:bookmarkStart w:id="21" w:name="объект-исследова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Объект исследования</w:t>
      </w:r>
    </w:p>
    <w:p>
      <w:pPr>
        <w:pStyle w:val="FirstParagraph"/>
      </w:pPr>
      <w:r>
        <w:t xml:space="preserve">Объектом исследования выступают урновые модели как класс вероятностных систем. Их структура включает три ключевых элемента: урну (контейнер), шары (объекты с определёнными свойствами) и правила манипуляции (извлечение, добавление). Предмет исследования — свойства, условия сходимости и прикладное значение трёх конкретных моделей: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Модель Бернулли</w:t>
      </w:r>
      <w:r>
        <w:t xml:space="preserve"> </w:t>
      </w:r>
      <w:r>
        <w:t xml:space="preserve">— базовый случай с независимыми испытаниями.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Модель Поля</w:t>
      </w:r>
      <w:r>
        <w:t xml:space="preserve"> </w:t>
      </w:r>
      <w:r>
        <w:t xml:space="preserve">— система с самоусиливающейся вероятностью.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Модель баланса</w:t>
      </w:r>
      <w:r>
        <w:t xml:space="preserve"> </w:t>
      </w:r>
      <w:r>
        <w:t xml:space="preserve">— механизм достижения равновесия через компенсацию.</w:t>
      </w:r>
    </w:p>
    <w:bookmarkEnd w:id="21"/>
    <w:bookmarkStart w:id="22" w:name="научная-новизн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Научная новизна</w:t>
      </w:r>
    </w:p>
    <w:p>
      <w:pPr>
        <w:pStyle w:val="FirstParagraph"/>
      </w:pPr>
      <w:r>
        <w:t xml:space="preserve">Научная новизна работы заключается в комплексном подходе к изучению урновых моделей. Проведён сравнительный анализ систем с зависимыми и независимыми испытаниями, выявляющий роль начальных условий.</w:t>
      </w:r>
    </w:p>
    <w:bookmarkEnd w:id="22"/>
    <w:bookmarkStart w:id="23" w:name="практическая-значимость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Практическая значимость</w:t>
      </w:r>
    </w:p>
    <w:p>
      <w:pPr>
        <w:pStyle w:val="FirstParagraph"/>
      </w:pPr>
      <w:r>
        <w:t xml:space="preserve">Практическая значимость работы проявляется в следующих направлениях:</w:t>
      </w:r>
    </w:p>
    <w:p>
      <w:pPr>
        <w:numPr>
          <w:ilvl w:val="0"/>
          <w:numId w:val="1002"/>
        </w:numPr>
        <w:pStyle w:val="Compact"/>
      </w:pPr>
      <w:r>
        <w:t xml:space="preserve">Прогнозирование в условиях неопределённости:</w:t>
      </w:r>
    </w:p>
    <w:p>
      <w:pPr>
        <w:numPr>
          <w:ilvl w:val="1"/>
          <w:numId w:val="1003"/>
        </w:numPr>
        <w:pStyle w:val="Compact"/>
      </w:pPr>
      <w:r>
        <w:t xml:space="preserve">Модель Поля применяется в алгоритмах обработки Big Data для анализа пользовательского поведения.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Модель баланса используется в логистике для оптимизации соотношения спроса и предложения.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Биостатистика и экология:</w:t>
      </w:r>
    </w:p>
    <w:p>
      <w:pPr>
        <w:numPr>
          <w:ilvl w:val="1"/>
          <w:numId w:val="1004"/>
        </w:numPr>
        <w:pStyle w:val="Compact"/>
      </w:pPr>
      <w:r>
        <w:t xml:space="preserve">Урновые схемы имитируют динамику популяций, где «шары» представляют особи разных видов, а правила их добавления/удаления соответствуют рождению и гибели.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Социальные науки:</w:t>
      </w:r>
    </w:p>
    <w:p>
      <w:pPr>
        <w:numPr>
          <w:ilvl w:val="1"/>
          <w:numId w:val="1005"/>
        </w:numPr>
        <w:pStyle w:val="Compact"/>
      </w:pPr>
      <w:r>
        <w:t xml:space="preserve">Моделирование распространения информации в социальных сетях, где «цвет» шара ассоциируется с типом контента (например,</w:t>
      </w:r>
      <w:r>
        <w:t xml:space="preserve"> </w:t>
      </w:r>
      <w:r>
        <w:t xml:space="preserve">“</w:t>
      </w:r>
      <w:r>
        <w:t xml:space="preserve">fake news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проверенные данные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Таким образом, урновые модели выступают не только как теоретический конструкт, но и как рабочий инструмент для междисциплинарных исследований.</w:t>
      </w:r>
    </w:p>
    <w:bookmarkEnd w:id="23"/>
    <w:bookmarkEnd w:id="24"/>
    <w:bookmarkStart w:id="25" w:name="истор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Историческая справка</w:t>
      </w:r>
    </w:p>
    <w:p>
      <w:pPr>
        <w:pStyle w:val="FirstParagraph"/>
      </w:pPr>
      <w:r>
        <w:t xml:space="preserve">Одна из первых формулировок задачи, связанной с урновыми моделями, встречается в труде Якоба Бернулли Ars Conjectandi, опубликованном в 1713 году. В нём он анализировал проблему определения соотношения разноцветных шаров в урне на основе наблюдений за извлечёнными экземплярами. Эта задача, относящаяся к области обратных вероятностей, активно изучалась в XVIII веке и привлекала внимание таких математиков, как Абрахам де Муавр и Томас Байес.</w:t>
      </w:r>
    </w:p>
    <w:p>
      <w:pPr>
        <w:pStyle w:val="BodyText"/>
      </w:pPr>
      <w:r>
        <w:t xml:space="preserve">Термин urna, использованный Бернулли, происходит из латинского языка и первоначально обозначал глиняный сосуд. В Древнем Риме это слово также применялось для описания сосудов, в которые бросали бюллетени или жребии. Современные итальянский и испанский языки сохранили это значение: слово urna до сих пор используется для обозначения избирательной урны. Возможно, идею для своей модели Бернулли почерпнул из практик, связанных с жеребьёвками, выборами и азартными играми, где исход решается путём случайного извлечения объектов из сосуда. Считается, что подобные методы активно применялись, например, при проведении выборов дожа в Венеции в Средние века и эпоху Ренессанса, когда выборщики определялись по жребию с помощью разноцветных шаров, извлекаемых из урны.</w:t>
      </w:r>
      <w:r>
        <w:t xml:space="preserve"> </w:t>
      </w:r>
      <w:r>
        <w:t xml:space="preserve">[2]</w:t>
      </w:r>
    </w:p>
    <w:bookmarkEnd w:id="25"/>
    <w:bookmarkStart w:id="35" w:name="общее-описание-моделей-с-урнам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Общее описание моделей с урнами</w:t>
      </w:r>
    </w:p>
    <w:p>
      <w:pPr>
        <w:pStyle w:val="FirstParagraph"/>
      </w:pPr>
      <w:r>
        <w:rPr>
          <w:bCs/>
          <w:b/>
        </w:rPr>
        <w:t xml:space="preserve">Урновая модель</w:t>
      </w:r>
      <w:r>
        <w:t xml:space="preserve"> в теории вероятностей и статистике — идеализированный мысленный эксперимент, в котором некоторые объекты реального интереса (атомы, люди, автомобили и т.п.) представлены как окрашенные шары в урне или другом контейнере. вынимают (удаляют) один или более шаров из урны; цель состоит в том, чтобы определить вероятность вынимания шаров одного цвета или другого, или некоторые другие свойства.</w:t>
      </w:r>
      <w:r>
        <w:t xml:space="preserve"> </w:t>
      </w:r>
      <w:r>
        <w:t xml:space="preserve">[3]</w:t>
      </w:r>
    </w:p>
    <w:p>
      <w:pPr>
        <w:pStyle w:val="BodyText"/>
      </w:pPr>
      <w:r>
        <w:t xml:space="preserve">Урновые модели представляют собой абстрактные вероятностные системы, которые включают в себя несколько ключевых элементов: урну, шары и правила манипуляции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2314575" cy="1362075"/>
            <wp:effectExtent b="0" l="0" r="0" t="0"/>
            <wp:docPr descr="Figure 1: Изображение модели с урнами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Изображение модели с урнами</w:t>
      </w:r>
    </w:p>
    <w:bookmarkEnd w:id="0"/>
    <w:p>
      <w:pPr>
        <w:numPr>
          <w:ilvl w:val="0"/>
          <w:numId w:val="1006"/>
        </w:numPr>
      </w:pPr>
      <w:r>
        <w:rPr>
          <w:bCs/>
          <w:b/>
        </w:rPr>
        <w:t xml:space="preserve">Урна</w:t>
      </w:r>
      <w:r>
        <w:t xml:space="preserve">: представляет собой контейнер, содержащий шары. Урна может быть конечной или бесконечной по объёму, что влияет на тип моделируемых процессов. Например, в некоторых моделях урна может содержать шары нескольких цветов, что позволяет имитировать сложные системы с множеством исходов.</w:t>
      </w:r>
      <w:r>
        <w:t xml:space="preserve"> </w:t>
      </w:r>
      <w:r>
        <w:t xml:space="preserve">[4]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Шары</w:t>
      </w:r>
      <w:r>
        <w:t xml:space="preserve">: объекты внутри урны, которые могут иметь разные цвета или свойства. Каждый шар соответствует определённому событию или состоянию системы. Например, в модели Поля шары могут представлять собой элементы популяции, а их цвета — разные типы особей</w:t>
      </w:r>
      <w:r>
        <w:t xml:space="preserve"> </w:t>
      </w:r>
      <w:r>
        <w:t xml:space="preserve">[5]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Правила извлечения и добавления</w:t>
      </w:r>
      <w:r>
        <w:t xml:space="preserve">: определяют, как шары удаляются из урны и добавляются обратно. Эти правила могут включать в себя возвращение шара в урну после извлечения (модель с возвращением), удаление без возвращения (модель без возвращения), или динамическое изменение состава урны (модель с динамическим изменением)</w:t>
      </w:r>
      <w:r>
        <w:t xml:space="preserve"> </w:t>
      </w:r>
      <w:r>
        <w:t xml:space="preserve">[5]</w:t>
      </w:r>
      <w:r>
        <w:t xml:space="preserve">.</w:t>
      </w:r>
    </w:p>
    <w:bookmarkStart w:id="34" w:name="классификация-моделе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Классификация моделей</w:t>
      </w:r>
    </w:p>
    <w:p>
      <w:pPr>
        <w:pStyle w:val="FirstParagraph"/>
      </w:pPr>
      <w:r>
        <w:t xml:space="preserve">Урновые модели можно разделить на три типа: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Модели с возвращением</w:t>
      </w:r>
      <w:r>
        <w:t xml:space="preserve">: шар возвращается в урну после извлечения. Пример — </w:t>
      </w:r>
      <w:r>
        <w:rPr>
          <w:bCs/>
          <w:b/>
        </w:rPr>
        <w:t xml:space="preserve">модель Бернулли</w:t>
      </w:r>
      <w:r>
        <w:t xml:space="preserve">, где каждый опыт независим и имеет фиксированную вероятность.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Модели без возвращения</w:t>
      </w:r>
      <w:r>
        <w:t xml:space="preserve">: шар не возвращается в урну. Пример — гипергеометрическая схема, где вероятность извлечения зависит от количества уже извлечённых шаров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3878213"/>
            <wp:effectExtent b="0" l="0" r="0" t="0"/>
            <wp:docPr descr="Figure 2: Гипергеометрическая схема" title="" id="31" name="Picture"/>
            <a:graphic>
              <a:graphicData uri="http://schemas.openxmlformats.org/drawingml/2006/picture">
                <pic:pic>
                  <pic:nvPicPr>
                    <pic:cNvPr descr="image/2.gif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Гипергеометрическая схема</w:t>
      </w:r>
    </w:p>
    <w:bookmarkEnd w:id="0"/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Модели с динамическим изменением состава</w:t>
      </w:r>
      <w:r>
        <w:t xml:space="preserve">: в урну добавляются новые шары после извлечения. Примеры — </w:t>
      </w:r>
      <w:r>
        <w:rPr>
          <w:bCs/>
          <w:b/>
        </w:rPr>
        <w:t xml:space="preserve">модель Поля</w:t>
      </w:r>
      <w:r>
        <w:t xml:space="preserve"> и </w:t>
      </w:r>
      <w:r>
        <w:rPr>
          <w:bCs/>
          <w:b/>
        </w:rPr>
        <w:t xml:space="preserve">модель баланса</w:t>
      </w:r>
      <w:r>
        <w:t xml:space="preserve">. В модели Поля добавляется шар того же цвета, усиливая вероятность его извлечения. В модели баланса добавляется шар противоположного цвета, стремясь к равновесию.</w:t>
      </w:r>
    </w:p>
    <w:bookmarkEnd w:id="34"/>
    <w:bookmarkEnd w:id="35"/>
    <w:bookmarkStart w:id="43" w:name="модель-бернулл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Модель Бернулли</w:t>
      </w:r>
    </w:p>
    <w:bookmarkStart w:id="36" w:name="X445e8b2b68c6c627ff11ddb77573f39b09c713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Принцип: независимые испытания с постоянной вероятностью</w:t>
      </w:r>
    </w:p>
    <w:p>
      <w:pPr>
        <w:pStyle w:val="FirstParagraph"/>
      </w:pPr>
      <w:r>
        <w:t xml:space="preserve">Модель Бернулли — это простая и широко используемая урновая модель, основанная на принципе</w:t>
      </w:r>
      <w:r>
        <w:t xml:space="preserve"> </w:t>
      </w:r>
      <w:r>
        <w:rPr>
          <w:bCs/>
          <w:b/>
        </w:rPr>
        <w:t xml:space="preserve">независимых испытаний</w:t>
      </w:r>
      <w:r>
        <w:t xml:space="preserve"> </w:t>
      </w:r>
      <w:r>
        <w:t xml:space="preserve">с</w:t>
      </w:r>
      <w:r>
        <w:t xml:space="preserve"> </w:t>
      </w:r>
      <w:r>
        <w:rPr>
          <w:bCs/>
          <w:b/>
        </w:rPr>
        <w:t xml:space="preserve">постоянной вероятностью</w:t>
      </w:r>
      <w:r>
        <w:t xml:space="preserve">. Это означает, что каждый раз, когда мы извлекаем шар из урны, вероятность его цвета не зависит от предыдущих извлечений.</w:t>
      </w:r>
      <w:r>
        <w:t xml:space="preserve"> </w:t>
      </w:r>
      <w:r>
        <w:t xml:space="preserve">[6]</w:t>
      </w:r>
    </w:p>
    <w:p>
      <w:pPr>
        <w:pStyle w:val="BodyText"/>
      </w:pPr>
      <w:r>
        <w:t xml:space="preserve">Формула вероятности извлечения шара цвета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выглядит следующим образом: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где:</w:t>
      </w:r>
    </w:p>
    <w:p>
      <w:pPr>
        <w:numPr>
          <w:ilvl w:val="0"/>
          <w:numId w:val="1009"/>
        </w:numPr>
        <w:pStyle w:val="Compact"/>
      </w:pP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количество шаров цвета</w:t>
      </w:r>
      <w:r>
        <w:t xml:space="preserve"> </w:t>
      </w:r>
      <m:oMath>
        <m:r>
          <m:t>k</m:t>
        </m:r>
      </m:oMath>
      <w:r>
        <w:t xml:space="preserve">,</w:t>
      </w:r>
    </w:p>
    <w:p>
      <w:pPr>
        <w:numPr>
          <w:ilvl w:val="0"/>
          <w:numId w:val="1009"/>
        </w:numPr>
        <w:pStyle w:val="Compact"/>
      </w:pPr>
      <m:oMath>
        <m:r>
          <m:t>N</m:t>
        </m:r>
      </m:oMath>
      <w:r>
        <w:t xml:space="preserve"> </w:t>
      </w:r>
      <w:r>
        <w:t xml:space="preserve">— общее количество шаров в урне.</w:t>
      </w:r>
    </w:p>
    <w:p>
      <w:pPr>
        <w:pStyle w:val="FirstParagraph"/>
      </w:pPr>
      <w:r>
        <w:t xml:space="preserve">Однако, если мы говорим о повторных испытаниях, таких как подбрасывание монеты, формула Бернулли для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испытаний имеет вид: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</w:p>
    <w:p>
      <w:pPr>
        <w:pStyle w:val="BodyText"/>
      </w:pPr>
      <w:r>
        <w:t xml:space="preserve">где:</w:t>
      </w:r>
    </w:p>
    <w:p>
      <w:pPr>
        <w:numPr>
          <w:ilvl w:val="0"/>
          <w:numId w:val="1010"/>
        </w:numPr>
        <w:pStyle w:val="Compact"/>
      </w:pPr>
      <m:oMath>
        <m:r>
          <m:t>n</m:t>
        </m:r>
      </m:oMath>
      <w:r>
        <w:t xml:space="preserve"> </w:t>
      </w:r>
      <w:r>
        <w:t xml:space="preserve">— количество испытаний,</w:t>
      </w:r>
    </w:p>
    <w:p>
      <w:pPr>
        <w:numPr>
          <w:ilvl w:val="0"/>
          <w:numId w:val="1010"/>
        </w:numPr>
        <w:pStyle w:val="Compact"/>
      </w:pPr>
      <m:oMath>
        <m:r>
          <m:t>k</m:t>
        </m:r>
      </m:oMath>
      <w:r>
        <w:t xml:space="preserve"> </w:t>
      </w:r>
      <w:r>
        <w:t xml:space="preserve">— количество успехов (например, выпадения орла),</w:t>
      </w:r>
    </w:p>
    <w:p>
      <w:pPr>
        <w:numPr>
          <w:ilvl w:val="0"/>
          <w:numId w:val="1010"/>
        </w:numPr>
        <w:pStyle w:val="Compact"/>
      </w:pPr>
      <m:oMath>
        <m:r>
          <m:t>p</m:t>
        </m:r>
      </m:oMath>
      <w:r>
        <w:t xml:space="preserve"> </w:t>
      </w:r>
      <w:r>
        <w:t xml:space="preserve">— вероятность успеха в одном испытании,</w:t>
      </w:r>
    </w:p>
    <w:p>
      <w:pPr>
        <w:numPr>
          <w:ilvl w:val="0"/>
          <w:numId w:val="1010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t xml:space="preserve"> </w:t>
      </w:r>
      <w:r>
        <w:t xml:space="preserve">— число сочетаний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</w:t>
      </w:r>
      <w:r>
        <w:t xml:space="preserve"> </w:t>
      </w:r>
      <m:oMath>
        <m:r>
          <m:t>k</m:t>
        </m:r>
      </m:oMath>
      <w:r>
        <w:t xml:space="preserve">.</w:t>
      </w:r>
    </w:p>
    <w:bookmarkEnd w:id="36"/>
    <w:bookmarkStart w:id="37" w:name="свойств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Свойства</w:t>
      </w:r>
    </w:p>
    <w:p>
      <w:pPr>
        <w:pStyle w:val="FirstParagraph"/>
      </w:pPr>
      <w:r>
        <w:t xml:space="preserve">Модель Бернулли обладает двумя ключевыми свойствами: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Отсутствие памяти (независимость испытаний)</w:t>
      </w:r>
      <w:r>
        <w:t xml:space="preserve">: каждый опыт является независимым от предыдущих. Это означает, что вероятность извлечения шара не меняется после каждого испытания</w:t>
      </w:r>
      <w:r>
        <w:t xml:space="preserve"> </w:t>
      </w:r>
      <w:r>
        <w:t xml:space="preserve">[6]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Биномиальное распределение результатов</w:t>
      </w:r>
      <w:r>
        <w:t xml:space="preserve">: если мы повторяем испытания несколько раз, количество успехов (например, извлечений шаров определённого цвета) следует биномиальному распределению</w:t>
      </w:r>
      <w:r>
        <w:t xml:space="preserve"> </w:t>
      </w:r>
      <w:r>
        <w:t xml:space="preserve">[6]</w:t>
      </w:r>
      <w:r>
        <w:t xml:space="preserve">.</w:t>
      </w:r>
    </w:p>
    <w:bookmarkEnd w:id="37"/>
    <w:bookmarkStart w:id="42" w:name="Xbae8a351b2bb57a33fa06112e2383847b5a1b1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Пример: подбрасывание монеты с заданной вероятностью</w:t>
      </w:r>
    </w:p>
    <w:p>
      <w:pPr>
        <w:pStyle w:val="FirstParagraph"/>
      </w:pPr>
      <w:r>
        <w:t xml:space="preserve">Модель Бернулли часто используется для описания подбрасывания монеты. Предположим, у нас есть монета, которая падает орлом с вероятностью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и решкой с вероятностью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0.5</m:t>
        </m:r>
      </m:oMath>
      <w:r>
        <w:t xml:space="preserve">. Если мы подбрасываем эту монету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раз, мы можем использовать формулу Бернулли, чтобы вычислить вероятность получить, например, 7 орлов: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7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7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7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7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Этот пример показывает, как модель Бернулли может быть применена для анализа реальных ситуаций с независимыми испытаниями</w:t>
      </w:r>
      <w:r>
        <w:t xml:space="preserve"> </w:t>
      </w:r>
      <w:r>
        <w:t xml:space="preserve">[7]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41" w:name="fig:003"/>
      <w:r>
        <w:drawing>
          <wp:inline>
            <wp:extent cx="5334000" cy="2562820"/>
            <wp:effectExtent b="0" l="0" r="0" t="0"/>
            <wp:docPr descr="Figure 3: Подбрасывание монеты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3: Подбрасывание монеты</w:t>
      </w:r>
    </w:p>
    <w:bookmarkEnd w:id="0"/>
    <w:bookmarkEnd w:id="42"/>
    <w:bookmarkEnd w:id="43"/>
    <w:bookmarkStart w:id="47" w:name="модель-поля-pólya-ur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Модель Поля (Pólya Urn)</w:t>
      </w:r>
    </w:p>
    <w:bookmarkStart w:id="44" w:name="принцип-работ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Принцип работы</w:t>
      </w:r>
    </w:p>
    <w:p>
      <w:pPr>
        <w:pStyle w:val="FirstParagraph"/>
      </w:pPr>
      <w:r>
        <w:t xml:space="preserve">Модель Поля описывает стохастический процесс с</w:t>
      </w:r>
      <w:r>
        <w:t xml:space="preserve"> </w:t>
      </w:r>
      <w:r>
        <w:rPr>
          <w:iCs/>
          <w:i/>
        </w:rPr>
        <w:t xml:space="preserve">самоусилением</w:t>
      </w:r>
      <w:r>
        <w:t xml:space="preserve">. Изначально урна содержит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шаров двух цветов (например,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красных 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синих).</w:t>
      </w:r>
      <w:r>
        <w:t xml:space="preserve"> </w:t>
      </w:r>
      <w:r>
        <w:t xml:space="preserve">[8]</w:t>
      </w:r>
    </w:p>
    <w:p>
      <w:pPr>
        <w:pStyle w:val="BodyText"/>
      </w:pPr>
      <w:r>
        <w:t xml:space="preserve">На каждом шаге:</w:t>
      </w:r>
    </w:p>
    <w:p>
      <w:pPr>
        <w:numPr>
          <w:ilvl w:val="0"/>
          <w:numId w:val="1012"/>
        </w:numPr>
        <w:pStyle w:val="Compact"/>
      </w:pPr>
      <w:r>
        <w:t xml:space="preserve">Случайно извлекается шар.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Он возвращается в урну</w:t>
      </w:r>
      <w:r>
        <w:t xml:space="preserve"> </w:t>
      </w:r>
      <w:r>
        <w:rPr>
          <w:iCs/>
          <w:i/>
        </w:rPr>
        <w:t xml:space="preserve">вместе с</w:t>
      </w:r>
      <w:r>
        <w:rPr>
          <w:iCs/>
          <w:i/>
        </w:rPr>
        <w:t xml:space="preserve"> </w:t>
      </w: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шарами того же цвета</w:t>
      </w:r>
      <w:r>
        <w:t xml:space="preserve">.</w:t>
      </w:r>
    </w:p>
    <w:p>
      <w:pPr>
        <w:pStyle w:val="FirstParagraph"/>
      </w:pPr>
      <w:r>
        <w:t xml:space="preserve">Вероятность выбора цвета на шаге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зависит от текущего состава урны: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красный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⋅</m:t>
            </m:r>
            <m:r>
              <m:t>n</m:t>
            </m:r>
          </m:den>
        </m:f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k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число извлечённых красных шаров к шагу</w:t>
      </w:r>
      <w:r>
        <w:t xml:space="preserve"> </w:t>
      </w:r>
      <m:oMath>
        <m:r>
          <m:t>n</m:t>
        </m:r>
      </m:oMath>
      <w:r>
        <w:t xml:space="preserve">. Каждое извлечение увеличивает долю выбранного цвета, создавая</w:t>
      </w:r>
      <w:r>
        <w:t xml:space="preserve"> </w:t>
      </w:r>
      <w:r>
        <w:rPr>
          <w:bCs/>
          <w:b/>
        </w:rPr>
        <w:t xml:space="preserve">положительную обратную связь</w:t>
      </w:r>
      <w:r>
        <w:t xml:space="preserve">. Вероятность выбора цвета зависит от текущего состава урны. Чем больше шаров определённого цвета уже в урне, тем выше вероятность выбора этого цвета на следующем шаге.</w:t>
      </w:r>
    </w:p>
    <w:bookmarkEnd w:id="44"/>
    <w:bookmarkStart w:id="45" w:name="свойства-модели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Свойства модели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Зависимость от истории</w:t>
      </w:r>
      <w:r>
        <w:t xml:space="preserve">: Результат каждого испытания влияет на все последующие («эффект снежного кома»). Ранние успехи усиливают доминирование одного цвета.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Сходимость к распределению</w:t>
      </w:r>
      <w:r>
        <w:t xml:space="preserve">: Доля шаров сходится к случайной величине с бета-распределением</w:t>
      </w:r>
      <w:r>
        <w:t xml:space="preserve"> </w:t>
      </w:r>
      <m:oMath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c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/</m:t>
            </m:r>
            <m:r>
              <m:t>c</m:t>
            </m:r>
          </m:e>
        </m:d>
      </m:oMath>
      <w:r>
        <w:t xml:space="preserve">.</w:t>
      </w:r>
      <w:r>
        <w:t xml:space="preserve"> </w:t>
      </w:r>
      <w:r>
        <w:rPr>
          <w:bCs/>
          <w:b/>
        </w:rPr>
        <w:t xml:space="preserve">Бета-распределение</w:t>
      </w:r>
      <w:r>
        <w:t xml:space="preserve"> — это вероятностное распределение, которое описывает случайные величины, которые находятся в диапазоне от 0 до 1. Оно часто используется для моделирования долей или пропорций. Однако предельное состояние</w:t>
      </w:r>
      <w:r>
        <w:t xml:space="preserve"> </w:t>
      </w:r>
      <w:r>
        <w:rPr>
          <w:bCs/>
          <w:b/>
        </w:rPr>
        <w:t xml:space="preserve">не предопределено</w:t>
      </w:r>
      <w:r>
        <w:t xml:space="preserve"> </w:t>
      </w:r>
      <w:r>
        <w:t xml:space="preserve">— малые начальные отклонения могут привести к разным исходам. Представьте себе урну с красными и синими шарами. На каждом шаге вы берёте шар, а затем добавляете несколько шаров того же цвета обратно в урну. Со временем доля красных или синих шаров будет меняться, но в конце концов она будет следовать бета-распределению. Однако то, какая доля будет доминировать (красная или синяя), зависит от случайных событий на ранних шагах и не предопределено заранее.</w:t>
      </w:r>
      <w:r>
        <w:t xml:space="preserve"> </w:t>
      </w:r>
      <w:r>
        <w:t xml:space="preserve">[1]</w:t>
      </w:r>
    </w:p>
    <w:bookmarkEnd w:id="45"/>
    <w:bookmarkStart w:id="46" w:name="пример-применения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Пример применения</w:t>
      </w:r>
    </w:p>
    <w:p>
      <w:pPr>
        <w:pStyle w:val="FirstParagraph"/>
      </w:pPr>
      <w:r>
        <w:t xml:space="preserve">Модель иллюстрирует процессы с</w:t>
      </w:r>
      <w:r>
        <w:t xml:space="preserve"> </w:t>
      </w:r>
      <w:r>
        <w:rPr>
          <w:bCs/>
          <w:b/>
        </w:rPr>
        <w:t xml:space="preserve">кумулятивным преимуществом</w:t>
      </w:r>
      <w:r>
        <w:t xml:space="preserve"> </w:t>
      </w:r>
      <w:r>
        <w:t xml:space="preserve">(постепенно накапливаемый или накапливающийся, суммирующийся со временем):</w:t>
      </w:r>
    </w:p>
    <w:p>
      <w:pPr>
        <w:numPr>
          <w:ilvl w:val="0"/>
          <w:numId w:val="1014"/>
        </w:numPr>
        <w:pStyle w:val="Compact"/>
      </w:pPr>
      <w:r>
        <w:t xml:space="preserve">В эпидемиологии — распространение инфекции, где каждый заражённый увеличивает вероятность новых случаев (аналог добавления шаров).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В социальных сетях — виральность контента: чем чаще мем репостят, тем выше его видимость и вероятность дальнейшего распространения («эффект победителя получает всё»).</w:t>
      </w:r>
    </w:p>
    <w:bookmarkEnd w:id="46"/>
    <w:bookmarkEnd w:id="47"/>
    <w:bookmarkStart w:id="52" w:name="модель-баланс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Модель баланса</w:t>
      </w:r>
    </w:p>
    <w:bookmarkStart w:id="48" w:name="принцип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Принцип</w:t>
      </w:r>
    </w:p>
    <w:p>
      <w:pPr>
        <w:pStyle w:val="FirstParagraph"/>
      </w:pPr>
      <w:r>
        <w:t xml:space="preserve">Модель баланса представляет собой стохастический процесс, который описывает динамику системы, стремящейся к равновесию. В рамках этой модели урна изначально содержит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шаров одного цвета (например, красных) 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шаров другого цвета (например, синих). На каждом шаге происходит следующее:</w:t>
      </w:r>
    </w:p>
    <w:p>
      <w:pPr>
        <w:numPr>
          <w:ilvl w:val="0"/>
          <w:numId w:val="1015"/>
        </w:numPr>
        <w:pStyle w:val="Compact"/>
      </w:pPr>
      <w:r>
        <w:t xml:space="preserve">Из урны случайным образом извлекается один шар.</w:t>
      </w:r>
    </w:p>
    <w:p>
      <w:pPr>
        <w:numPr>
          <w:ilvl w:val="0"/>
          <w:numId w:val="1015"/>
        </w:numPr>
        <w:pStyle w:val="Compact"/>
      </w:pPr>
      <w:r>
        <w:t xml:space="preserve">Вместо возвращения шара того же цвета в урну добавляется шар</w:t>
      </w:r>
      <w:r>
        <w:t xml:space="preserve"> </w:t>
      </w:r>
      <w:r>
        <w:rPr>
          <w:bCs/>
          <w:b/>
        </w:rPr>
        <w:t xml:space="preserve">противоположного цвета</w:t>
      </w:r>
      <w:r>
        <w:t xml:space="preserve">. Например, если вынут белый шар, то в урну добавляется черный шар, и наоборот. Этот принцип позволяет моделировать процесс, который стремится к балансу между двумя состояниями.</w:t>
      </w:r>
    </w:p>
    <w:p>
      <w:pPr>
        <w:pStyle w:val="FirstParagraph"/>
      </w:pPr>
      <w:r>
        <w:t xml:space="preserve">Таким образом, вероятность извлечения шара каждого цвета на следующем шаге изменяется таким образом, чтобы система постепенно приближалась к состоянию равновесия, где количество шаров обоих цветов становится примерно одинаковым. Вероятность выбора шара определенного цвета на шаге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задается формулой: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красный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den>
        </m:f>
        <m:r>
          <m:rPr>
            <m:sty m:val="p"/>
          </m:rPr>
          <m:t>,</m:t>
        </m:r>
        <m:r>
          <m:t> 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синий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</m:den>
        </m:f>
      </m:oMath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текущие количества красных и синих шаров соответственно.</w:t>
      </w:r>
    </w:p>
    <w:p>
      <w:pPr>
        <w:pStyle w:val="BodyText"/>
      </w:pPr>
      <w:r>
        <w:t xml:space="preserve">После каждого шага количество шаров обновляется согласно правилу: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B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R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δ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если был выбран красный шар, и</w:t>
      </w:r>
      <w:r>
        <w:t xml:space="preserve"> </w:t>
      </w: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если был выбран синий шар.</w:t>
      </w:r>
    </w:p>
    <w:bookmarkEnd w:id="48"/>
    <w:bookmarkStart w:id="49" w:name="свойства-1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Свойства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Сходимость к равновесию</w:t>
      </w:r>
      <w:r>
        <w:t xml:space="preserve">: Модель демонстрирует тенденцию к достижению состояния, в котором количество шаров обоих цветов выравнивается. Это связано с тем, что каждый раз, когда извлекается шар одного цвета, система</w:t>
      </w:r>
      <w:r>
        <w:t xml:space="preserve"> </w:t>
      </w:r>
      <w:r>
        <w:t xml:space="preserve">“</w:t>
      </w:r>
      <w:r>
        <w:t xml:space="preserve">компенсирует</w:t>
      </w:r>
      <w:r>
        <w:t xml:space="preserve">”</w:t>
      </w:r>
      <w:r>
        <w:t xml:space="preserve"> </w:t>
      </w:r>
      <w:r>
        <w:t xml:space="preserve">это добавлением шара противоположного цвета.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Устойчивость</w:t>
      </w:r>
      <w:r>
        <w:t xml:space="preserve">: Даже если начальное соотношение шаров существенно несбалансировано (например, значительно больше красных шаров, чем синих), модель постепенно приводит к равновесию благодаря механизму обратной связи.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Детерминированность в долгосрочной перспективе</w:t>
      </w:r>
      <w:r>
        <w:t xml:space="preserve">: Хотя процесс является стохастическим на каждом отдельном шаге, в пределе система демонстрирует детерминированное поведение: соотношение числа шаров сходится к</w:t>
      </w:r>
      <w:r>
        <w:t xml:space="preserve"> </w:t>
      </w:r>
      <m:oMath>
        <m:r>
          <m:t>1</m:t>
        </m:r>
        <m:r>
          <m:rPr>
            <m:sty m:val="p"/>
          </m:rPr>
          <m:t>:</m:t>
        </m:r>
        <m:r>
          <m:t>1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Независимость от начальных условий</w:t>
      </w:r>
      <w:r>
        <w:t xml:space="preserve">: Конечное состояние системы не зависит от начального распределения шаров, что делает модель универсальной для описания процессов самобалансировки.</w:t>
      </w:r>
    </w:p>
    <w:bookmarkEnd w:id="49"/>
    <w:bookmarkStart w:id="50" w:name="пример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Пример</w:t>
      </w:r>
    </w:p>
    <w:p>
      <w:pPr>
        <w:pStyle w:val="FirstParagraph"/>
      </w:pPr>
      <w:r>
        <w:t xml:space="preserve">Рассмотрим простой пример. Пусть в урне изначально находятся 8 красных шаров и 2 синих шара (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). На каждом шаге мы случайным образом выбираем шар и добавляем шар противоположного цвета.</w:t>
      </w:r>
    </w:p>
    <w:p>
      <w:pPr>
        <w:numPr>
          <w:ilvl w:val="0"/>
          <w:numId w:val="1017"/>
        </w:numPr>
        <w:pStyle w:val="Compact"/>
      </w:pPr>
      <w:r>
        <w:t xml:space="preserve">Если на первом шаге выбран красный шар, то его удаляют, но добавляют один синий шар. Теперь в урне станет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красных шаров и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синих шаров.</w:t>
      </w:r>
    </w:p>
    <w:p>
      <w:pPr>
        <w:numPr>
          <w:ilvl w:val="0"/>
          <w:numId w:val="1017"/>
        </w:numPr>
        <w:pStyle w:val="Compact"/>
      </w:pPr>
      <w:r>
        <w:t xml:space="preserve">Если на втором шаге снова выбран красный шар, то после этого шага в урне окажется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красных шаров и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синих шаров.</w:t>
      </w:r>
    </w:p>
    <w:p>
      <w:pPr>
        <w:pStyle w:val="FirstParagraph"/>
      </w:pPr>
      <w:r>
        <w:t xml:space="preserve">По мере продолжения процесса вероятность выбора красного шара уменьшается, а вероятность выбора синего шара увеличивается. В итоге система придет к состоянию, где количество красных и синих шаров будет примерно одинаковым.</w:t>
      </w:r>
    </w:p>
    <w:bookmarkEnd w:id="50"/>
    <w:bookmarkStart w:id="51" w:name="применение-модели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Применение модели</w:t>
      </w:r>
    </w:p>
    <w:p>
      <w:pPr>
        <w:pStyle w:val="FirstParagraph"/>
      </w:pPr>
      <w:r>
        <w:t xml:space="preserve">Модель баланса может быть использована для описания различных явлений, где наблюдается стремление системы к равновесию: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Экологические системы</w:t>
      </w:r>
      <w:r>
        <w:t xml:space="preserve">: динамика популяций хищников и жертв.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Химические реакции</w:t>
      </w:r>
      <w:r>
        <w:t xml:space="preserve">: установление равновесия между реагентами и продуктами.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Социальные процессы</w:t>
      </w:r>
      <w:r>
        <w:t xml:space="preserve">: выравнивание мнений или распределения ресурсов в обществе.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Финансовые рынки</w:t>
      </w:r>
      <w:r>
        <w:t xml:space="preserve">: стабилизация цен на активы.</w:t>
      </w:r>
      <w:r>
        <w:t xml:space="preserve"> </w:t>
      </w:r>
      <w:r>
        <w:t xml:space="preserve">[9]</w:t>
      </w:r>
    </w:p>
    <w:bookmarkEnd w:id="51"/>
    <w:bookmarkEnd w:id="52"/>
    <w:bookmarkStart w:id="58" w:name="области-применения-урновых-моделей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Области применения урновых моделей</w:t>
      </w:r>
    </w:p>
    <w:p>
      <w:pPr>
        <w:pStyle w:val="FirstParagraph"/>
      </w:pPr>
      <w:r>
        <w:t xml:space="preserve">Урновые модели — это не просто абстрактные математические конструкции. Они активно применяются в науке и практике для решения реальных задач.</w:t>
      </w:r>
    </w:p>
    <w:bookmarkStart w:id="53" w:name="X5a28b1bc860a2f4345e5dc068e3e6f95213c0d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Теория вероятностей: как предсказать будущее случайных процессов</w:t>
      </w:r>
    </w:p>
    <w:p>
      <w:pPr>
        <w:pStyle w:val="FirstParagraph"/>
      </w:pPr>
      <w:r>
        <w:t xml:space="preserve">Здесь урновые модели помогают понять, как ведут себя системы со случайными событиями в долгосрочной перспективе.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Модель Поля и сходимость</w:t>
      </w:r>
    </w:p>
    <w:p>
      <w:pPr>
        <w:numPr>
          <w:ilvl w:val="1"/>
          <w:numId w:val="1020"/>
        </w:numPr>
        <w:pStyle w:val="Compact"/>
      </w:pPr>
      <w:r>
        <w:t xml:space="preserve">Представьте, что вы добавляете в урну шары того же цвета, который только что вытащили. Со временем один цвет начнёт преобладать. Это называется</w:t>
      </w:r>
      <w:r>
        <w:t xml:space="preserve"> </w:t>
      </w:r>
      <w:r>
        <w:rPr>
          <w:bCs/>
          <w:b/>
        </w:rPr>
        <w:t xml:space="preserve">сходимостью</w:t>
      </w:r>
      <w:r>
        <w:t xml:space="preserve"> </w:t>
      </w:r>
      <w:r>
        <w:t xml:space="preserve">— система стабилизируется, но итог зависит от начальных условий. Например, если в урне сначала больше красных шаров, с большой вероятностью они «захватят» урну.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Модель баланса и равновесие</w:t>
      </w:r>
    </w:p>
    <w:p>
      <w:pPr>
        <w:numPr>
          <w:ilvl w:val="1"/>
          <w:numId w:val="1021"/>
        </w:numPr>
        <w:pStyle w:val="Compact"/>
      </w:pPr>
      <w:r>
        <w:t xml:space="preserve">Если после каждого извлечения шара вы добавляете противоположный цвет, система стремится к балансу. Это похоже на экосистему, где хищники и жертвы регулируют численность друг друга.</w:t>
      </w:r>
    </w:p>
    <w:bookmarkEnd w:id="53"/>
    <w:bookmarkStart w:id="54" w:name="Xe893633657de5065e917df14817db6f720f1d8b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Математическая статистика: оценка неизвестного</w:t>
      </w:r>
    </w:p>
    <w:p>
      <w:pPr>
        <w:pStyle w:val="FirstParagraph"/>
      </w:pPr>
      <w:r>
        <w:t xml:space="preserve">Урновые модели используются, когда нужно сделать выводы о целом на основе частичных данных.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Оценка доли дефектов в партии товара</w:t>
      </w:r>
    </w:p>
    <w:p>
      <w:pPr>
        <w:numPr>
          <w:ilvl w:val="1"/>
          <w:numId w:val="1023"/>
        </w:numPr>
        <w:pStyle w:val="Compact"/>
      </w:pPr>
      <w:r>
        <w:t xml:space="preserve">Допустим, в партии из 1000 товаров 50 бракованных (это неизвестно). Вы проверяете 100 товаров</w:t>
      </w:r>
      <w:r>
        <w:t xml:space="preserve"> </w:t>
      </w:r>
      <w:r>
        <w:rPr>
          <w:bCs/>
          <w:b/>
        </w:rPr>
        <w:t xml:space="preserve">без возвращения</w:t>
      </w:r>
      <w:r>
        <w:t xml:space="preserve"> </w:t>
      </w:r>
      <w:r>
        <w:t xml:space="preserve">(гипергеометрическая модель). Если среди них 5 бракованных, можно оценить общее число дефектов в партии.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Формула для расчёта вероятности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брак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число бракованных в выборке</m:t>
              </m:r>
            </m:num>
            <m:den>
              <m:r>
                <m:rPr>
                  <m:nor/>
                  <m:sty m:val="p"/>
                </m:rPr>
                <m:t>размер выборки</m:t>
              </m:r>
            </m:den>
          </m:f>
        </m:oMath>
      </m:oMathPara>
    </w:p>
    <w:bookmarkEnd w:id="54"/>
    <w:bookmarkStart w:id="57" w:name="практические-задачи-от-it-до-экономики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Практические задачи: от IT до экономики</w:t>
      </w:r>
    </w:p>
    <w:bookmarkStart w:id="55" w:name="ab-тестирование"/>
    <w:p>
      <w:pPr>
        <w:pStyle w:val="Heading3"/>
      </w:pPr>
      <w:r>
        <w:rPr>
          <w:rStyle w:val="SectionNumber"/>
        </w:rPr>
        <w:t xml:space="preserve">7.3.1</w:t>
      </w:r>
      <w:r>
        <w:tab/>
      </w:r>
      <w:r>
        <w:t xml:space="preserve">A/B-тестирование</w:t>
      </w:r>
    </w:p>
    <w:p>
      <w:pPr>
        <w:pStyle w:val="FirstParagraph"/>
      </w:pPr>
      <w:r>
        <w:t xml:space="preserve">Представьте, что вы запускаете новую кнопку на сайте. Пользователей случайно делят на две группы:</w:t>
      </w:r>
      <w:r>
        <w:br/>
      </w:r>
      <w:r>
        <w:t xml:space="preserve">- Группа A видит старую кнопку.</w:t>
      </w:r>
      <w:r>
        <w:br/>
      </w:r>
      <w:r>
        <w:t xml:space="preserve">- Группа B — новую.</w:t>
      </w:r>
    </w:p>
    <w:p>
      <w:pPr>
        <w:pStyle w:val="BodyText"/>
      </w:pPr>
      <w:r>
        <w:t xml:space="preserve">Здесь работает</w:t>
      </w:r>
      <w:r>
        <w:t xml:space="preserve"> </w:t>
      </w:r>
      <w:r>
        <w:rPr>
          <w:bCs/>
          <w:b/>
        </w:rPr>
        <w:t xml:space="preserve">модель Бернулли</w:t>
      </w:r>
      <w:r>
        <w:t xml:space="preserve">: каждый клик — независимое событие с вероятностью успеха (например, 5% для группы A и 7% для группы B). Чтобы понять, действительно ли новая кнопка лучше, используют статистические тесты.</w:t>
      </w:r>
    </w:p>
    <w:p>
      <w:pPr>
        <w:pStyle w:val="BodyText"/>
      </w:pPr>
      <w:r>
        <w:rPr>
          <w:bCs/>
          <w:b/>
        </w:rPr>
        <w:t xml:space="preserve">Как это работает</w:t>
      </w:r>
      <w:r>
        <w:t xml:space="preserve">:</w:t>
      </w:r>
      <w:r>
        <w:br/>
      </w:r>
      <w:r>
        <w:t xml:space="preserve">1. Собирают данные: 1000 кликов в каждой группе.</w:t>
      </w:r>
      <w:r>
        <w:br/>
      </w:r>
      <w:r>
        <w:t xml:space="preserve">2. Сравнивают доли успехов с помощью формулы: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A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общее число успехов</m:t>
            </m:r>
          </m:num>
          <m:den>
            <m:r>
              <m:rPr>
                <m:nor/>
                <m:sty m:val="p"/>
              </m:rPr>
              <m:t>общее число испытаний</m:t>
            </m:r>
          </m:den>
        </m:f>
      </m:oMath>
      <w:r>
        <w:t xml:space="preserve"> </w:t>
      </w:r>
      <w:r>
        <w:t xml:space="preserve">3. Если</w:t>
      </w:r>
      <w:r>
        <w:t xml:space="preserve"> </w:t>
      </w:r>
      <m:oMath>
        <m:r>
          <m:t>Z</m:t>
        </m:r>
        <m:r>
          <m:rPr>
            <m:sty m:val="p"/>
          </m:rPr>
          <m:t>&gt;</m:t>
        </m:r>
        <m:r>
          <m:t>1.96</m:t>
        </m:r>
      </m:oMath>
      <w:r>
        <w:t xml:space="preserve">, различие считается значимым.</w:t>
      </w:r>
    </w:p>
    <w:bookmarkEnd w:id="55"/>
    <w:bookmarkStart w:id="56" w:name="прогнозирование-рынков"/>
    <w:p>
      <w:pPr>
        <w:pStyle w:val="Heading3"/>
      </w:pPr>
      <w:r>
        <w:rPr>
          <w:rStyle w:val="SectionNumber"/>
        </w:rPr>
        <w:t xml:space="preserve">7.3.2</w:t>
      </w:r>
      <w:r>
        <w:tab/>
      </w:r>
      <w:r>
        <w:t xml:space="preserve">Прогнозирование рынков</w:t>
      </w:r>
    </w:p>
    <w:p>
      <w:pPr>
        <w:pStyle w:val="FirstParagraph"/>
      </w:pPr>
      <w:r>
        <w:t xml:space="preserve">Почему один продукт становится популярным, а другой нет? Тут полезна</w:t>
      </w:r>
      <w:r>
        <w:t xml:space="preserve"> </w:t>
      </w:r>
      <w:r>
        <w:rPr>
          <w:bCs/>
          <w:b/>
        </w:rPr>
        <w:t xml:space="preserve">модель Поля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Пример</w:t>
      </w:r>
      <w:r>
        <w:t xml:space="preserve">: Два новых мессенджера. У первого 100 пользователей, у второго — 150. Каждый новый пользователь привлекает своих друзей (аналог добавления шаров). Со временем мессенджер с большей начальной аудиторией может захватить рынок, даже если оба одинаково хороши.</w:t>
      </w:r>
    </w:p>
    <w:bookmarkEnd w:id="56"/>
    <w:bookmarkEnd w:id="57"/>
    <w:bookmarkEnd w:id="58"/>
    <w:bookmarkStart w:id="59" w:name="заключение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рассмотрели основные урновые модели — инструменты теории вероятностей, которые позволяют анализировать и предсказывать поведение различных стохастических систем.</w:t>
      </w:r>
      <w:r>
        <w:t xml:space="preserve"> </w:t>
      </w:r>
      <w:r>
        <w:rPr>
          <w:bCs/>
          <w:b/>
        </w:rPr>
        <w:t xml:space="preserve">Модель Бернулли</w:t>
      </w:r>
      <w:r>
        <w:t xml:space="preserve"> </w:t>
      </w:r>
      <w:r>
        <w:t xml:space="preserve">демонстрирует независимость испытаний,</w:t>
      </w:r>
      <w:r>
        <w:t xml:space="preserve"> </w:t>
      </w:r>
      <w:r>
        <w:rPr>
          <w:bCs/>
          <w:b/>
        </w:rPr>
        <w:t xml:space="preserve">модель Поля</w:t>
      </w:r>
      <w:r>
        <w:t xml:space="preserve"> </w:t>
      </w:r>
      <w:r>
        <w:t xml:space="preserve">— самоорганизацию с обратной связью, а</w:t>
      </w:r>
      <w:r>
        <w:t xml:space="preserve"> </w:t>
      </w:r>
      <w:r>
        <w:rPr>
          <w:bCs/>
          <w:b/>
        </w:rPr>
        <w:t xml:space="preserve">модель баланса</w:t>
      </w:r>
      <w:r>
        <w:t xml:space="preserve"> </w:t>
      </w:r>
      <w:r>
        <w:t xml:space="preserve">— стремление к равновесию.</w:t>
      </w:r>
    </w:p>
    <w:p>
      <w:pPr>
        <w:numPr>
          <w:ilvl w:val="0"/>
          <w:numId w:val="1025"/>
        </w:numPr>
        <w:pStyle w:val="Compact"/>
      </w:pPr>
      <w:r>
        <w:t xml:space="preserve">Урновые модели демонстрируют широкий спектр поведения: от независимости до самоорганизации.</w:t>
      </w:r>
    </w:p>
    <w:p>
      <w:pPr>
        <w:numPr>
          <w:ilvl w:val="0"/>
          <w:numId w:val="1025"/>
        </w:numPr>
        <w:pStyle w:val="Compact"/>
      </w:pPr>
      <w:r>
        <w:t xml:space="preserve">Модель Поля и баланса отражают реальные процессы с обратной связью, что делает их особенно полезными для изучения сложных систем. Расширение на</w:t>
      </w:r>
      <w:r>
        <w:t xml:space="preserve"> </w:t>
      </w:r>
      <w:r>
        <w:rPr>
          <w:bCs/>
          <w:b/>
        </w:rPr>
        <w:t xml:space="preserve">многомерные случаи</w:t>
      </w:r>
      <w:r>
        <w:t xml:space="preserve"> </w:t>
      </w:r>
      <w:r>
        <w:t xml:space="preserve">(более двух цветов), что позволит моделировать более сложные системы. А</w:t>
      </w:r>
      <w:r>
        <w:t xml:space="preserve"> </w:t>
      </w:r>
      <w:r>
        <w:rPr>
          <w:bCs/>
          <w:b/>
        </w:rPr>
        <w:t xml:space="preserve">интеграция с методами машинного обучения</w:t>
      </w:r>
      <w:r>
        <w:t xml:space="preserve"> </w:t>
      </w:r>
      <w:r>
        <w:t xml:space="preserve">может открыть новые возможности для прогнозирования и анализа данных.</w:t>
      </w:r>
    </w:p>
    <w:p>
      <w:pPr>
        <w:pStyle w:val="FirstParagraph"/>
      </w:pPr>
      <w:r>
        <w:t xml:space="preserve">Таким образом, урновые модели остаются важным инструментом для понимания и моделирования случайных процессов в различных областях науки и практики.</w:t>
      </w:r>
    </w:p>
    <w:bookmarkEnd w:id="59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0" w:name="ref-fell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Феллер В. Введение в теорию вероятностей и её приложения.</w:t>
      </w:r>
    </w:p>
    <w:bookmarkEnd w:id="60"/>
    <w:bookmarkStart w:id="62" w:name="ref-wiki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Urn problem, article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1">
        <w:r>
          <w:rPr>
            <w:rStyle w:val="Hyperlink"/>
          </w:rPr>
          <w:t xml:space="preserve">https://en.wikipedia.org/wiki/Urn_problem</w:t>
        </w:r>
      </w:hyperlink>
      <w:r>
        <w:t xml:space="preserve">.</w:t>
      </w:r>
    </w:p>
    <w:bookmarkEnd w:id="62"/>
    <w:bookmarkStart w:id="64" w:name="ref-lecture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Лекция, теория вероятностей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https://science.fandom.com/ru/wiki/%D0%A2%D0%B5%D0%BE%D1%80%D0%B8%D1%8F_%D0%B2%D0%B5%D1%80%D0%BE%D1%8F%D1%82%D0%BD%D0%BE%D1%81%D1%82%D0%B5%D0%B9</w:t>
        </w:r>
      </w:hyperlink>
      <w:r>
        <w:t xml:space="preserve">.</w:t>
      </w:r>
    </w:p>
    <w:bookmarkEnd w:id="64"/>
    <w:bookmarkStart w:id="65" w:name="ref-mathne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Ивченко Г. Анализ урновых моделей с изменяющимся составом шаров.</w:t>
      </w:r>
    </w:p>
    <w:bookmarkEnd w:id="65"/>
    <w:bookmarkStart w:id="67" w:name="ref-studfil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Теория вероятностей, Московский государственный институт электроники и математики (технический университет)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https://studfile.net/preview/1640634/page:8/</w:t>
        </w:r>
      </w:hyperlink>
      <w:r>
        <w:t xml:space="preserve">.</w:t>
      </w:r>
    </w:p>
    <w:bookmarkEnd w:id="67"/>
    <w:bookmarkStart w:id="69" w:name="ref-wiki_bernulli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Формула Бернулли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8">
        <w:r>
          <w:rPr>
            <w:rStyle w:val="Hyperlink"/>
          </w:rPr>
          <w:t xml:space="preserve">https://ru.wikipedia.org/wiki/%D0%A4%D0%BE%D1%80%D0%BC%D1%83%D0%BB%D0%B0_%D0%91%D0%B5%D1%80%D0%BD%D1%83%D0%BB%D0%BB%D0%B8</w:t>
        </w:r>
      </w:hyperlink>
      <w:r>
        <w:t xml:space="preserve">.</w:t>
      </w:r>
    </w:p>
    <w:bookmarkEnd w:id="69"/>
    <w:bookmarkStart w:id="71" w:name="ref-resh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Российская электронная школа, урок о формуле Бернулли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0">
        <w:r>
          <w:rPr>
            <w:rStyle w:val="Hyperlink"/>
          </w:rPr>
          <w:t xml:space="preserve">https://resh.edu.ru/subject/lesson/4929/conspect/</w:t>
        </w:r>
      </w:hyperlink>
      <w:r>
        <w:t xml:space="preserve">.</w:t>
      </w:r>
    </w:p>
    <w:bookmarkEnd w:id="71"/>
    <w:bookmarkStart w:id="72" w:name="ref-Mahmoud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Mahmoud H. Pólya Urn Models.</w:t>
      </w:r>
    </w:p>
    <w:bookmarkEnd w:id="72"/>
    <w:bookmarkStart w:id="73" w:name="ref-egertson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Эггертссон Г. Стохастические процессы в экономике.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gif" /><Relationship Type="http://schemas.openxmlformats.org/officeDocument/2006/relationships/image" Id="rId38" Target="media/rId38.png" /><Relationship Type="http://schemas.openxmlformats.org/officeDocument/2006/relationships/hyperlink" Id="rId61" Target="https://en.wikipedia.org/wiki/Urn_problem" TargetMode="External" /><Relationship Type="http://schemas.openxmlformats.org/officeDocument/2006/relationships/hyperlink" Id="rId70" Target="https://resh.edu.ru/subject/lesson/4929/conspect/" TargetMode="External" /><Relationship Type="http://schemas.openxmlformats.org/officeDocument/2006/relationships/hyperlink" Id="rId68" Target="https://ru.wikipedia.org/wiki/%D0%A4%D0%BE%D1%80%D0%BC%D1%83%D0%BB%D0%B0_%D0%91%D0%B5%D1%80%D0%BD%D1%83%D0%BB%D0%BB%D0%B8" TargetMode="External" /><Relationship Type="http://schemas.openxmlformats.org/officeDocument/2006/relationships/hyperlink" Id="rId63" Target="https://science.fandom.com/ru/wiki/%D0%A2%D0%B5%D0%BE%D1%80%D0%B8%D1%8F_%D0%B2%D0%B5%D1%80%D0%BE%D1%8F%D1%82%D0%BD%D0%BE%D1%81%D1%82%D0%B5%D0%B9" TargetMode="External" /><Relationship Type="http://schemas.openxmlformats.org/officeDocument/2006/relationships/hyperlink" Id="rId66" Target="https://studfile.net/preview/1640634/page: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n.wikipedia.org/wiki/Urn_problem" TargetMode="External" /><Relationship Type="http://schemas.openxmlformats.org/officeDocument/2006/relationships/hyperlink" Id="rId70" Target="https://resh.edu.ru/subject/lesson/4929/conspect/" TargetMode="External" /><Relationship Type="http://schemas.openxmlformats.org/officeDocument/2006/relationships/hyperlink" Id="rId68" Target="https://ru.wikipedia.org/wiki/%D0%A4%D0%BE%D1%80%D0%BC%D1%83%D0%BB%D0%B0_%D0%91%D0%B5%D1%80%D0%BD%D1%83%D0%BB%D0%BB%D0%B8" TargetMode="External" /><Relationship Type="http://schemas.openxmlformats.org/officeDocument/2006/relationships/hyperlink" Id="rId63" Target="https://science.fandom.com/ru/wiki/%D0%A2%D0%B5%D0%BE%D1%80%D0%B8%D1%8F_%D0%B2%D0%B5%D1%80%D0%BE%D1%8F%D1%82%D0%BD%D0%BE%D1%81%D1%82%D0%B5%D0%B9" TargetMode="External" /><Relationship Type="http://schemas.openxmlformats.org/officeDocument/2006/relationships/hyperlink" Id="rId66" Target="https://studfile.net/preview/1640634/page: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 с урнами</dc:title>
  <dc:creator>Ганина Таисия Сергеевна, НФИбд-01-22</dc:creator>
  <dc:language>ru-RU</dc:language>
  <cp:keywords/>
  <dcterms:created xsi:type="dcterms:W3CDTF">2025-04-12T22:11:13Z</dcterms:created>
  <dcterms:modified xsi:type="dcterms:W3CDTF">2025-04-12T22:11:13Z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