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55.png" ContentType="image/png"/>
  <Override PartName="/word/media/rId67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27.png" ContentType="image/png"/>
  <Override PartName="/word/media/rId88.png" ContentType="image/png"/>
  <Override PartName="/word/media/rId92.png" ContentType="image/png"/>
  <Override PartName="/word/media/rId98.png" ContentType="image/png"/>
  <Override PartName="/word/media/rId106.png" ContentType="image/png"/>
  <Override PartName="/word/media/rId102.png" ContentType="image/png"/>
  <Override PartName="/word/media/rId111.png" ContentType="image/png"/>
  <Override PartName="/word/media/rId31.png" ContentType="image/png"/>
  <Override PartName="/word/media/rId35.png" ContentType="image/png"/>
  <Override PartName="/word/media/rId43.png" ContentType="image/png"/>
  <Override PartName="/word/media/rId47.png" ContentType="image/png"/>
  <Override PartName="/word/media/rId39.png" ContentType="image/png"/>
  <Override PartName="/word/media/rId51.png" ContentType="image/png"/>
  <Override PartName="/word/media/rId214.png" ContentType="image/png"/>
  <Override PartName="/word/media/rId218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89.png" ContentType="image/png"/>
  <Override PartName="/word/media/rId193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77.png" ContentType="image/png"/>
  <Override PartName="/word/media/rId185.png" ContentType="image/png"/>
  <Override PartName="/word/media/rId1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задания и получить практические навыки работы со средствами моделирования xcos, Modelica и OpenModelica. Рассмотреть модель эпидемии (SIR).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имитационную модель эпидемии в xcos;</w:t>
      </w:r>
    </w:p>
    <w:p>
      <w:pPr>
        <w:numPr>
          <w:ilvl w:val="0"/>
          <w:numId w:val="1001"/>
        </w:numPr>
        <w:pStyle w:val="Compact"/>
      </w:pPr>
      <w:r>
        <w:t xml:space="preserve">Реализовать имитационную модель эпидемии в Modelica;</w:t>
      </w:r>
    </w:p>
    <w:p>
      <w:pPr>
        <w:numPr>
          <w:ilvl w:val="0"/>
          <w:numId w:val="1001"/>
        </w:numPr>
        <w:pStyle w:val="Compact"/>
      </w:pPr>
      <w:r>
        <w:t xml:space="preserve">Реализовать имитационную модель эпидемии в OpenModelica (упражнение);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Модель SIR предложена в 1927 г. (W. O. Kermack, A. G. McKendrick).</w:t>
      </w:r>
      <w:r>
        <w:t xml:space="preserve"> </w:t>
      </w:r>
      <w:r>
        <w:t xml:space="preserve">Предполагается, что особи популяции размера N могут находиться в трёх различных состояниях:</w:t>
      </w:r>
    </w:p>
    <w:p>
      <w:pPr>
        <w:numPr>
          <w:ilvl w:val="0"/>
          <w:numId w:val="1002"/>
        </w:numPr>
        <w:pStyle w:val="Compact"/>
      </w:pPr>
      <w:r>
        <w:t xml:space="preserve">S (susceptible, уязвимые) — здоровые особи, которые находятся в группе риска</w:t>
      </w:r>
      <w:r>
        <w:t xml:space="preserve"> </w:t>
      </w:r>
      <w:r>
        <w:t xml:space="preserve">и могут подхватить инфекцию;</w:t>
      </w:r>
    </w:p>
    <w:p>
      <w:pPr>
        <w:numPr>
          <w:ilvl w:val="0"/>
          <w:numId w:val="1002"/>
        </w:numPr>
        <w:pStyle w:val="Compact"/>
      </w:pPr>
      <w:r>
        <w:t xml:space="preserve">I (infective, заражённые, распространяющие заболевание) — заразившиеся переносчики болезни;</w:t>
      </w:r>
    </w:p>
    <w:p>
      <w:pPr>
        <w:numPr>
          <w:ilvl w:val="0"/>
          <w:numId w:val="1002"/>
        </w:numPr>
        <w:pStyle w:val="Compact"/>
      </w:pPr>
      <w:r>
        <w:t xml:space="preserve">R (recovered/removed, вылечившиеся) — те, кто выздоровел и перестал распространять болезнь (в эту категорию относят, например, приобретших иммунитет или умерших).</w:t>
      </w:r>
    </w:p>
    <w:p>
      <w:pPr>
        <w:pStyle w:val="FirstParagraph"/>
      </w:pPr>
      <w:r>
        <w:t xml:space="preserve">Внутри каждой из выделенных групп особи считаются неразличимыми по свойствам. Типичная эволюция особи популяции описывается следующей диаграммой:</w:t>
      </w:r>
    </w:p>
    <w:p>
      <w:pPr>
        <w:pStyle w:val="BodyText"/>
      </w:pPr>
      <w:r>
        <w:rPr>
          <w:iCs/>
          <w:i/>
        </w:rPr>
        <w:t xml:space="preserve">S-&gt;I-&gt;R</w:t>
      </w:r>
    </w:p>
    <w:p>
      <w:pPr>
        <w:pStyle w:val="BodyText"/>
      </w:pPr>
      <w:r>
        <w:t xml:space="preserve">Считаем, что система замкнута, т.е. N=S+I+R.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Start w:id="22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97" w:name="повторим-пример-из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Повторим пример из лабораторной работы</w:t>
      </w:r>
    </w:p>
    <w:bookmarkStart w:id="71" w:name="реализация-модели-в-xcos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Зайдя в среду моделирования Xcos начала выполнять учебный пример. В начале во вкладке</w:t>
      </w:r>
      <w:r>
        <w:t xml:space="preserve"> </w:t>
      </w:r>
      <w:r>
        <w:t xml:space="preserve">“</w:t>
      </w:r>
      <w:r>
        <w:t xml:space="preserve">Моделирование</w:t>
      </w:r>
      <w:r>
        <w:t xml:space="preserve">”</w:t>
      </w:r>
      <w:r>
        <w:t xml:space="preserve"> </w:t>
      </w:r>
      <w:r>
        <w:t xml:space="preserve">открыла</w:t>
      </w:r>
      <w:r>
        <w:t xml:space="preserve"> </w:t>
      </w:r>
      <w:r>
        <w:t xml:space="preserve">“</w:t>
      </w:r>
      <w:r>
        <w:t xml:space="preserve">Установить контекст</w:t>
      </w:r>
      <w:r>
        <w:t xml:space="preserve">”</w:t>
      </w:r>
      <w:r>
        <w:t xml:space="preserve"> </w:t>
      </w:r>
      <w:r>
        <w:t xml:space="preserve">и задала переменные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</m:oMath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039849"/>
            <wp:effectExtent b="0" l="0" r="0" t="0"/>
            <wp:docPr descr="Figure 1: Установить контекст для учебного примера в Xco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Установить контекст для учебного примера в Xcos</w:t>
      </w:r>
    </w:p>
    <w:bookmarkEnd w:id="0"/>
    <w:p>
      <w:pPr>
        <w:pStyle w:val="BodyText"/>
      </w:pPr>
      <w:r>
        <w:t xml:space="preserve">Далее я реализовала модель при помощи следующих блоков xcos(рис.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03"/>
        </w:numPr>
        <w:pStyle w:val="Compact"/>
      </w:pPr>
      <w:r>
        <w:t xml:space="preserve">CLOCK_c — запуск часов модельного времени;</w:t>
      </w:r>
    </w:p>
    <w:p>
      <w:pPr>
        <w:numPr>
          <w:ilvl w:val="0"/>
          <w:numId w:val="1003"/>
        </w:numPr>
        <w:pStyle w:val="Compact"/>
      </w:pPr>
      <w:r>
        <w:t xml:space="preserve">CSCOPE — регистрирующее устройство для построения графика;</w:t>
      </w:r>
    </w:p>
    <w:p>
      <w:pPr>
        <w:numPr>
          <w:ilvl w:val="0"/>
          <w:numId w:val="1003"/>
        </w:numPr>
        <w:pStyle w:val="Compact"/>
      </w:pPr>
      <w:r>
        <w:t xml:space="preserve">TEXT_f — задаёт текст примечаний;</w:t>
      </w:r>
    </w:p>
    <w:p>
      <w:pPr>
        <w:numPr>
          <w:ilvl w:val="0"/>
          <w:numId w:val="1003"/>
        </w:numPr>
        <w:pStyle w:val="Compact"/>
      </w:pPr>
      <w:r>
        <w:t xml:space="preserve">MUX — мультиплексер, позволяющий в данном случае вывести на графике сразу</w:t>
      </w:r>
      <w:r>
        <w:t xml:space="preserve"> </w:t>
      </w:r>
      <w:r>
        <w:t xml:space="preserve">несколько кривых;</w:t>
      </w:r>
    </w:p>
    <w:p>
      <w:pPr>
        <w:numPr>
          <w:ilvl w:val="0"/>
          <w:numId w:val="1003"/>
        </w:numPr>
        <w:pStyle w:val="Compact"/>
      </w:pPr>
      <w:r>
        <w:t xml:space="preserve">INTEGRAL_m — блок интегрирования:</w:t>
      </w:r>
    </w:p>
    <w:p>
      <w:pPr>
        <w:numPr>
          <w:ilvl w:val="0"/>
          <w:numId w:val="1003"/>
        </w:numPr>
        <w:pStyle w:val="Compact"/>
      </w:pPr>
      <w:r>
        <w:t xml:space="preserve">GAINBLK_f — в данном случае позволяет задать значения коэффициентов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;</w:t>
      </w:r>
    </w:p>
    <w:p>
      <w:pPr>
        <w:numPr>
          <w:ilvl w:val="0"/>
          <w:numId w:val="1003"/>
        </w:numPr>
        <w:pStyle w:val="Compact"/>
      </w:pPr>
      <w:r>
        <w:t xml:space="preserve">SUMMATION — блок суммирования;</w:t>
      </w:r>
    </w:p>
    <w:p>
      <w:pPr>
        <w:numPr>
          <w:ilvl w:val="0"/>
          <w:numId w:val="1003"/>
        </w:numPr>
        <w:pStyle w:val="Compact"/>
      </w:pPr>
      <w:r>
        <w:t xml:space="preserve">PROD_f — поэлементное произведение двух векторов на входе блока.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033302"/>
            <wp:effectExtent b="0" l="0" r="0" t="0"/>
            <wp:docPr descr="Figure 2: Модель SIR в xco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Модель SIR в xcos</w:t>
      </w:r>
    </w:p>
    <w:bookmarkEnd w:id="0"/>
    <w:p>
      <w:pPr>
        <w:pStyle w:val="BodyText"/>
      </w:pPr>
      <w:r>
        <w:t xml:space="preserve">Более подробно про вводимые мной значения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551903"/>
            <wp:effectExtent b="0" l="0" r="0" t="0"/>
            <wp:docPr descr="Figure 3: Задать начальные значения в верхнем блоке интегрирован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Задать начальные значения в верхнем блоке интегрирования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609753"/>
            <wp:effectExtent b="0" l="0" r="0" t="0"/>
            <wp:docPr descr="Figure 4: Задать начальные значения в среднем блоке интегрирован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Задать начальные значения в среднем блоке интегрирования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666358"/>
            <wp:effectExtent b="0" l="0" r="0" t="0"/>
            <wp:docPr descr="Figure 5: Задать начальные значения в нижнем блоке интегрирования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Задать начальные значения в нижнем блоке интегрирования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850790"/>
            <wp:effectExtent b="0" l="0" r="0" t="0"/>
            <wp:docPr descr="Figure 6: Задать конечное время интегрирования в xcos = 30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Задать конечное время интегрирования в xcos = 30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1796955"/>
            <wp:effectExtent b="0" l="0" r="0" t="0"/>
            <wp:docPr descr="Figure 7: Параметры MUX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6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Параметры MUX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5036442"/>
            <wp:effectExtent b="0" l="0" r="0" t="0"/>
            <wp:docPr descr="Figure 8: Редактирование параметров блока Scope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Редактирование параметров блока Scope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2341259"/>
            <wp:effectExtent b="0" l="0" r="0" t="0"/>
            <wp:docPr descr="Figure 9: Задание параметров суммы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Задание параметров суммы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4013587"/>
            <wp:effectExtent b="0" l="0" r="0" t="0"/>
            <wp:docPr descr="Figure 10: Задаю параметр \beta = -1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Задаю параметр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-1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993368"/>
            <wp:effectExtent b="0" l="0" r="0" t="0"/>
            <wp:docPr descr="Figure 11: Задаю параметр \nu = 0.3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Задаю параметр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= 0.3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345530"/>
            <wp:effectExtent b="0" l="0" r="0" t="0"/>
            <wp:docPr descr="Figure 12: Эпидемический порог модели SIR, график построен в Xcos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Эпидемический порог модели SIR, график построен в Xcos</w:t>
      </w:r>
    </w:p>
    <w:bookmarkEnd w:id="0"/>
    <w:bookmarkEnd w:id="71"/>
    <w:bookmarkStart w:id="96" w:name="Xc74dd668ac23d6a60fba7c4075c313bf91fa0c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Для реализации модели с помощью языка Modelica помимо блоков</w:t>
      </w:r>
      <w:r>
        <w:t xml:space="preserve"> </w:t>
      </w:r>
      <w:r>
        <w:rPr>
          <w:rStyle w:val="VerbatimChar"/>
        </w:rPr>
        <w:t xml:space="preserve">CLOCK_c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,</w:t>
      </w:r>
      <w:r>
        <w:t xml:space="preserve"> </w:t>
      </w:r>
      <w:r>
        <w:rPr>
          <w:rStyle w:val="VerbatimChar"/>
        </w:rPr>
        <w:t xml:space="preserve">TEXT_f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MUX</w:t>
      </w:r>
      <w:r>
        <w:t xml:space="preserve"> </w:t>
      </w:r>
      <w:r>
        <w:t xml:space="preserve">требуются блоки: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CONST_m</w:t>
      </w:r>
      <w:r>
        <w:t xml:space="preserve"> </w:t>
      </w:r>
      <w:r>
        <w:t xml:space="preserve">— задаёт константу;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MBLOCK</w:t>
      </w:r>
      <w:r>
        <w:t xml:space="preserve"> </w:t>
      </w:r>
      <w:r>
        <w:t xml:space="preserve">(Modelica generic) — блок реализации кода на языке Modelica.</w:t>
      </w:r>
    </w:p>
    <w:p>
      <w:pPr>
        <w:pStyle w:val="FirstParagraph"/>
      </w:pPr>
      <w:r>
        <w:t xml:space="preserve">В начале задаем необходимые параметры такие же, как и в прошлый раз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p>
      <w:pPr>
        <w:pStyle w:val="BodyText"/>
      </w:pPr>
      <w:r>
        <w:t xml:space="preserve">После этого я перешла к новым параметрам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):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4927600" cy="4622800"/>
            <wp:effectExtent b="0" l="0" r="0" t="0"/>
            <wp:docPr descr="Figure 13: Параметры блока Modelica для модели. Ввод значений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Параметры блока Modelica для модели. Ввод значений</w:t>
      </w:r>
    </w:p>
    <w:bookmarkEnd w:id="0"/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4234120"/>
            <wp:effectExtent b="0" l="0" r="0" t="0"/>
            <wp:docPr descr="Figure 14: Параметры блока Modelica для модели. Ввод значений - функция" title="" id="77" name="Picture"/>
            <a:graphic>
              <a:graphicData uri="http://schemas.openxmlformats.org/drawingml/2006/picture">
                <pic:pic>
                  <pic:nvPicPr>
                    <pic:cNvPr descr="image/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Параметры блока Modelica для модели. Ввод значений - функция</w:t>
      </w:r>
    </w:p>
    <w:bookmarkEnd w:id="0"/>
    <w:p>
      <w:pPr>
        <w:pStyle w:val="BodyText"/>
      </w:pPr>
      <w:r>
        <w:t xml:space="preserve">Пишу значения в блоки</w:t>
      </w:r>
      <w:r>
        <w:t xml:space="preserve"> </w:t>
      </w:r>
      <w:r>
        <w:rPr>
          <w:rStyle w:val="VerbatimChar"/>
        </w:rPr>
        <w:t xml:space="preserve">CONST_m</w:t>
      </w:r>
      <w:r>
        <w:t xml:space="preserve"> </w:t>
      </w:r>
      <w:r>
        <w:t xml:space="preserve">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):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4083308"/>
            <wp:effectExtent b="0" l="0" r="0" t="0"/>
            <wp:docPr descr="Figure 15: CONST_m \beta" title="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CONST_m</w:t>
      </w:r>
      <w:r>
        <w:t xml:space="preserve"> </w:t>
      </w:r>
      <m:oMath>
        <m:r>
          <m:t>β</m:t>
        </m:r>
      </m:oMath>
    </w:p>
    <w:bookmarkEnd w:id="0"/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4063454"/>
            <wp:effectExtent b="0" l="0" r="0" t="0"/>
            <wp:docPr descr="Figure 16: CONST_m \nu" title="" id="85" name="Picture"/>
            <a:graphic>
              <a:graphicData uri="http://schemas.openxmlformats.org/drawingml/2006/picture">
                <pic:pic>
                  <pic:nvPicPr>
                    <pic:cNvPr descr="image/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CONST_m</w:t>
      </w:r>
      <w:r>
        <w:t xml:space="preserve"> </w:t>
      </w:r>
      <m:oMath>
        <m:r>
          <m:t>ν</m:t>
        </m:r>
      </m:oMath>
    </w:p>
    <w:bookmarkEnd w:id="0"/>
    <w:p>
      <w:pPr>
        <w:pStyle w:val="BodyText"/>
      </w:pPr>
      <w:r>
        <w:t xml:space="preserve">Итоговая модель выглядит так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):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3989053"/>
            <wp:effectExtent b="0" l="0" r="0" t="0"/>
            <wp:docPr descr="Figure 17: Модель с помощью блока Modelica в xcos" title="" id="89" name="Picture"/>
            <a:graphic>
              <a:graphicData uri="http://schemas.openxmlformats.org/drawingml/2006/picture">
                <pic:pic>
                  <pic:nvPicPr>
                    <pic:cNvPr descr="image/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Модель с помощью блока Modelica в xcos</w:t>
      </w:r>
    </w:p>
    <w:bookmarkEnd w:id="0"/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2202767"/>
            <wp:effectExtent b="0" l="0" r="0" t="0"/>
            <wp:docPr descr="Figure 18: Эпидемический порог модели SIR, график построен с помощью блока Modelica в xcos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2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Эпидемический порог модели SIR, график построен с помощью блока Modelica в xcos</w:t>
      </w:r>
    </w:p>
    <w:bookmarkEnd w:id="0"/>
    <w:bookmarkEnd w:id="96"/>
    <w:bookmarkEnd w:id="97"/>
    <w:bookmarkStart w:id="110" w:name="Xc26172cb62db96befeff546bc9d9c85071bd448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Упражнение. Реализация модели SIR в OpenModelica</w:t>
      </w:r>
    </w:p>
    <w:p>
      <w:pPr>
        <w:pStyle w:val="FirstParagraph"/>
      </w:pPr>
      <w:r>
        <w:t xml:space="preserve">Для начала я создала класс, а после написала код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101" w:name="fig:019"/>
      <w:r>
        <w:drawing>
          <wp:inline>
            <wp:extent cx="5334000" cy="5155930"/>
            <wp:effectExtent b="0" l="0" r="0" t="0"/>
            <wp:docPr descr="Figure 19: Код для модели SIR в OpenModelica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19: Код для модели SIR в OpenModelica</w:t>
      </w:r>
    </w:p>
    <w:bookmarkEnd w:id="0"/>
    <w:bookmarkStart w:id="0" w:name="fig:020"/>
    <w:p>
      <w:pPr>
        <w:pStyle w:val="CaptionedFigure"/>
      </w:pPr>
      <w:bookmarkStart w:id="105" w:name="fig:020"/>
      <w:r>
        <w:drawing>
          <wp:inline>
            <wp:extent cx="5334000" cy="3966654"/>
            <wp:effectExtent b="0" l="0" r="0" t="0"/>
            <wp:docPr descr="Figure 20: Установки симуляции (конечное время = 40)" title="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20: Установки симуляции (конечное время = 40)</w:t>
      </w:r>
    </w:p>
    <w:bookmarkEnd w:id="0"/>
    <w:p>
      <w:pPr>
        <w:pStyle w:val="BodyText"/>
      </w:pPr>
      <w:r>
        <w:t xml:space="preserve">Результат моделирования выглядит вот так (абсолютно такой же, что и предыдущие – значит, код верный)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21"/>
    <w:p>
      <w:pPr>
        <w:pStyle w:val="CaptionedFigure"/>
      </w:pPr>
      <w:bookmarkStart w:id="109" w:name="fig:021"/>
      <w:r>
        <w:drawing>
          <wp:inline>
            <wp:extent cx="5334000" cy="2490567"/>
            <wp:effectExtent b="0" l="0" r="0" t="0"/>
            <wp:docPr descr="Figure 21: Эпидемический порог модели SIR, график построен в OpenModelica" title="" id="107" name="Picture"/>
            <a:graphic>
              <a:graphicData uri="http://schemas.openxmlformats.org/drawingml/2006/picture">
                <pic:pic>
                  <pic:nvPicPr>
                    <pic:cNvPr descr="image/2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21: Эпидемический порог модели SIR, график построен в OpenModelica</w:t>
      </w:r>
    </w:p>
    <w:bookmarkEnd w:id="0"/>
    <w:bookmarkEnd w:id="110"/>
    <w:bookmarkStart w:id="22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Предположим, что в модели SIR учитываются демографические процессы, в частности, что смертность в популяции полностью уравновешивает рождаемость, а все рожденные индивидуумы появляются на свет абсолютно здоровыми. Тогда получим следующую систему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μ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s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r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— константа, которая равна коэффициенту смертности и рождаемости.</w:t>
      </w:r>
    </w:p>
    <w:bookmarkStart w:id="135" w:name="реализация-модели-в-xcos-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По примеру уже выполненного задания строим модель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,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,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,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,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,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4" w:name="fig:022"/>
      <w:r>
        <w:drawing>
          <wp:inline>
            <wp:extent cx="5334000" cy="3597571"/>
            <wp:effectExtent b="0" l="0" r="0" t="0"/>
            <wp:docPr descr="Figure 22: Задание параметров суммы (одной из сумм)" title="" id="112" name="Picture"/>
            <a:graphic>
              <a:graphicData uri="http://schemas.openxmlformats.org/drawingml/2006/picture">
                <pic:pic>
                  <pic:nvPicPr>
                    <pic:cNvPr descr="image/27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22: Задание параметров суммы (одной из сумм)</w:t>
      </w:r>
    </w:p>
    <w:bookmarkEnd w:id="0"/>
    <w:bookmarkStart w:id="0" w:name="fig:023"/>
    <w:p>
      <w:pPr>
        <w:pStyle w:val="CaptionedFigure"/>
      </w:pPr>
      <w:bookmarkStart w:id="118" w:name="fig:023"/>
      <w:r>
        <w:drawing>
          <wp:inline>
            <wp:extent cx="5334000" cy="2875935"/>
            <wp:effectExtent b="0" l="0" r="0" t="0"/>
            <wp:docPr descr="Figure 23: Задать конечное время интегрирования в xcos = 30" title="" id="116" name="Picture"/>
            <a:graphic>
              <a:graphicData uri="http://schemas.openxmlformats.org/drawingml/2006/picture">
                <pic:pic>
                  <pic:nvPicPr>
                    <pic:cNvPr descr="image/задание_1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23: Задать конечное время интегрирования в xcos = 30</w:t>
      </w:r>
    </w:p>
    <w:bookmarkEnd w:id="0"/>
    <w:bookmarkStart w:id="0" w:name="fig:024"/>
    <w:p>
      <w:pPr>
        <w:pStyle w:val="CaptionedFigure"/>
      </w:pPr>
      <w:bookmarkStart w:id="122" w:name="fig:024"/>
      <w:r>
        <w:drawing>
          <wp:inline>
            <wp:extent cx="5334000" cy="3676728"/>
            <wp:effectExtent b="0" l="0" r="0" t="0"/>
            <wp:docPr descr="Figure 24: Установить контекст для самостоятельного примера в Xcos" title="" id="120" name="Picture"/>
            <a:graphic>
              <a:graphicData uri="http://schemas.openxmlformats.org/drawingml/2006/picture">
                <pic:pic>
                  <pic:nvPicPr>
                    <pic:cNvPr descr="image/задание_1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24: Установить контекст для самостоятельного примера в Xcos</w:t>
      </w:r>
    </w:p>
    <w:bookmarkEnd w:id="0"/>
    <w:bookmarkStart w:id="0" w:name="fig:025"/>
    <w:p>
      <w:pPr>
        <w:pStyle w:val="CaptionedFigure"/>
      </w:pPr>
      <w:bookmarkStart w:id="126" w:name="fig:025"/>
      <w:r>
        <w:drawing>
          <wp:inline>
            <wp:extent cx="5334000" cy="3142236"/>
            <wp:effectExtent b="0" l="0" r="0" t="0"/>
            <wp:docPr descr="Figure 25: Параметры MUX" title="" id="124" name="Picture"/>
            <a:graphic>
              <a:graphicData uri="http://schemas.openxmlformats.org/drawingml/2006/picture">
                <pic:pic>
                  <pic:nvPicPr>
                    <pic:cNvPr descr="image/задание_1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25: Параметры MUX</w:t>
      </w:r>
    </w:p>
    <w:bookmarkEnd w:id="0"/>
    <w:bookmarkStart w:id="0" w:name="fig:026"/>
    <w:p>
      <w:pPr>
        <w:pStyle w:val="CaptionedFigure"/>
      </w:pPr>
      <w:bookmarkStart w:id="130" w:name="fig:026"/>
      <w:r>
        <w:drawing>
          <wp:inline>
            <wp:extent cx="5334000" cy="2094706"/>
            <wp:effectExtent b="0" l="0" r="0" t="0"/>
            <wp:docPr descr="Figure 26: Модель SIR (с параметром \mu) в xcos" title="" id="128" name="Picture"/>
            <a:graphic>
              <a:graphicData uri="http://schemas.openxmlformats.org/drawingml/2006/picture">
                <pic:pic>
                  <pic:nvPicPr>
                    <pic:cNvPr descr="image/задание_1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4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26: Модель SIR (с параметром</w:t>
      </w:r>
      <w:r>
        <w:t xml:space="preserve"> </w:t>
      </w:r>
      <m:oMath>
        <m:r>
          <m:t>μ</m:t>
        </m:r>
      </m:oMath>
      <w:r>
        <w:t xml:space="preserve">) в xcos</w:t>
      </w:r>
    </w:p>
    <w:bookmarkEnd w:id="0"/>
    <w:bookmarkStart w:id="0" w:name="fig:027"/>
    <w:p>
      <w:pPr>
        <w:pStyle w:val="CaptionedFigure"/>
      </w:pPr>
      <w:bookmarkStart w:id="134" w:name="fig:027"/>
      <w:r>
        <w:drawing>
          <wp:inline>
            <wp:extent cx="5334000" cy="3585291"/>
            <wp:effectExtent b="0" l="0" r="0" t="0"/>
            <wp:docPr descr="Figure 27: Эпидемический порог модели SIR (с параметром \mu), график построен в Xcos" title="" id="132" name="Picture"/>
            <a:graphic>
              <a:graphicData uri="http://schemas.openxmlformats.org/drawingml/2006/picture">
                <pic:pic>
                  <pic:nvPicPr>
                    <pic:cNvPr descr="image/задание_1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27: Эпидемический порог модели SIR (с параметром</w:t>
      </w:r>
      <w:r>
        <w:t xml:space="preserve"> </w:t>
      </w:r>
      <m:oMath>
        <m:r>
          <m:t>μ</m:t>
        </m:r>
      </m:oMath>
      <w:r>
        <w:t xml:space="preserve">), график построен в Xcos</w:t>
      </w:r>
    </w:p>
    <w:bookmarkEnd w:id="0"/>
    <w:bookmarkEnd w:id="135"/>
    <w:bookmarkStart w:id="176" w:name="Xaf7eb91f725e965ea1f85459b0b02bc070dfa0d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Реализация модели с помощью блока Modelica в xcos (2 варианта)</w:t>
      </w:r>
    </w:p>
    <w:p>
      <w:pPr>
        <w:pStyle w:val="FirstParagraph"/>
      </w:pPr>
      <w:r>
        <w:t xml:space="preserve">В задании формула выглядит следующим образом: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−</m:t>
          </m:r>
          <m:r>
            <m:t>β</m:t>
          </m:r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t>i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+</m:t>
          </m:r>
          <m:r>
            <m:t>μ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s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</m:oMath>
      </m:oMathPara>
    </w:p>
    <w:p>
      <w:pPr>
        <w:pStyle w:val="FirstParagraph"/>
      </w:pPr>
      <w:r>
        <w:t xml:space="preserve">Но в начале мы говорили, что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S</m:t>
        </m:r>
        <m:r>
          <m:rPr>
            <m:sty m:val="p"/>
          </m:rPr>
          <m:t>+</m:t>
        </m:r>
        <m:r>
          <m:t>I</m:t>
        </m:r>
        <m:r>
          <m:rPr>
            <m:sty m:val="p"/>
          </m:rPr>
          <m:t>+</m:t>
        </m:r>
        <m:r>
          <m:t>R</m:t>
        </m:r>
      </m:oMath>
      <w:r>
        <w:t xml:space="preserve">, значит, можно вывести следующее: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−</m:t>
          </m:r>
          <m:r>
            <m:t>S</m:t>
          </m:r>
          <m:r>
            <m:rPr>
              <m:sty m:val="p"/>
            </m:rPr>
            <m:t>=</m:t>
          </m:r>
          <m:r>
            <m:t>I</m:t>
          </m:r>
          <m:r>
            <m:rPr>
              <m:sty m:val="p"/>
            </m:rPr>
            <m:t>+</m:t>
          </m:r>
          <m:r>
            <m:t>R</m:t>
          </m:r>
        </m:oMath>
      </m:oMathPara>
    </w:p>
    <w:p>
      <w:pPr>
        <w:pStyle w:val="FirstParagraph"/>
      </w:pPr>
      <w:r>
        <w:t xml:space="preserve">Используем это для построения модели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,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,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,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,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):</w:t>
      </w:r>
    </w:p>
    <w:bookmarkStart w:id="0" w:name="fig:028"/>
    <w:p>
      <w:pPr>
        <w:pStyle w:val="CaptionedFigure"/>
      </w:pPr>
      <w:bookmarkStart w:id="139" w:name="fig:028"/>
      <w:r>
        <w:drawing>
          <wp:inline>
            <wp:extent cx="5334000" cy="2236390"/>
            <wp:effectExtent b="0" l="0" r="0" t="0"/>
            <wp:docPr descr="Figure 28: Модель с помощью блока Modelica (с параметром \mu) в xcos" title="" id="137" name="Picture"/>
            <a:graphic>
              <a:graphicData uri="http://schemas.openxmlformats.org/drawingml/2006/picture">
                <pic:pic>
                  <pic:nvPicPr>
                    <pic:cNvPr descr="image/задание_21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28: Модель с помощью блока Modelica (с параметром</w:t>
      </w:r>
      <w:r>
        <w:t xml:space="preserve"> </w:t>
      </w:r>
      <m:oMath>
        <m:r>
          <m:t>μ</m:t>
        </m:r>
      </m:oMath>
      <w:r>
        <w:t xml:space="preserve">) в xcos</w:t>
      </w:r>
    </w:p>
    <w:bookmarkEnd w:id="0"/>
    <w:bookmarkStart w:id="0" w:name="fig:029"/>
    <w:p>
      <w:pPr>
        <w:pStyle w:val="CaptionedFigure"/>
      </w:pPr>
      <w:bookmarkStart w:id="143" w:name="fig:029"/>
      <w:r>
        <w:drawing>
          <wp:inline>
            <wp:extent cx="5334000" cy="3021702"/>
            <wp:effectExtent b="0" l="0" r="0" t="0"/>
            <wp:docPr descr="Figure 29: Параметры блока Modelica для модели (с параметром \mu). Ввод значений" title="" id="141" name="Picture"/>
            <a:graphic>
              <a:graphicData uri="http://schemas.openxmlformats.org/drawingml/2006/picture">
                <pic:pic>
                  <pic:nvPicPr>
                    <pic:cNvPr descr="image/задание_23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29: Параметры блока Modelica для модели (с параметром</w:t>
      </w:r>
      <w:r>
        <w:t xml:space="preserve"> </w:t>
      </w:r>
      <m:oMath>
        <m:r>
          <m:t>μ</m:t>
        </m:r>
      </m:oMath>
      <w:r>
        <w:t xml:space="preserve">). Ввод значений</w:t>
      </w:r>
    </w:p>
    <w:bookmarkEnd w:id="0"/>
    <w:bookmarkStart w:id="0" w:name="fig:030"/>
    <w:p>
      <w:pPr>
        <w:pStyle w:val="CaptionedFigure"/>
      </w:pPr>
      <w:bookmarkStart w:id="147" w:name="fig:030"/>
      <w:r>
        <w:drawing>
          <wp:inline>
            <wp:extent cx="5334000" cy="3256377"/>
            <wp:effectExtent b="0" l="0" r="0" t="0"/>
            <wp:docPr descr="Figure 30: Параметры блока Modelica для модели (с параметром \mu). Ввод значений - функция" title="" id="145" name="Picture"/>
            <a:graphic>
              <a:graphicData uri="http://schemas.openxmlformats.org/drawingml/2006/picture">
                <pic:pic>
                  <pic:nvPicPr>
                    <pic:cNvPr descr="image/задание_24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 30: Параметры блока Modelica для модели (с параметром</w:t>
      </w:r>
      <w:r>
        <w:t xml:space="preserve"> </w:t>
      </w:r>
      <m:oMath>
        <m:r>
          <m:t>μ</m:t>
        </m:r>
      </m:oMath>
      <w:r>
        <w:t xml:space="preserve">). Ввод значений - функция</w:t>
      </w:r>
    </w:p>
    <w:bookmarkEnd w:id="0"/>
    <w:bookmarkStart w:id="0" w:name="fig:031"/>
    <w:p>
      <w:pPr>
        <w:pStyle w:val="CaptionedFigure"/>
      </w:pPr>
      <w:bookmarkStart w:id="151" w:name="fig:031"/>
      <w:r>
        <w:drawing>
          <wp:inline>
            <wp:extent cx="5334000" cy="2388042"/>
            <wp:effectExtent b="0" l="0" r="0" t="0"/>
            <wp:docPr descr="Figure 31: Установить контекст в Xcos (с параметром \mu)" title="" id="149" name="Picture"/>
            <a:graphic>
              <a:graphicData uri="http://schemas.openxmlformats.org/drawingml/2006/picture">
                <pic:pic>
                  <pic:nvPicPr>
                    <pic:cNvPr descr="image/задание_25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Figure 31: Установить контекст в Xcos (с параметром</w:t>
      </w:r>
      <w:r>
        <w:t xml:space="preserve"> </w:t>
      </w:r>
      <m:oMath>
        <m:r>
          <m:t>μ</m:t>
        </m:r>
      </m:oMath>
      <w:r>
        <w:t xml:space="preserve">)</w:t>
      </w:r>
    </w:p>
    <w:bookmarkEnd w:id="0"/>
    <w:bookmarkStart w:id="0" w:name="fig:032"/>
    <w:p>
      <w:pPr>
        <w:pStyle w:val="CaptionedFigure"/>
      </w:pPr>
      <w:bookmarkStart w:id="155" w:name="fig:032"/>
      <w:r>
        <w:drawing>
          <wp:inline>
            <wp:extent cx="5334000" cy="2448943"/>
            <wp:effectExtent b="0" l="0" r="0" t="0"/>
            <wp:docPr descr="Figure 32: Эпидемический порог модели SIR (с параметром \mu), график построен с помощью блока Modelica в xcos" title="" id="153" name="Picture"/>
            <a:graphic>
              <a:graphicData uri="http://schemas.openxmlformats.org/drawingml/2006/picture">
                <pic:pic>
                  <pic:nvPicPr>
                    <pic:cNvPr descr="image/задание_26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Figure 32: Эпидемический порог модели SIR (с параметром</w:t>
      </w:r>
      <w:r>
        <w:t xml:space="preserve"> </w:t>
      </w:r>
      <m:oMath>
        <m:r>
          <m:t>μ</m:t>
        </m:r>
      </m:oMath>
      <w:r>
        <w:t xml:space="preserve">), график построен с помощью блока Modelica в xcos</w:t>
      </w:r>
    </w:p>
    <w:bookmarkEnd w:id="0"/>
    <w:p>
      <w:pPr>
        <w:pStyle w:val="BodyText"/>
      </w:pPr>
      <w:r>
        <w:t xml:space="preserve">И давайте рассмотрим</w:t>
      </w:r>
      <w:r>
        <w:t xml:space="preserve"> </w:t>
      </w:r>
      <w:r>
        <w:rPr>
          <w:bCs/>
          <w:b/>
        </w:rPr>
        <w:t xml:space="preserve">второй вариант</w:t>
      </w:r>
      <w:r>
        <w:t xml:space="preserve">, который реализуется без раскрытия скобок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,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,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,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,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159" w:name="fig:033"/>
      <w:r>
        <w:drawing>
          <wp:inline>
            <wp:extent cx="5334000" cy="2111375"/>
            <wp:effectExtent b="0" l="0" r="0" t="0"/>
            <wp:docPr descr="Figure 33: Модель с помощью блока Modelica (с параметром \mu и N) в xcos" title="" id="157" name="Picture"/>
            <a:graphic>
              <a:graphicData uri="http://schemas.openxmlformats.org/drawingml/2006/picture">
                <pic:pic>
                  <pic:nvPicPr>
                    <pic:cNvPr descr="image/var1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Figure 33: Модель с помощью блока Modelica (с параметром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и N) в xcos</w:t>
      </w:r>
    </w:p>
    <w:bookmarkEnd w:id="0"/>
    <w:bookmarkStart w:id="0" w:name="fig:034"/>
    <w:p>
      <w:pPr>
        <w:pStyle w:val="CaptionedFigure"/>
      </w:pPr>
      <w:bookmarkStart w:id="163" w:name="fig:034"/>
      <w:r>
        <w:drawing>
          <wp:inline>
            <wp:extent cx="5334000" cy="2489446"/>
            <wp:effectExtent b="0" l="0" r="0" t="0"/>
            <wp:docPr descr="Figure 34: Установить контекст в Xcos (с параметром \mu и N)" title="" id="161" name="Picture"/>
            <a:graphic>
              <a:graphicData uri="http://schemas.openxmlformats.org/drawingml/2006/picture">
                <pic:pic>
                  <pic:nvPicPr>
                    <pic:cNvPr descr="image/var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Figure 34: Установить контекст в Xcos (с параметром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и N)</w:t>
      </w:r>
    </w:p>
    <w:bookmarkEnd w:id="0"/>
    <w:bookmarkStart w:id="0" w:name="fig:035"/>
    <w:p>
      <w:pPr>
        <w:pStyle w:val="CaptionedFigure"/>
      </w:pPr>
      <w:bookmarkStart w:id="167" w:name="fig:035"/>
      <w:r>
        <w:drawing>
          <wp:inline>
            <wp:extent cx="5334000" cy="2341756"/>
            <wp:effectExtent b="0" l="0" r="0" t="0"/>
            <wp:docPr descr="Figure 35: Параметры блока Modelica для модели (с параметром \mu и N). Ввод значений" title="" id="165" name="Picture"/>
            <a:graphic>
              <a:graphicData uri="http://schemas.openxmlformats.org/drawingml/2006/picture">
                <pic:pic>
                  <pic:nvPicPr>
                    <pic:cNvPr descr="image/var3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Figure 35: Параметры блока Modelica для модели (с параметром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и N). Ввод значений</w:t>
      </w:r>
    </w:p>
    <w:bookmarkEnd w:id="0"/>
    <w:bookmarkStart w:id="0" w:name="fig:036"/>
    <w:p>
      <w:pPr>
        <w:pStyle w:val="CaptionedFigure"/>
      </w:pPr>
      <w:bookmarkStart w:id="171" w:name="fig:036"/>
      <w:r>
        <w:drawing>
          <wp:inline>
            <wp:extent cx="5334000" cy="2567184"/>
            <wp:effectExtent b="0" l="0" r="0" t="0"/>
            <wp:docPr descr="Figure 36: Параметры блока Modelica для модели (с параметром \mu и N). Ввод значений - функция" title="" id="169" name="Picture"/>
            <a:graphic>
              <a:graphicData uri="http://schemas.openxmlformats.org/drawingml/2006/picture">
                <pic:pic>
                  <pic:nvPicPr>
                    <pic:cNvPr descr="image/var4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Figure 36: Параметры блока Modelica для модели (с параметром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и N). Ввод значений - функция</w:t>
      </w:r>
    </w:p>
    <w:bookmarkEnd w:id="0"/>
    <w:bookmarkStart w:id="0" w:name="fig:037"/>
    <w:p>
      <w:pPr>
        <w:pStyle w:val="CaptionedFigure"/>
      </w:pPr>
      <w:bookmarkStart w:id="175" w:name="fig:037"/>
      <w:r>
        <w:drawing>
          <wp:inline>
            <wp:extent cx="5334000" cy="2082484"/>
            <wp:effectExtent b="0" l="0" r="0" t="0"/>
            <wp:docPr descr="Figure 37: Эпидемический порог модели SIR (с параметром \mu и N), график построен с помощью блока Modelica в xcos" title="" id="173" name="Picture"/>
            <a:graphic>
              <a:graphicData uri="http://schemas.openxmlformats.org/drawingml/2006/picture">
                <pic:pic>
                  <pic:nvPicPr>
                    <pic:cNvPr descr="image/var5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pStyle w:val="ImageCaption"/>
      </w:pPr>
      <w:r>
        <w:t xml:space="preserve">Figure 37: Эпидемический порог модели SIR (с параметром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и N), график построен с помощью блока Modelica в xcos</w:t>
      </w:r>
    </w:p>
    <w:bookmarkEnd w:id="0"/>
    <w:bookmarkEnd w:id="176"/>
    <w:bookmarkStart w:id="197" w:name="реализация-модели-в-openmodelica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Реализация модели в OpenModelica</w:t>
      </w:r>
    </w:p>
    <w:p>
      <w:pPr>
        <w:pStyle w:val="FirstParagraph"/>
      </w:pPr>
      <w:r>
        <w:t xml:space="preserve">Реализуем модель SIR с учетом демографических процессов на OpenModelica.</w:t>
      </w:r>
    </w:p>
    <w:p>
      <w:pPr>
        <w:pStyle w:val="BodyText"/>
      </w:pPr>
      <w:r>
        <w:t xml:space="preserve">Для начала я создала класс, а после написала код (рис.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,</w:t>
      </w:r>
      <w:r>
        <w:t xml:space="preserve"> </w:t>
      </w:r>
      <w:hyperlink w:anchor="fig:039">
        <w:r>
          <w:rPr>
            <w:rStyle w:val="Hyperlink"/>
          </w:rPr>
          <w:t xml:space="preserve">39</w:t>
        </w:r>
      </w:hyperlink>
      <w:r>
        <w:t xml:space="preserve">).</w:t>
      </w:r>
    </w:p>
    <w:bookmarkStart w:id="0" w:name="fig:038"/>
    <w:p>
      <w:pPr>
        <w:pStyle w:val="CaptionedFigure"/>
      </w:pPr>
      <w:bookmarkStart w:id="180" w:name="fig:038"/>
      <w:r>
        <w:drawing>
          <wp:inline>
            <wp:extent cx="5334000" cy="2954617"/>
            <wp:effectExtent b="0" l="0" r="0" t="0"/>
            <wp:docPr descr="Figure 38: Код для модели SIR в OpenModelica (с параметром \mu)" title="" id="178" name="Picture"/>
            <a:graphic>
              <a:graphicData uri="http://schemas.openxmlformats.org/drawingml/2006/picture">
                <pic:pic>
                  <pic:nvPicPr>
                    <pic:cNvPr descr="image/задание_31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Figure 38: Код для модели SIR в OpenModelica (с параметром</w:t>
      </w:r>
      <w:r>
        <w:t xml:space="preserve"> </w:t>
      </w:r>
      <m:oMath>
        <m:r>
          <m:t>μ</m:t>
        </m:r>
      </m:oMath>
      <w:r>
        <w:t xml:space="preserve">)</w:t>
      </w:r>
    </w:p>
    <w:bookmarkEnd w:id="0"/>
    <w:bookmarkStart w:id="0" w:name="fig:039"/>
    <w:p>
      <w:pPr>
        <w:pStyle w:val="CaptionedFigure"/>
      </w:pPr>
      <w:bookmarkStart w:id="184" w:name="fig:039"/>
      <w:r>
        <w:drawing>
          <wp:inline>
            <wp:extent cx="5334000" cy="3941044"/>
            <wp:effectExtent b="0" l="0" r="0" t="0"/>
            <wp:docPr descr="Figure 39: Установки симуляции (конечное время = 30)" title="" id="182" name="Picture"/>
            <a:graphic>
              <a:graphicData uri="http://schemas.openxmlformats.org/drawingml/2006/picture">
                <pic:pic>
                  <pic:nvPicPr>
                    <pic:cNvPr descr="image/задание_33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Figure 39: Установки симуляции (конечное время = 30)</w:t>
      </w:r>
    </w:p>
    <w:bookmarkEnd w:id="0"/>
    <w:p>
      <w:pPr>
        <w:pStyle w:val="BodyText"/>
      </w:pPr>
      <w:r>
        <w:t xml:space="preserve">Результат моделирования выглядит вот так (абсолютно такой же, что и предыдущие – значит, код верный) (рис.</w:t>
      </w:r>
      <w:r>
        <w:t xml:space="preserve"> </w:t>
      </w:r>
      <w:hyperlink w:anchor="fig:040">
        <w:r>
          <w:rPr>
            <w:rStyle w:val="Hyperlink"/>
          </w:rPr>
          <w:t xml:space="preserve">40</w:t>
        </w:r>
      </w:hyperlink>
      <w:r>
        <w:t xml:space="preserve">)</w:t>
      </w:r>
    </w:p>
    <w:bookmarkStart w:id="0" w:name="fig:040"/>
    <w:p>
      <w:pPr>
        <w:pStyle w:val="CaptionedFigure"/>
      </w:pPr>
      <w:bookmarkStart w:id="188" w:name="fig:040"/>
      <w:r>
        <w:drawing>
          <wp:inline>
            <wp:extent cx="5334000" cy="2476646"/>
            <wp:effectExtent b="0" l="0" r="0" t="0"/>
            <wp:docPr descr="Figure 40: Эпидемический порог модели SIR (с параметром \mu), график построен в OpenModelica" title="" id="186" name="Picture"/>
            <a:graphic>
              <a:graphicData uri="http://schemas.openxmlformats.org/drawingml/2006/picture">
                <pic:pic>
                  <pic:nvPicPr>
                    <pic:cNvPr descr="image/задание_32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Figure 40: Эпидемический порог модели SIR (с параметром</w:t>
      </w:r>
      <w:r>
        <w:t xml:space="preserve"> </w:t>
      </w:r>
      <m:oMath>
        <m:r>
          <m:t>μ</m:t>
        </m:r>
      </m:oMath>
      <w:r>
        <w:t xml:space="preserve">), график построен в OpenModelica</w:t>
      </w:r>
    </w:p>
    <w:bookmarkEnd w:id="0"/>
    <w:p>
      <w:pPr>
        <w:pStyle w:val="BodyText"/>
      </w:pPr>
      <w:r>
        <w:t xml:space="preserve">И давайте рассмотрим</w:t>
      </w:r>
      <w:r>
        <w:t xml:space="preserve"> </w:t>
      </w:r>
      <w:r>
        <w:rPr>
          <w:bCs/>
          <w:b/>
        </w:rPr>
        <w:t xml:space="preserve">второй вариант</w:t>
      </w:r>
      <w:r>
        <w:t xml:space="preserve">, который реализуется без раскрытия скобок (рис.</w:t>
      </w:r>
      <w:r>
        <w:t xml:space="preserve"> </w:t>
      </w:r>
      <w:hyperlink w:anchor="fig:041">
        <w:r>
          <w:rPr>
            <w:rStyle w:val="Hyperlink"/>
          </w:rPr>
          <w:t xml:space="preserve">41</w:t>
        </w:r>
      </w:hyperlink>
      <w:r>
        <w:t xml:space="preserve">,</w:t>
      </w:r>
      <w:r>
        <w:t xml:space="preserve"> </w:t>
      </w:r>
      <w:hyperlink w:anchor="fig:042">
        <w:r>
          <w:rPr>
            <w:rStyle w:val="Hyperlink"/>
          </w:rPr>
          <w:t xml:space="preserve">42</w:t>
        </w:r>
      </w:hyperlink>
      <w:r>
        <w:t xml:space="preserve">)</w:t>
      </w:r>
    </w:p>
    <w:bookmarkStart w:id="0" w:name="fig:041"/>
    <w:p>
      <w:pPr>
        <w:pStyle w:val="CaptionedFigure"/>
      </w:pPr>
      <w:bookmarkStart w:id="192" w:name="fig:041"/>
      <w:r>
        <w:drawing>
          <wp:inline>
            <wp:extent cx="5334000" cy="3278187"/>
            <wp:effectExtent b="0" l="0" r="0" t="0"/>
            <wp:docPr descr="Figure 41: Код для модели SIR в OpenModelica (с параметром \mu и N)" title="" id="190" name="Picture"/>
            <a:graphic>
              <a:graphicData uri="http://schemas.openxmlformats.org/drawingml/2006/picture">
                <pic:pic>
                  <pic:nvPicPr>
                    <pic:cNvPr descr="image/var6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Figure 41: Код для модели SIR в OpenModelica (с параметром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и N)</w:t>
      </w:r>
    </w:p>
    <w:bookmarkEnd w:id="0"/>
    <w:bookmarkStart w:id="0" w:name="fig:042"/>
    <w:p>
      <w:pPr>
        <w:pStyle w:val="CaptionedFigure"/>
      </w:pPr>
      <w:bookmarkStart w:id="196" w:name="fig:042"/>
      <w:r>
        <w:drawing>
          <wp:inline>
            <wp:extent cx="5334000" cy="2383979"/>
            <wp:effectExtent b="0" l="0" r="0" t="0"/>
            <wp:docPr descr="Figure 42: Эпидемический порог модели SIR (с параметром \mu и N), график построен в OpenModelica" title="" id="194" name="Picture"/>
            <a:graphic>
              <a:graphicData uri="http://schemas.openxmlformats.org/drawingml/2006/picture">
                <pic:pic>
                  <pic:nvPicPr>
                    <pic:cNvPr descr="image/var8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3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6"/>
    </w:p>
    <w:p>
      <w:pPr>
        <w:pStyle w:val="ImageCaption"/>
      </w:pPr>
      <w:r>
        <w:t xml:space="preserve">Figure 42: Эпидемический порог модели SIR (с параметром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и N), график построен в OpenModelica</w:t>
      </w:r>
    </w:p>
    <w:bookmarkEnd w:id="0"/>
    <w:bookmarkEnd w:id="197"/>
    <w:bookmarkStart w:id="222" w:name="X738a2762e1a45ccf71680b9a331c2e605e98496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Графики эпидемического порога при различных значениях параметров модели</w:t>
      </w:r>
    </w:p>
    <w:p>
      <w:pPr>
        <w:pStyle w:val="FirstParagraph"/>
      </w:pPr>
      <w:r>
        <w:t xml:space="preserve">Далее я буду приводить примеры графиков с различными параматрами (рис.</w:t>
      </w:r>
      <w:r>
        <w:t xml:space="preserve"> </w:t>
      </w:r>
      <w:hyperlink w:anchor="fig:043">
        <w:r>
          <w:rPr>
            <w:rStyle w:val="Hyperlink"/>
          </w:rPr>
          <w:t xml:space="preserve">43</w:t>
        </w:r>
      </w:hyperlink>
      <w:r>
        <w:t xml:space="preserve">,</w:t>
      </w:r>
      <w:r>
        <w:t xml:space="preserve"> </w:t>
      </w:r>
      <w:hyperlink w:anchor="fig:044">
        <w:r>
          <w:rPr>
            <w:rStyle w:val="Hyperlink"/>
          </w:rPr>
          <w:t xml:space="preserve">44</w:t>
        </w:r>
      </w:hyperlink>
      <w:r>
        <w:t xml:space="preserve">,</w:t>
      </w:r>
      <w:r>
        <w:t xml:space="preserve"> </w:t>
      </w:r>
      <w:hyperlink w:anchor="fig:045">
        <w:r>
          <w:rPr>
            <w:rStyle w:val="Hyperlink"/>
          </w:rPr>
          <w:t xml:space="preserve">45</w:t>
        </w:r>
      </w:hyperlink>
      <w:r>
        <w:t xml:space="preserve">,</w:t>
      </w:r>
      <w:r>
        <w:t xml:space="preserve"> </w:t>
      </w:r>
      <w:hyperlink w:anchor="fig:046">
        <w:r>
          <w:rPr>
            <w:rStyle w:val="Hyperlink"/>
          </w:rPr>
          <w:t xml:space="preserve">46</w:t>
        </w:r>
      </w:hyperlink>
      <w:r>
        <w:t xml:space="preserve">,</w:t>
      </w:r>
      <w:r>
        <w:t xml:space="preserve"> </w:t>
      </w:r>
      <w:hyperlink w:anchor="fig:047">
        <w:r>
          <w:rPr>
            <w:rStyle w:val="Hyperlink"/>
          </w:rPr>
          <w:t xml:space="preserve">47</w:t>
        </w:r>
      </w:hyperlink>
      <w:r>
        <w:t xml:space="preserve">,</w:t>
      </w:r>
      <w:r>
        <w:t xml:space="preserve"> </w:t>
      </w:r>
      <w:hyperlink w:anchor="fig:048">
        <w:r>
          <w:rPr>
            <w:rStyle w:val="Hyperlink"/>
          </w:rPr>
          <w:t xml:space="preserve">48</w:t>
        </w:r>
      </w:hyperlink>
      <w:r>
        <w:t xml:space="preserve">)</w:t>
      </w:r>
    </w:p>
    <w:bookmarkStart w:id="0" w:name="fig:043"/>
    <w:p>
      <w:pPr>
        <w:pStyle w:val="CaptionedFigure"/>
      </w:pPr>
      <w:bookmarkStart w:id="201" w:name="fig:043"/>
      <w:r>
        <w:drawing>
          <wp:inline>
            <wp:extent cx="5334000" cy="2461846"/>
            <wp:effectExtent b="0" l="0" r="0" t="0"/>
            <wp:docPr descr="Figure 43: \beta = 1, \nu = 0.3, \mu = 0.1" title="" id="199" name="Picture"/>
            <a:graphic>
              <a:graphicData uri="http://schemas.openxmlformats.org/drawingml/2006/picture">
                <pic:pic>
                  <pic:nvPicPr>
                    <pic:cNvPr descr="image/param2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1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Figure 43: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1,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= 0.3,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0.1</w:t>
      </w:r>
    </w:p>
    <w:bookmarkEnd w:id="0"/>
    <w:bookmarkStart w:id="0" w:name="fig:044"/>
    <w:p>
      <w:pPr>
        <w:pStyle w:val="CaptionedFigure"/>
      </w:pPr>
      <w:bookmarkStart w:id="205" w:name="fig:044"/>
      <w:r>
        <w:drawing>
          <wp:inline>
            <wp:extent cx="5334000" cy="2476646"/>
            <wp:effectExtent b="0" l="0" r="0" t="0"/>
            <wp:docPr descr="Figure 44: \beta = 1, \nu = 0.3, \mu = 0.5" title="" id="203" name="Picture"/>
            <a:graphic>
              <a:graphicData uri="http://schemas.openxmlformats.org/drawingml/2006/picture">
                <pic:pic>
                  <pic:nvPicPr>
                    <pic:cNvPr descr="image/param4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Figure 44: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1,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= 0.3,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0.5</w:t>
      </w:r>
    </w:p>
    <w:bookmarkEnd w:id="0"/>
    <w:bookmarkStart w:id="0" w:name="fig:045"/>
    <w:p>
      <w:pPr>
        <w:pStyle w:val="CaptionedFigure"/>
      </w:pPr>
      <w:bookmarkStart w:id="209" w:name="fig:045"/>
      <w:r>
        <w:drawing>
          <wp:inline>
            <wp:extent cx="5334000" cy="2475041"/>
            <wp:effectExtent b="0" l="0" r="0" t="0"/>
            <wp:docPr descr="Figure 45: \beta = 1, \nu = 0.3, \mu = 1" title="" id="207" name="Picture"/>
            <a:graphic>
              <a:graphicData uri="http://schemas.openxmlformats.org/drawingml/2006/picture">
                <pic:pic>
                  <pic:nvPicPr>
                    <pic:cNvPr descr="image/param6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Figure 45: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1,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= 0.3,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1</w:t>
      </w:r>
    </w:p>
    <w:bookmarkEnd w:id="0"/>
    <w:bookmarkStart w:id="0" w:name="fig:046"/>
    <w:p>
      <w:pPr>
        <w:pStyle w:val="CaptionedFigure"/>
      </w:pPr>
      <w:bookmarkStart w:id="213" w:name="fig:046"/>
      <w:r>
        <w:drawing>
          <wp:inline>
            <wp:extent cx="5334000" cy="2483209"/>
            <wp:effectExtent b="0" l="0" r="0" t="0"/>
            <wp:docPr descr="Figure 46: \beta = 1, \nu = 0.3, \mu = 0.3" title="" id="211" name="Picture"/>
            <a:graphic>
              <a:graphicData uri="http://schemas.openxmlformats.org/drawingml/2006/picture">
                <pic:pic>
                  <pic:nvPicPr>
                    <pic:cNvPr descr="image/param8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Figure 46: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1,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= 0.3,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0.3</w:t>
      </w:r>
    </w:p>
    <w:bookmarkEnd w:id="0"/>
    <w:bookmarkStart w:id="0" w:name="fig:047"/>
    <w:p>
      <w:pPr>
        <w:pStyle w:val="CaptionedFigure"/>
      </w:pPr>
      <w:bookmarkStart w:id="217" w:name="fig:047"/>
      <w:r>
        <w:drawing>
          <wp:inline>
            <wp:extent cx="5334000" cy="2482927"/>
            <wp:effectExtent b="0" l="0" r="0" t="0"/>
            <wp:docPr descr="Figure 47: \beta = 3, \nu = 0.6, \mu = 0.1" title="" id="215" name="Picture"/>
            <a:graphic>
              <a:graphicData uri="http://schemas.openxmlformats.org/drawingml/2006/picture">
                <pic:pic>
                  <pic:nvPicPr>
                    <pic:cNvPr descr="image/param10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ImageCaption"/>
      </w:pPr>
      <w:r>
        <w:t xml:space="preserve">Figure 47: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3,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= 0.6,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0.1</w:t>
      </w:r>
    </w:p>
    <w:bookmarkEnd w:id="0"/>
    <w:bookmarkStart w:id="0" w:name="fig:048"/>
    <w:p>
      <w:pPr>
        <w:pStyle w:val="CaptionedFigure"/>
      </w:pPr>
      <w:bookmarkStart w:id="221" w:name="fig:048"/>
      <w:r>
        <w:drawing>
          <wp:inline>
            <wp:extent cx="5334000" cy="2484833"/>
            <wp:effectExtent b="0" l="0" r="0" t="0"/>
            <wp:docPr descr="Figure 48: \beta = 16, \nu = 0.9, \mu = 0.8" title="" id="219" name="Picture"/>
            <a:graphic>
              <a:graphicData uri="http://schemas.openxmlformats.org/drawingml/2006/picture">
                <pic:pic>
                  <pic:nvPicPr>
                    <pic:cNvPr descr="image/param12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1"/>
    </w:p>
    <w:p>
      <w:pPr>
        <w:pStyle w:val="ImageCaption"/>
      </w:pPr>
      <w:r>
        <w:t xml:space="preserve">Figure 48: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16,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= 0.9,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0.8</w:t>
      </w:r>
    </w:p>
    <w:bookmarkEnd w:id="0"/>
    <w:p>
      <w:pPr>
        <w:pStyle w:val="BodyText"/>
      </w:pPr>
      <w:r>
        <w:t xml:space="preserve">Приведу некоторые размышления по поводу графиков:</w:t>
      </w:r>
    </w:p>
    <w:p>
      <w:pPr>
        <w:pStyle w:val="BodyText"/>
      </w:pPr>
      <w:r>
        <w:rPr>
          <w:bCs/>
          <w:b/>
        </w:rPr>
        <w:t xml:space="preserve">Изменение</w:t>
      </w:r>
      <w:r>
        <w:rPr>
          <w:bCs/>
          <w:b/>
        </w:rPr>
        <w:t xml:space="preserve"> </w:t>
      </w:r>
      <m:oMath>
        <m:r>
          <m:t>β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(скорости заражения):</w:t>
      </w:r>
    </w:p>
    <w:p>
      <w:pPr>
        <w:pStyle w:val="BodyText"/>
      </w:pPr>
      <w:r>
        <w:t xml:space="preserve">Параметр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(скорость заражения) оказывает существенное влияние на динамику эпидемии. Чем выше</w:t>
      </w:r>
      <w:r>
        <w:t xml:space="preserve"> </w:t>
      </w:r>
      <m:oMath>
        <m:r>
          <m:t>β</m:t>
        </m:r>
      </m:oMath>
      <w:r>
        <w:t xml:space="preserve">, тем быстрее распространяется болезнь и тем больше людей заражается.</w:t>
      </w:r>
    </w:p>
    <w:p>
      <w:pPr>
        <w:numPr>
          <w:ilvl w:val="0"/>
          <w:numId w:val="1005"/>
        </w:numPr>
      </w:pPr>
      <m:oMath>
        <m:r>
          <m:t>β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3:</w:t>
      </w:r>
      <w:r>
        <w:t xml:space="preserve"> </w:t>
      </w:r>
      <w:r>
        <w:t xml:space="preserve">Высокая скорость заражения приводит к быстрому распространению эпидемии. Число инфицированных быстро растет, достигает пика, а затем снижается.</w:t>
      </w:r>
    </w:p>
    <w:p>
      <w:pPr>
        <w:numPr>
          <w:ilvl w:val="0"/>
          <w:numId w:val="1005"/>
        </w:numPr>
      </w:pPr>
      <m:oMath>
        <m:r>
          <m:t>β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1:</w:t>
      </w:r>
      <w:r>
        <w:t xml:space="preserve"> </w:t>
      </w:r>
      <w:r>
        <w:t xml:space="preserve">Низкая скорость заражения приводит к медленному или незначительному распространению эпидемии. Число инфицированных остается низким или постепенно увеличивается.</w:t>
      </w:r>
    </w:p>
    <w:p>
      <w:pPr>
        <w:pStyle w:val="FirstParagraph"/>
      </w:pPr>
      <w:r>
        <w:rPr>
          <w:bCs/>
          <w:b/>
        </w:rPr>
        <w:t xml:space="preserve">Изменение</w:t>
      </w:r>
      <w:r>
        <w:rPr>
          <w:bCs/>
          <w:b/>
        </w:rPr>
        <w:t xml:space="preserve"> </w:t>
      </w:r>
      <m:oMath>
        <m:r>
          <m:t>ν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(скорости выздоровления):</w:t>
      </w:r>
    </w:p>
    <w:p>
      <w:pPr>
        <w:pStyle w:val="BodyText"/>
      </w:pPr>
      <w:r>
        <w:t xml:space="preserve">Более высокая скорость выздоровления способствует быстрому снижению числа инфицированных после пика.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Изменение</w:t>
      </w:r>
      <w:r>
        <w:rPr>
          <w:bCs/>
          <w:b/>
        </w:rPr>
        <w:t xml:space="preserve"> </w:t>
      </w:r>
      <m:oMath>
        <m:r>
          <m:t>μ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(коэффициента смертности и рождаемости):</w:t>
      </w:r>
    </w:p>
    <w:p>
      <w:pPr>
        <w:pStyle w:val="FirstParagraph"/>
      </w:pPr>
      <w:r>
        <w:t xml:space="preserve">В самых базовых моделях SIR (Susceptible - восприимчивые, Infected - инфицированные, Recovered - выздоровевшие), которые часто используются для начального анализа, рождаемость и смертность (и, следовательно, параметр</w:t>
      </w:r>
      <w:r>
        <w:t xml:space="preserve"> </w:t>
      </w:r>
      <m:oMath>
        <m:r>
          <m:t>μ</m:t>
        </m:r>
      </m:oMath>
      <w:r>
        <w:t xml:space="preserve">) обычно не учитываются. Это делается для упрощения модели и сосредоточения внимания на динамике распространения инфекции. В таких моделях население считается постоянным.</w:t>
      </w:r>
    </w:p>
    <w:p>
      <w:pPr>
        <w:numPr>
          <w:ilvl w:val="0"/>
          <w:numId w:val="1007"/>
        </w:numPr>
      </w:pPr>
      <m:oMath>
        <m:r>
          <m:t>μ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1:</w:t>
      </w:r>
      <w:r>
        <w:t xml:space="preserve"> </w:t>
      </w:r>
      <w:r>
        <w:t xml:space="preserve">Высокий коэффициент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приводит к быстрому обороту популяции, что предотвращает распространение эпидемии.</w:t>
      </w:r>
    </w:p>
    <w:p>
      <w:pPr>
        <w:numPr>
          <w:ilvl w:val="0"/>
          <w:numId w:val="1007"/>
        </w:numPr>
      </w:pPr>
      <m:oMath>
        <m:r>
          <m:t>μ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0.5:</w:t>
      </w:r>
      <w:r>
        <w:t xml:space="preserve"> </w:t>
      </w:r>
      <w:r>
        <w:t xml:space="preserve">Средний коэффициент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позволяет эпидемии распространяться медленно.</w:t>
      </w:r>
    </w:p>
    <w:p>
      <w:pPr>
        <w:numPr>
          <w:ilvl w:val="0"/>
          <w:numId w:val="1007"/>
        </w:numPr>
      </w:pPr>
      <m:oMath>
        <m:r>
          <m:t>μ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0.1:</w:t>
      </w:r>
      <w:r>
        <w:t xml:space="preserve"> </w:t>
      </w:r>
      <w:r>
        <w:t xml:space="preserve">Низкий коэффициент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позволяет эпидемии распространяться быстрее, но в совокупности с изменениями других коэффициентов быстрый рост сопровождается и быстрым ростом</w:t>
      </w:r>
      <w:r>
        <w:t xml:space="preserve"> </w:t>
      </w:r>
      <w:r>
        <w:t xml:space="preserve">“</w:t>
      </w:r>
      <w:r>
        <w:t xml:space="preserve">переболевших</w:t>
      </w:r>
      <w:r>
        <w:t xml:space="preserve">”</w:t>
      </w:r>
      <w:r>
        <w:t xml:space="preserve">.</w:t>
      </w:r>
    </w:p>
    <w:p>
      <w:pPr>
        <w:pStyle w:val="FirstParagraph"/>
      </w:pPr>
      <m:oMath>
        <m:r>
          <m:t>β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3,</w:t>
      </w:r>
      <w:r>
        <w:rPr>
          <w:bCs/>
          <w:b/>
        </w:rPr>
        <w:t xml:space="preserve"> </w:t>
      </w:r>
      <m:oMath>
        <m:r>
          <m:t>ν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0.6,</w:t>
      </w:r>
      <w:r>
        <w:rPr>
          <w:bCs/>
          <w:b/>
        </w:rPr>
        <w:t xml:space="preserve"> </w:t>
      </w:r>
      <m:oMath>
        <m:r>
          <m:t>μ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0.1</w:t>
      </w:r>
    </w:p>
    <w:p>
      <w:pPr>
        <w:numPr>
          <w:ilvl w:val="0"/>
          <w:numId w:val="1008"/>
        </w:numPr>
        <w:pStyle w:val="Compact"/>
      </w:pPr>
      <w:r>
        <w:t xml:space="preserve">Начальная популяция восприимчивых быстро уменьшается, поскольку болезнь распространяется.</w:t>
      </w:r>
    </w:p>
    <w:p>
      <w:pPr>
        <w:numPr>
          <w:ilvl w:val="0"/>
          <w:numId w:val="1008"/>
        </w:numPr>
        <w:pStyle w:val="Compact"/>
      </w:pPr>
      <w:r>
        <w:t xml:space="preserve">Число инфицированных быстро растет, достигая пика, а затем постепенно снижается.</w:t>
      </w:r>
    </w:p>
    <w:p>
      <w:pPr>
        <w:numPr>
          <w:ilvl w:val="0"/>
          <w:numId w:val="1008"/>
        </w:numPr>
        <w:pStyle w:val="Compact"/>
      </w:pPr>
      <w:r>
        <w:t xml:space="preserve">Число выздоровевших увеличивается и стабилизируется на определенном уровне.</w:t>
      </w:r>
    </w:p>
    <w:p>
      <w:pPr>
        <w:numPr>
          <w:ilvl w:val="0"/>
          <w:numId w:val="1008"/>
        </w:numPr>
        <w:pStyle w:val="Compact"/>
      </w:pPr>
      <w:r>
        <w:t xml:space="preserve">Система достигает состояния равновесия, где популяция восприимчивых стабилизируется на уровне около 0.25, инфицированных - на уровне около 0.1, а выздоровевших - на уровне около 0.65.</w:t>
      </w:r>
    </w:p>
    <w:p>
      <w:pPr>
        <w:pStyle w:val="FirstParagraph"/>
      </w:pPr>
      <m:oMath>
        <m:r>
          <m:t>β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1,</w:t>
      </w:r>
      <w:r>
        <w:rPr>
          <w:bCs/>
          <w:b/>
        </w:rPr>
        <w:t xml:space="preserve"> </w:t>
      </w:r>
      <m:oMath>
        <m:r>
          <m:t>ν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0.3,</w:t>
      </w:r>
      <w:r>
        <w:rPr>
          <w:bCs/>
          <w:b/>
        </w:rPr>
        <w:t xml:space="preserve"> </w:t>
      </w:r>
      <m:oMath>
        <m:r>
          <m:t>μ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1</w:t>
      </w:r>
    </w:p>
    <w:p>
      <w:pPr>
        <w:numPr>
          <w:ilvl w:val="0"/>
          <w:numId w:val="1009"/>
        </w:numPr>
        <w:pStyle w:val="Compact"/>
      </w:pPr>
      <w:r>
        <w:t xml:space="preserve">Число восприимчивых остается неизменным.</w:t>
      </w:r>
    </w:p>
    <w:p>
      <w:pPr>
        <w:numPr>
          <w:ilvl w:val="0"/>
          <w:numId w:val="1009"/>
        </w:numPr>
        <w:pStyle w:val="Compact"/>
      </w:pPr>
      <w:r>
        <w:t xml:space="preserve">Число инфицированных остается очень низким.</w:t>
      </w:r>
    </w:p>
    <w:p>
      <w:pPr>
        <w:numPr>
          <w:ilvl w:val="0"/>
          <w:numId w:val="1009"/>
        </w:numPr>
        <w:pStyle w:val="Compact"/>
      </w:pPr>
      <w:r>
        <w:t xml:space="preserve">Число выздоровевших также остается неизменным.</w:t>
      </w:r>
    </w:p>
    <w:p>
      <w:pPr>
        <w:numPr>
          <w:ilvl w:val="0"/>
          <w:numId w:val="1009"/>
        </w:numPr>
        <w:pStyle w:val="Compact"/>
      </w:pPr>
      <w:r>
        <w:t xml:space="preserve">Болезнь не может распространиться.</w:t>
      </w:r>
    </w:p>
    <w:p>
      <w:pPr>
        <w:pStyle w:val="FirstParagraph"/>
      </w:pPr>
      <m:oMath>
        <m:r>
          <m:t>β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1,</w:t>
      </w:r>
      <w:r>
        <w:rPr>
          <w:bCs/>
          <w:b/>
        </w:rPr>
        <w:t xml:space="preserve"> </w:t>
      </w:r>
      <m:oMath>
        <m:r>
          <m:t>ν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0.3,</w:t>
      </w:r>
      <w:r>
        <w:rPr>
          <w:bCs/>
          <w:b/>
        </w:rPr>
        <w:t xml:space="preserve"> </w:t>
      </w:r>
      <m:oMath>
        <m:r>
          <m:t>μ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0.5</w:t>
      </w:r>
    </w:p>
    <w:p>
      <w:pPr>
        <w:numPr>
          <w:ilvl w:val="0"/>
          <w:numId w:val="1010"/>
        </w:numPr>
        <w:pStyle w:val="Compact"/>
      </w:pPr>
      <w:r>
        <w:t xml:space="preserve">Число восприимчивых немного уменьшается.</w:t>
      </w:r>
    </w:p>
    <w:p>
      <w:pPr>
        <w:numPr>
          <w:ilvl w:val="0"/>
          <w:numId w:val="1010"/>
        </w:numPr>
        <w:pStyle w:val="Compact"/>
      </w:pPr>
      <w:r>
        <w:t xml:space="preserve">Число инфицированных остается низким, но постепенно увеличивается.</w:t>
      </w:r>
    </w:p>
    <w:p>
      <w:pPr>
        <w:numPr>
          <w:ilvl w:val="0"/>
          <w:numId w:val="1010"/>
        </w:numPr>
        <w:pStyle w:val="Compact"/>
      </w:pPr>
      <w:r>
        <w:t xml:space="preserve">Число выздоровевших также постепенно увеличивается.</w:t>
      </w:r>
    </w:p>
    <w:p>
      <w:pPr>
        <w:pStyle w:val="FirstParagraph"/>
      </w:pPr>
      <m:oMath>
        <m:r>
          <m:t>β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1,</w:t>
      </w:r>
      <w:r>
        <w:rPr>
          <w:bCs/>
          <w:b/>
        </w:rPr>
        <w:t xml:space="preserve"> </w:t>
      </w:r>
      <m:oMath>
        <m:r>
          <m:t>ν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0.3,</w:t>
      </w:r>
      <w:r>
        <w:rPr>
          <w:bCs/>
          <w:b/>
        </w:rPr>
        <w:t xml:space="preserve"> </w:t>
      </w:r>
      <m:oMath>
        <m:r>
          <m:t>μ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= 0.1</w:t>
      </w:r>
    </w:p>
    <w:p>
      <w:pPr>
        <w:numPr>
          <w:ilvl w:val="0"/>
          <w:numId w:val="1011"/>
        </w:numPr>
        <w:pStyle w:val="Compact"/>
      </w:pPr>
      <w:r>
        <w:t xml:space="preserve">Начальная популяция восприимчивых значительно уменьшается.</w:t>
      </w:r>
    </w:p>
    <w:p>
      <w:pPr>
        <w:numPr>
          <w:ilvl w:val="0"/>
          <w:numId w:val="1011"/>
        </w:numPr>
        <w:pStyle w:val="Compact"/>
      </w:pPr>
      <w:r>
        <w:t xml:space="preserve">Число инфицированных быстро растет, достигая пика, а затем снижается.</w:t>
      </w:r>
    </w:p>
    <w:p>
      <w:pPr>
        <w:numPr>
          <w:ilvl w:val="0"/>
          <w:numId w:val="1011"/>
        </w:numPr>
        <w:pStyle w:val="Compact"/>
      </w:pPr>
      <w:r>
        <w:t xml:space="preserve">Число выздоровевших увеличивается и стабилизируется на определенном уровне.</w:t>
      </w:r>
    </w:p>
    <w:p>
      <w:pPr>
        <w:numPr>
          <w:ilvl w:val="0"/>
          <w:numId w:val="1011"/>
        </w:numPr>
        <w:pStyle w:val="Compact"/>
      </w:pPr>
      <w:r>
        <w:t xml:space="preserve">Система достигает состояния равновесия, где популяция восприимчивых стабилизируется на уровне около 0.4, инфицированных - на уровне около 0.17, а выздоровевших - на уровне около 0.45.</w:t>
      </w:r>
    </w:p>
    <w:bookmarkEnd w:id="222"/>
    <w:bookmarkEnd w:id="223"/>
    <w:bookmarkEnd w:id="224"/>
    <w:bookmarkStart w:id="22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практические навыки работы со средствами моделирования xcos, Modelica и OpenModelica. Была рассмотрена модель эпидемии (SIR).</w:t>
      </w:r>
    </w:p>
    <w:bookmarkEnd w:id="225"/>
    <w:bookmarkStart w:id="229" w:name="список-литературы"/>
    <w:p>
      <w:pPr>
        <w:pStyle w:val="Heading1"/>
      </w:pPr>
      <w:r>
        <w:t xml:space="preserve">Список литературы</w:t>
      </w:r>
    </w:p>
    <w:bookmarkStart w:id="228" w:name="refs"/>
    <w:bookmarkStart w:id="227" w:name="ref-lab_ruk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Руководство к выполнению упражнения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226">
        <w:r>
          <w:rPr>
            <w:rStyle w:val="Hyperlink"/>
          </w:rPr>
          <w:t xml:space="preserve">https://esystem.rudn.ru/mod/resource/view.php?id=1223346</w:t>
        </w:r>
      </w:hyperlink>
      <w:r>
        <w:t xml:space="preserve">.</w:t>
      </w:r>
    </w:p>
    <w:bookmarkEnd w:id="227"/>
    <w:bookmarkEnd w:id="228"/>
    <w:bookmarkEnd w:id="2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55" Target="media/rId55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8" Target="media/rId98.png" /><Relationship Type="http://schemas.openxmlformats.org/officeDocument/2006/relationships/image" Id="rId106" Target="media/rId106.png" /><Relationship Type="http://schemas.openxmlformats.org/officeDocument/2006/relationships/image" Id="rId102" Target="media/rId102.png" /><Relationship Type="http://schemas.openxmlformats.org/officeDocument/2006/relationships/image" Id="rId111" Target="media/rId111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image" Id="rId51" Target="media/rId51.png" /><Relationship Type="http://schemas.openxmlformats.org/officeDocument/2006/relationships/image" Id="rId214" Target="media/rId214.png" /><Relationship Type="http://schemas.openxmlformats.org/officeDocument/2006/relationships/image" Id="rId218" Target="media/rId218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77" Target="media/rId177.png" /><Relationship Type="http://schemas.openxmlformats.org/officeDocument/2006/relationships/image" Id="rId185" Target="media/rId185.png" /><Relationship Type="http://schemas.openxmlformats.org/officeDocument/2006/relationships/image" Id="rId181" Target="media/rId181.png" /><Relationship Type="http://schemas.openxmlformats.org/officeDocument/2006/relationships/hyperlink" Id="rId226" Target="https://esystem.rudn.ru/mod/resource/view.php?id=122334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6" Target="https://esystem.rudn.ru/mod/resource/view.php?id=122334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Ганина Таисия Сергеевна, НФИбд-01-22</dc:creator>
  <dc:language>ru-RU</dc:language>
  <cp:keywords/>
  <dcterms:created xsi:type="dcterms:W3CDTF">2025-03-07T21:14:44Z</dcterms:created>
  <dcterms:modified xsi:type="dcterms:W3CDTF">2025-03-07T21:14:44Z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Имитационное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