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Ганина</w:t>
      </w:r>
      <w:r>
        <w:t xml:space="preserve"> </w:t>
      </w:r>
      <w:r>
        <w:t xml:space="preserve">Таисия</w:t>
      </w:r>
      <w:r>
        <w:t xml:space="preserve"> </w:t>
      </w:r>
      <w:r>
        <w:t xml:space="preserve">Сергеевна,</w:t>
      </w:r>
      <w:r>
        <w:t xml:space="preserve"> </w:t>
      </w:r>
      <w:r>
        <w:t xml:space="preserve">НФИбд-01-22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 задачи об обедающих мудрецах в CPN Tools.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 задачи об обедающих мудрецах в CPN Tools;</w:t>
      </w:r>
    </w:p>
    <w:p>
      <w:pPr>
        <w:numPr>
          <w:ilvl w:val="0"/>
          <w:numId w:val="1001"/>
        </w:numPr>
        <w:pStyle w:val="Compact"/>
      </w:pPr>
      <w:r>
        <w:t xml:space="preserve">Вычислить пространство состояний, сформировать отчет о нем и построить граф.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CPN Tools — специальное программное средство, предназначенное для моделирования иерархических временных раскрашенных сетей Петри. Такие сети эквивалентны машине Тьюринга и составляют универсальную алгоритмическую систему, позволяющую описать произвольный объект.</w:t>
      </w:r>
      <w:r>
        <w:t xml:space="preserve"> </w:t>
      </w:r>
      <w:r>
        <w:t xml:space="preserve">CPN Tools позволяет визуализировать модель с помощью графа сети Петри и применить язык программирования CPN ML (Colored Petri Net Markup Language) для формализованного описания модели.</w:t>
      </w:r>
    </w:p>
    <w:p>
      <w:pPr>
        <w:pStyle w:val="BodyText"/>
      </w:pPr>
      <w:r>
        <w:rPr>
          <w:bCs/>
          <w:b/>
        </w:rPr>
        <w:t xml:space="preserve">Назначение CPN Tools:</w:t>
      </w:r>
    </w:p>
    <w:p>
      <w:pPr>
        <w:numPr>
          <w:ilvl w:val="0"/>
          <w:numId w:val="1002"/>
        </w:numPr>
        <w:pStyle w:val="Compact"/>
      </w:pPr>
      <w:r>
        <w:t xml:space="preserve">разработка сложных объектов и моделирование процессов в различных приклад-</w:t>
      </w:r>
      <w:r>
        <w:t xml:space="preserve"> </w:t>
      </w:r>
      <w:r>
        <w:t xml:space="preserve">ных областях, в том числе:</w:t>
      </w:r>
    </w:p>
    <w:p>
      <w:pPr>
        <w:numPr>
          <w:ilvl w:val="0"/>
          <w:numId w:val="1002"/>
        </w:numPr>
        <w:pStyle w:val="Compact"/>
      </w:pPr>
      <w:r>
        <w:t xml:space="preserve">моделирование производственных и бизнес-процессов;</w:t>
      </w:r>
    </w:p>
    <w:p>
      <w:pPr>
        <w:numPr>
          <w:ilvl w:val="0"/>
          <w:numId w:val="1002"/>
        </w:numPr>
        <w:pStyle w:val="Compact"/>
      </w:pPr>
      <w:r>
        <w:t xml:space="preserve">моделирование систем управления производственными системами и роботами;</w:t>
      </w:r>
    </w:p>
    <w:p>
      <w:pPr>
        <w:numPr>
          <w:ilvl w:val="0"/>
          <w:numId w:val="1002"/>
        </w:numPr>
        <w:pStyle w:val="Compact"/>
      </w:pPr>
      <w:r>
        <w:t xml:space="preserve">спецификация и верификация протоколов, оценка пропускной способности сетей</w:t>
      </w:r>
      <w:r>
        <w:t xml:space="preserve"> </w:t>
      </w:r>
      <w:r>
        <w:t xml:space="preserve">и качества обслуживания, проектирование телекоммуникационных устройств</w:t>
      </w:r>
      <w:r>
        <w:t xml:space="preserve"> </w:t>
      </w:r>
      <w:r>
        <w:t xml:space="preserve">и сетей.</w:t>
      </w:r>
    </w:p>
    <w:p>
      <w:pPr>
        <w:pStyle w:val="FirstParagraph"/>
      </w:pPr>
      <w:r>
        <w:rPr>
          <w:bCs/>
          <w:b/>
        </w:rPr>
        <w:t xml:space="preserve">Основные функции CPN Tools:</w:t>
      </w:r>
    </w:p>
    <w:p>
      <w:pPr>
        <w:numPr>
          <w:ilvl w:val="0"/>
          <w:numId w:val="1003"/>
        </w:numPr>
        <w:pStyle w:val="Compact"/>
      </w:pPr>
      <w:r>
        <w:t xml:space="preserve">создание (редактирование) моделей;</w:t>
      </w:r>
    </w:p>
    <w:p>
      <w:pPr>
        <w:numPr>
          <w:ilvl w:val="0"/>
          <w:numId w:val="1003"/>
        </w:numPr>
        <w:pStyle w:val="Compact"/>
      </w:pPr>
      <w:r>
        <w:t xml:space="preserve">анализ поведения моделей с помощью имитации динамики сети Петри;</w:t>
      </w:r>
    </w:p>
    <w:p>
      <w:pPr>
        <w:numPr>
          <w:ilvl w:val="0"/>
          <w:numId w:val="1003"/>
        </w:numPr>
        <w:pStyle w:val="Compact"/>
      </w:pPr>
      <w:r>
        <w:t xml:space="preserve">построение и анализ пространства состояний модели.</w:t>
      </w:r>
    </w:p>
    <w:p>
      <w:pPr>
        <w:pStyle w:val="FirstParagraph"/>
      </w:pPr>
      <w:r>
        <w:t xml:space="preserve">[1,2]</w:t>
      </w:r>
      <w:r>
        <w:t xml:space="preserve">.</w:t>
      </w:r>
    </w:p>
    <w:bookmarkEnd w:id="22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Пять мудрецов сидят за круглым столом и могут пребывать в двух состояниях –</w:t>
      </w:r>
      <w:r>
        <w:t xml:space="preserve"> </w:t>
      </w:r>
      <w:r>
        <w:t xml:space="preserve">думать и есть. Между соседями лежит одна палочка для еды. Для приёма пищи</w:t>
      </w:r>
      <w:r>
        <w:t xml:space="preserve"> </w:t>
      </w:r>
      <w:r>
        <w:t xml:space="preserve">необходимы две палочки. Палочки – пересекающийся ресурс. Необходимо синхронизировать процесс еды так, чтобы мудрецы не умерли с голода.</w:t>
      </w:r>
    </w:p>
    <w:p>
      <w:pPr>
        <w:pStyle w:val="BodyText"/>
      </w:pPr>
      <w:r>
        <w:t xml:space="preserve">Рисуем граф сети. Для этого с помощью контекстного меню создаём новую сеть,</w:t>
      </w:r>
      <w:r>
        <w:t xml:space="preserve"> </w:t>
      </w:r>
      <w:r>
        <w:t xml:space="preserve">добавляем позиции, переходы и дуги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p>
      <w:pPr>
        <w:pStyle w:val="BodyText"/>
      </w:pPr>
      <w:r>
        <w:t xml:space="preserve">Начальные данные:</w:t>
      </w:r>
    </w:p>
    <w:p>
      <w:pPr>
        <w:numPr>
          <w:ilvl w:val="0"/>
          <w:numId w:val="1004"/>
        </w:numPr>
        <w:pStyle w:val="Compact"/>
      </w:pPr>
      <w:r>
        <w:t xml:space="preserve">позиции: мудрец размышляет (philosopher thinks), мудрец ест (philosopher eats),</w:t>
      </w:r>
      <w:r>
        <w:t xml:space="preserve"> </w:t>
      </w:r>
      <w:r>
        <w:t xml:space="preserve">палочки находятся на столе (sticks on the table)</w:t>
      </w:r>
    </w:p>
    <w:p>
      <w:pPr>
        <w:numPr>
          <w:ilvl w:val="0"/>
          <w:numId w:val="1004"/>
        </w:numPr>
        <w:pStyle w:val="Compact"/>
      </w:pPr>
      <w:r>
        <w:t xml:space="preserve">переходы: взять палочки (take sticks), положить палочки (put sticks)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4732919"/>
            <wp:effectExtent b="0" l="0" r="0" t="0"/>
            <wp:docPr descr="Figure 1: Граф сети задачи об обедающих мудрецах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2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Граф сети задачи об обедающих мудрецах</w:t>
      </w:r>
    </w:p>
    <w:bookmarkEnd w:id="0"/>
    <w:p>
      <w:pPr>
        <w:pStyle w:val="BodyText"/>
      </w:pPr>
      <w:r>
        <w:t xml:space="preserve">В меню задаём новые декларации модели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): типы фишек, начальные значения</w:t>
      </w:r>
      <w:r>
        <w:t xml:space="preserve"> </w:t>
      </w:r>
      <w:r>
        <w:t xml:space="preserve">позиций, выражения для дуг:</w:t>
      </w:r>
    </w:p>
    <w:p>
      <w:pPr>
        <w:numPr>
          <w:ilvl w:val="0"/>
          <w:numId w:val="1005"/>
        </w:numPr>
        <w:pStyle w:val="Compact"/>
      </w:pPr>
      <m:oMath>
        <m:r>
          <m:t>n</m:t>
        </m:r>
      </m:oMath>
      <w:r>
        <w:t xml:space="preserve"> </w:t>
      </w:r>
      <w:r>
        <w:t xml:space="preserve">— число мудрецов и палочек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=</m:t>
            </m:r>
            <m:r>
              <m:t>5</m:t>
            </m:r>
          </m:e>
        </m:d>
      </m:oMath>
      <w:r>
        <w:t xml:space="preserve">;</w:t>
      </w:r>
    </w:p>
    <w:p>
      <w:pPr>
        <w:numPr>
          <w:ilvl w:val="0"/>
          <w:numId w:val="1005"/>
        </w:numPr>
        <w:pStyle w:val="Compact"/>
      </w:pPr>
      <m:oMath>
        <m:r>
          <m:t>p</m:t>
        </m:r>
      </m:oMath>
      <w:r>
        <w:t xml:space="preserve"> </w:t>
      </w:r>
      <w:r>
        <w:t xml:space="preserve">— фишки, обозначающие мудрецов, имеют перечисляемый тип</w:t>
      </w:r>
      <w:r>
        <w:t xml:space="preserve"> </w:t>
      </w:r>
      <w:r>
        <w:rPr>
          <w:rStyle w:val="VerbatimChar"/>
        </w:rPr>
        <w:t xml:space="preserve">PH</w:t>
      </w:r>
      <w:r>
        <w:t xml:space="preserve"> </w:t>
      </w:r>
      <w:r>
        <w:t xml:space="preserve">от 1 до</w:t>
      </w:r>
      <w:r>
        <w:t xml:space="preserve"> </w:t>
      </w:r>
      <m:oMath>
        <m:r>
          <m:t>n</m:t>
        </m:r>
      </m:oMath>
      <w:r>
        <w:t xml:space="preserve">;</w:t>
      </w:r>
    </w:p>
    <w:p>
      <w:pPr>
        <w:numPr>
          <w:ilvl w:val="0"/>
          <w:numId w:val="1005"/>
        </w:numPr>
        <w:pStyle w:val="Compact"/>
      </w:pPr>
      <m:oMath>
        <m:r>
          <m:t>s</m:t>
        </m:r>
      </m:oMath>
      <w:r>
        <w:t xml:space="preserve"> </w:t>
      </w:r>
      <w:r>
        <w:t xml:space="preserve">— фишки, обозначающие палочки, имеют перечисляемый тип</w:t>
      </w:r>
      <w:r>
        <w:t xml:space="preserve"> </w:t>
      </w:r>
      <w:r>
        <w:rPr>
          <w:rStyle w:val="VerbatimChar"/>
        </w:rPr>
        <w:t xml:space="preserve">ST</w:t>
      </w:r>
      <w:r>
        <w:t xml:space="preserve"> </w:t>
      </w:r>
      <w:r>
        <w:t xml:space="preserve">от 1 до</w:t>
      </w:r>
      <w:r>
        <w:t xml:space="preserve"> </w:t>
      </w:r>
      <m:oMath>
        <m:r>
          <m:t>n</m:t>
        </m:r>
      </m:oMath>
      <w:r>
        <w:t xml:space="preserve">;</w:t>
      </w:r>
    </w:p>
    <w:p>
      <w:pPr>
        <w:numPr>
          <w:ilvl w:val="0"/>
          <w:numId w:val="1005"/>
        </w:numPr>
        <w:pStyle w:val="Compact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ChangeS(p)</w:t>
      </w:r>
      <w:r>
        <w:t xml:space="preserve"> </w:t>
      </w:r>
      <w:r>
        <w:t xml:space="preserve">ставит в соответствие мудрецам палочки (возвращает номера палочек, используемых мудрецами); по условию задачи мудрецы сидят по</w:t>
      </w:r>
      <w:r>
        <w:t xml:space="preserve"> </w:t>
      </w:r>
      <w:r>
        <w:t xml:space="preserve">кругу и мудрец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</m:e>
        </m:d>
      </m:oMath>
      <w:r>
        <w:t xml:space="preserve"> </w:t>
      </w:r>
      <w:r>
        <w:t xml:space="preserve">может взять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палочки, поэтому функция</w:t>
      </w:r>
      <w:r>
        <w:t xml:space="preserve"> </w:t>
      </w:r>
      <w:r>
        <w:rPr>
          <w:rStyle w:val="VerbatimChar"/>
        </w:rPr>
        <w:t xml:space="preserve">ChangeS(p)</w:t>
      </w:r>
      <w:r>
        <w:t xml:space="preserve"> </w:t>
      </w:r>
      <w:r>
        <w:t xml:space="preserve">определяется следующим образом:</w:t>
      </w:r>
    </w:p>
    <w:p>
      <w:pPr>
        <w:pStyle w:val="SourceCode"/>
      </w:pPr>
      <w:r>
        <w:rPr>
          <w:rStyle w:val="VerbatimChar"/>
        </w:rPr>
        <w:t xml:space="preserve">fun ChangeS (ph(i))=</w:t>
      </w:r>
      <w:r>
        <w:br/>
      </w:r>
      <w:r>
        <w:rPr>
          <w:rStyle w:val="VerbatimChar"/>
        </w:rPr>
        <w:t xml:space="preserve">1`st(i)++st(if = n then 1 else i+1)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3822700" cy="4660900"/>
            <wp:effectExtent b="0" l="0" r="0" t="0"/>
            <wp:docPr descr="Figure 2: Задание деклараций задачи об обедающих мудрецах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466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Задание деклараций задачи об обедающих мудрецах</w:t>
      </w:r>
    </w:p>
    <w:bookmarkEnd w:id="0"/>
    <w:p>
      <w:pPr>
        <w:pStyle w:val="BodyText"/>
      </w:pPr>
      <w:r>
        <w:t xml:space="preserve">В результате получаем работающую модель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4719865"/>
            <wp:effectExtent b="0" l="0" r="0" t="0"/>
            <wp:docPr descr="Figure 3: Модель задачи об обедающих мудрецах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9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Модель задачи об обедающих мудрецах</w:t>
      </w:r>
    </w:p>
    <w:bookmarkEnd w:id="0"/>
    <w:p>
      <w:pPr>
        <w:pStyle w:val="BodyText"/>
      </w:pPr>
      <w:r>
        <w:t xml:space="preserve">После запуска модели наблюдаем, что одновременно палочками могут воспользоваться только два из пяти мудрецов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4663830"/>
            <wp:effectExtent b="0" l="0" r="0" t="0"/>
            <wp:docPr descr="Figure 4: Запуск модели задачи об обедающих мудрецах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3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Запуск модели задачи об обедающих мудрецах</w:t>
      </w:r>
    </w:p>
    <w:bookmarkEnd w:id="0"/>
    <w:bookmarkStart w:id="47" w:name="упражнение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отчета можем узнать, что:</w:t>
      </w:r>
    </w:p>
    <w:p>
      <w:pPr>
        <w:numPr>
          <w:ilvl w:val="0"/>
          <w:numId w:val="1006"/>
        </w:numPr>
        <w:pStyle w:val="Compact"/>
      </w:pPr>
      <w:r>
        <w:t xml:space="preserve">есть 11 состояний и 30 переходов между ними;</w:t>
      </w:r>
    </w:p>
    <w:p>
      <w:pPr>
        <w:numPr>
          <w:ilvl w:val="0"/>
          <w:numId w:val="1006"/>
        </w:numPr>
        <w:pStyle w:val="Compact"/>
      </w:pPr>
      <w:r>
        <w:t xml:space="preserve">Границы значений:</w:t>
      </w:r>
    </w:p>
    <w:p>
      <w:pPr>
        <w:numPr>
          <w:ilvl w:val="1"/>
          <w:numId w:val="1007"/>
        </w:numPr>
        <w:pStyle w:val="Compact"/>
      </w:pPr>
      <w:r>
        <w:t xml:space="preserve">Одновременно едят от 0 до 2 мудрецов (максимум при использовании 4 палочек из 5);</w:t>
      </w:r>
    </w:p>
    <w:p>
      <w:pPr>
        <w:numPr>
          <w:ilvl w:val="1"/>
          <w:numId w:val="1007"/>
        </w:numPr>
        <w:pStyle w:val="Compact"/>
      </w:pPr>
      <w:r>
        <w:t xml:space="preserve">Размышляют от 3 до 5 мудрецов;</w:t>
      </w:r>
    </w:p>
    <w:p>
      <w:pPr>
        <w:numPr>
          <w:ilvl w:val="1"/>
          <w:numId w:val="1007"/>
        </w:numPr>
        <w:pStyle w:val="Compact"/>
      </w:pPr>
      <w:r>
        <w:t xml:space="preserve">На столе остаётся от 1 до 5 палочек;</w:t>
      </w:r>
    </w:p>
    <w:p>
      <w:pPr>
        <w:numPr>
          <w:ilvl w:val="0"/>
          <w:numId w:val="1006"/>
        </w:numPr>
        <w:pStyle w:val="Compact"/>
      </w:pPr>
      <w:r>
        <w:t xml:space="preserve">указаны границы в виде мультимножеств;</w:t>
      </w:r>
    </w:p>
    <w:p>
      <w:pPr>
        <w:numPr>
          <w:ilvl w:val="0"/>
          <w:numId w:val="1006"/>
        </w:numPr>
        <w:pStyle w:val="Compact"/>
      </w:pPr>
      <w:r>
        <w:t xml:space="preserve">маркировка home для всех состояний, что означает возможность возврата в любое состояние;</w:t>
      </w:r>
    </w:p>
    <w:p>
      <w:pPr>
        <w:numPr>
          <w:ilvl w:val="0"/>
          <w:numId w:val="1006"/>
        </w:numPr>
        <w:pStyle w:val="Compact"/>
      </w:pPr>
      <w:r>
        <w:t xml:space="preserve">маркировка dead равна None;</w:t>
      </w:r>
    </w:p>
    <w:p>
      <w:pPr>
        <w:numPr>
          <w:ilvl w:val="0"/>
          <w:numId w:val="1006"/>
        </w:numPr>
        <w:pStyle w:val="Compact"/>
      </w:pPr>
      <w:r>
        <w:t xml:space="preserve">события «взять/положить палочки» происходят бесконечно часто с равной вероятностью (impartial);</w:t>
      </w:r>
    </w:p>
    <w:p>
      <w:pPr>
        <w:numPr>
          <w:ilvl w:val="0"/>
          <w:numId w:val="1006"/>
        </w:numPr>
        <w:pStyle w:val="Compact"/>
      </w:pPr>
      <w:r>
        <w:t xml:space="preserve">максимальное число одновременно используемых палочек — 4 (при двух едящих мудрецах);</w:t>
      </w:r>
    </w:p>
    <w:p>
      <w:pPr>
        <w:pStyle w:val="FirstParagraph"/>
      </w:pPr>
      <w:r>
        <w:t xml:space="preserve">Эта модель показывает, как пять мудрецов могут делить пять палочек так, чтобы никто не остался голодным и система работала без остановок. Одновременно едят только два человека — остальные размышляют. Палочки распределяются справедливо, а действия происходят циклично: взял палочки - поел - положил палочки - подумал - снова взял палочки.</w:t>
      </w:r>
    </w:p>
    <w:p>
      <w:pPr>
        <w:pStyle w:val="BodyText"/>
      </w:pPr>
      <w:r>
        <w:t xml:space="preserve">Отчёт: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/home/openmodelica/wise_lab10.cpn</w:t>
      </w:r>
      <w:r>
        <w:br/>
      </w:r>
      <w:r>
        <w:rPr>
          <w:rStyle w:val="VerbatimChar"/>
        </w:rPr>
        <w:t xml:space="preserve">Report generated: Sat Mar 29 15:17:55 2025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11</w:t>
      </w:r>
      <w:r>
        <w:br/>
      </w:r>
      <w:r>
        <w:rPr>
          <w:rStyle w:val="VerbatimChar"/>
        </w:rPr>
        <w:t xml:space="preserve">     Arcs:   30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1</w:t>
      </w:r>
      <w:r>
        <w:br/>
      </w:r>
      <w:r>
        <w:rPr>
          <w:rStyle w:val="VerbatimChar"/>
        </w:rPr>
        <w:t xml:space="preserve">     Arcs:   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philosopher'philosopher_eats 1</w:t>
      </w:r>
      <w:r>
        <w:br/>
      </w:r>
      <w:r>
        <w:rPr>
          <w:rStyle w:val="VerbatimChar"/>
        </w:rPr>
        <w:t xml:space="preserve">                             2          0</w:t>
      </w:r>
      <w:r>
        <w:br/>
      </w:r>
      <w:r>
        <w:rPr>
          <w:rStyle w:val="VerbatimChar"/>
        </w:rPr>
        <w:t xml:space="preserve">     philosopher'philosopher_thinks 1</w:t>
      </w:r>
      <w:r>
        <w:br/>
      </w:r>
      <w:r>
        <w:rPr>
          <w:rStyle w:val="VerbatimChar"/>
        </w:rPr>
        <w:t xml:space="preserve">                             5          3</w:t>
      </w:r>
      <w:r>
        <w:br/>
      </w:r>
      <w:r>
        <w:rPr>
          <w:rStyle w:val="VerbatimChar"/>
        </w:rPr>
        <w:t xml:space="preserve">     philosopher'stiks_on_the_table 1</w:t>
      </w:r>
      <w:r>
        <w:br/>
      </w:r>
      <w:r>
        <w:rPr>
          <w:rStyle w:val="VerbatimChar"/>
        </w:rPr>
        <w:t xml:space="preserve">                             5          1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philosopher'philosopher_eats 1</w:t>
      </w:r>
      <w:r>
        <w:br/>
      </w:r>
      <w:r>
        <w:rPr>
          <w:rStyle w:val="VerbatimChar"/>
        </w:rPr>
        <w:t xml:space="preserve">                         1`ph(1)++</w:t>
      </w:r>
      <w:r>
        <w:br/>
      </w:r>
      <w:r>
        <w:rPr>
          <w:rStyle w:val="VerbatimChar"/>
        </w:rPr>
        <w:t xml:space="preserve">1`ph(2)++</w:t>
      </w:r>
      <w:r>
        <w:br/>
      </w:r>
      <w:r>
        <w:rPr>
          <w:rStyle w:val="VerbatimChar"/>
        </w:rPr>
        <w:t xml:space="preserve">1`ph(3)++</w:t>
      </w:r>
      <w:r>
        <w:br/>
      </w:r>
      <w:r>
        <w:rPr>
          <w:rStyle w:val="VerbatimChar"/>
        </w:rPr>
        <w:t xml:space="preserve">1`ph(4)++</w:t>
      </w:r>
      <w:r>
        <w:br/>
      </w:r>
      <w:r>
        <w:rPr>
          <w:rStyle w:val="VerbatimChar"/>
        </w:rPr>
        <w:t xml:space="preserve">1`ph(5)</w:t>
      </w:r>
      <w:r>
        <w:br/>
      </w:r>
      <w:r>
        <w:rPr>
          <w:rStyle w:val="VerbatimChar"/>
        </w:rPr>
        <w:t xml:space="preserve">     philosopher'philosopher_thinks 1</w:t>
      </w:r>
      <w:r>
        <w:br/>
      </w:r>
      <w:r>
        <w:rPr>
          <w:rStyle w:val="VerbatimChar"/>
        </w:rPr>
        <w:t xml:space="preserve">                         1`ph(1)++</w:t>
      </w:r>
      <w:r>
        <w:br/>
      </w:r>
      <w:r>
        <w:rPr>
          <w:rStyle w:val="VerbatimChar"/>
        </w:rPr>
        <w:t xml:space="preserve">1`ph(2)++</w:t>
      </w:r>
      <w:r>
        <w:br/>
      </w:r>
      <w:r>
        <w:rPr>
          <w:rStyle w:val="VerbatimChar"/>
        </w:rPr>
        <w:t xml:space="preserve">1`ph(3)++</w:t>
      </w:r>
      <w:r>
        <w:br/>
      </w:r>
      <w:r>
        <w:rPr>
          <w:rStyle w:val="VerbatimChar"/>
        </w:rPr>
        <w:t xml:space="preserve">1`ph(4)++</w:t>
      </w:r>
      <w:r>
        <w:br/>
      </w:r>
      <w:r>
        <w:rPr>
          <w:rStyle w:val="VerbatimChar"/>
        </w:rPr>
        <w:t xml:space="preserve">1`ph(5)</w:t>
      </w:r>
      <w:r>
        <w:br/>
      </w:r>
      <w:r>
        <w:rPr>
          <w:rStyle w:val="VerbatimChar"/>
        </w:rPr>
        <w:t xml:space="preserve">     philosopher'stiks_on_the_table 1</w:t>
      </w:r>
      <w:r>
        <w:br/>
      </w:r>
      <w:r>
        <w:rPr>
          <w:rStyle w:val="VerbatimChar"/>
        </w:rPr>
        <w:t xml:space="preserve">                         1`st(1)++</w:t>
      </w:r>
      <w:r>
        <w:br/>
      </w:r>
      <w:r>
        <w:rPr>
          <w:rStyle w:val="VerbatimChar"/>
        </w:rPr>
        <w:t xml:space="preserve">1`st(2)++</w:t>
      </w:r>
      <w:r>
        <w:br/>
      </w:r>
      <w:r>
        <w:rPr>
          <w:rStyle w:val="VerbatimChar"/>
        </w:rPr>
        <w:t xml:space="preserve">1`st(3)++</w:t>
      </w:r>
      <w:r>
        <w:br/>
      </w:r>
      <w:r>
        <w:rPr>
          <w:rStyle w:val="VerbatimChar"/>
        </w:rPr>
        <w:t xml:space="preserve">1`st(4)++</w:t>
      </w:r>
      <w:r>
        <w:br/>
      </w:r>
      <w:r>
        <w:rPr>
          <w:rStyle w:val="VerbatimChar"/>
        </w:rPr>
        <w:t xml:space="preserve">1`st(5)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philosopher'philosopher_eats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philosopher'philosopher_thinks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philosopher'stiks_on_the_table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philosopher'put_stiks 1</w:t>
      </w:r>
      <w:r>
        <w:br/>
      </w:r>
      <w:r>
        <w:rPr>
          <w:rStyle w:val="VerbatimChar"/>
        </w:rPr>
        <w:t xml:space="preserve">                         Impartial</w:t>
      </w:r>
      <w:r>
        <w:br/>
      </w:r>
      <w:r>
        <w:rPr>
          <w:rStyle w:val="VerbatimChar"/>
        </w:rPr>
        <w:t xml:space="preserve">       philosopher'take_stiks 1</w:t>
      </w:r>
      <w:r>
        <w:br/>
      </w:r>
      <w:r>
        <w:rPr>
          <w:rStyle w:val="VerbatimChar"/>
        </w:rPr>
        <w:t xml:space="preserve">                         Impartial</w:t>
      </w:r>
    </w:p>
    <w:p>
      <w:pPr>
        <w:pStyle w:val="FirstParagraph"/>
      </w:pPr>
      <w:r>
        <w:t xml:space="preserve">Построим граф пространства состояний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,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):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2667000"/>
            <wp:effectExtent b="0" l="0" r="0" t="0"/>
            <wp:docPr descr="Figure 5: Пространство состояний для модели" title="" id="40" name="Picture"/>
            <a:graphic>
              <a:graphicData uri="http://schemas.openxmlformats.org/drawingml/2006/picture">
                <pic:pic>
                  <pic:nvPicPr>
                    <pic:cNvPr descr="image/граф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Пространство состояний для модели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2667000"/>
            <wp:effectExtent b="0" l="0" r="0" t="0"/>
            <wp:docPr descr="Figure 6: Пространство состояний для модели" title="" id="44" name="Picture"/>
            <a:graphic>
              <a:graphicData uri="http://schemas.openxmlformats.org/drawingml/2006/picture">
                <pic:pic>
                  <pic:nvPicPr>
                    <pic:cNvPr descr="image/граф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Пространство состояний для модели</w:t>
      </w:r>
    </w:p>
    <w:bookmarkEnd w:id="0"/>
    <w:p>
      <w:pPr>
        <w:pStyle w:val="BodyText"/>
      </w:pPr>
      <w:r>
        <w:t xml:space="preserve">На представленном изображении показан граф пространства состояний для задачи об обедающих мудрецах.</w:t>
      </w:r>
    </w:p>
    <w:p>
      <w:pPr>
        <w:pStyle w:val="BodyText"/>
      </w:pPr>
      <w:r>
        <w:t xml:space="preserve">Общая структура пространства состояний:</w:t>
      </w:r>
      <w:r>
        <w:t xml:space="preserve"> </w:t>
      </w:r>
      <w:r>
        <w:t xml:space="preserve">- Количество состояний: 11 узлов (пронумерованы от 1 до 11);</w:t>
      </w:r>
      <w:r>
        <w:t xml:space="preserve"> </w:t>
      </w:r>
      <w:r>
        <w:t xml:space="preserve">- У нас всего 15 стрелок, но так как они двунаправленные, получается в итоге 30 переходов. Они представляют собой переходы между состояниями, вызванные срабатыванием переходов take_stiks и put_stiks.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Состояние 1 (5:5)</w:t>
      </w:r>
      <w:r>
        <w:t xml:space="preserve">: Начальное состояние, в котором все мудрецы размышляют, а все палочки находятся на столе.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philosopher_thinks: 1`ph(1)++1`ph(2)++1`ph(3)++1`ph(4)++1`ph(5)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philosopher_eats: пуст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stiks_on_the_table: 1`st(1)++1`st(2)++1`st(3)++1`st(4)++1`st(5)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Состояние 2 (3:3)</w:t>
      </w:r>
      <w:r>
        <w:t xml:space="preserve">: Мудрец 3 ест, остальные думают, три палочки лежат на столе.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philosopher_thinks: 1`ph(1)++1`ph(2)++1`ph(4)++1`ph(5)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philosopher_eats: 1`ph(3)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stiks_on_the_table: 1`st(1)++1`st(4)++1`st(5)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Состояние 6 (3:3)</w:t>
      </w:r>
      <w:r>
        <w:t xml:space="preserve">: Мудрец 2 ест, остальные думают, три палочки лежат на столе.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philosopher_thinks: 1`ph(1)++1`ph(3)++1`ph(4)++1`ph(5)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philosopher_eats: 1`ph(2)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stiks_on_the_table: 1`st(1)++1`st(4)++1`st(5)</w:t>
      </w:r>
    </w:p>
    <w:p>
      <w:pPr>
        <w:pStyle w:val="FirstParagraph"/>
      </w:pPr>
      <w:r>
        <w:t xml:space="preserve">&lt;…&gt;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Состояние 7 (3:3)</w:t>
      </w:r>
      <w:r>
        <w:t xml:space="preserve">: Два мудреца едят, три думают, одна палочка на столе.</w:t>
      </w:r>
    </w:p>
    <w:p>
      <w:pPr>
        <w:numPr>
          <w:ilvl w:val="1"/>
          <w:numId w:val="1013"/>
        </w:numPr>
        <w:pStyle w:val="Compact"/>
      </w:pPr>
      <w:r>
        <w:rPr>
          <w:rStyle w:val="VerbatimChar"/>
        </w:rPr>
        <w:t xml:space="preserve">philosopher_thinks: 1`ph(1)++1`ph(4)++1`ph(5)</w:t>
      </w:r>
    </w:p>
    <w:p>
      <w:pPr>
        <w:numPr>
          <w:ilvl w:val="1"/>
          <w:numId w:val="1013"/>
        </w:numPr>
        <w:pStyle w:val="Compact"/>
      </w:pPr>
      <w:r>
        <w:rPr>
          <w:rStyle w:val="VerbatimChar"/>
        </w:rPr>
        <w:t xml:space="preserve">philosopher_eats: 1`ph(2)++1`ph(3)</w:t>
      </w:r>
    </w:p>
    <w:p>
      <w:pPr>
        <w:numPr>
          <w:ilvl w:val="1"/>
          <w:numId w:val="1013"/>
        </w:numPr>
        <w:pStyle w:val="Compact"/>
      </w:pPr>
      <w:r>
        <w:rPr>
          <w:rStyle w:val="VerbatimChar"/>
        </w:rPr>
        <w:t xml:space="preserve">stiks_on_the_table: 1`st(1)</w:t>
      </w:r>
    </w:p>
    <w:p>
      <w:pPr>
        <w:pStyle w:val="FirstParagraph"/>
      </w:pPr>
      <w:r>
        <w:t xml:space="preserve">И так далее. Состояния 2-6 описывают моменты, когда есть один мудрец, состояния 7-11 перебирают</w:t>
      </w:r>
      <w:r>
        <w:t xml:space="preserve"> </w:t>
      </w:r>
      <w:r>
        <w:t xml:space="preserve">“</w:t>
      </w:r>
      <w:r>
        <w:t xml:space="preserve">комбинации мудрецов</w:t>
      </w:r>
      <w:r>
        <w:t xml:space="preserve">”</w:t>
      </w:r>
      <w:r>
        <w:t xml:space="preserve">, когда едят одновременно два мудреца.</w:t>
      </w:r>
    </w:p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10 лабораторной работы была реализована модель задачи об обедающих мудрецах в CPN Tools, вычислено пространство состояний, сформирован отчет о нем и построен граф.</w:t>
      </w:r>
    </w:p>
    <w:bookmarkEnd w:id="49"/>
    <w:bookmarkStart w:id="55" w:name="список-литературы"/>
    <w:p>
      <w:pPr>
        <w:pStyle w:val="Heading1"/>
      </w:pPr>
      <w:r>
        <w:t xml:space="preserve">Список литературы</w:t>
      </w:r>
    </w:p>
    <w:bookmarkStart w:id="54" w:name="refs"/>
    <w:bookmarkStart w:id="51" w:name="ref-first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Цветные сети Петри и язык распределенного программирования UPL: их сравнение и перевод, Аркадий Валентинович Климов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50">
        <w:r>
          <w:rPr>
            <w:rStyle w:val="Hyperlink"/>
          </w:rPr>
          <w:t xml:space="preserve">https://psta.psiras.ru/read/psta2023_4_91-122.pdf</w:t>
        </w:r>
      </w:hyperlink>
      <w:r>
        <w:t xml:space="preserve">.</w:t>
      </w:r>
    </w:p>
    <w:bookmarkEnd w:id="51"/>
    <w:bookmarkStart w:id="53" w:name="ref-second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CPN Tools, Michael Westergaard, August 2010, Eindhoven, Netherlands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52">
        <w:r>
          <w:rPr>
            <w:rStyle w:val="Hyperlink"/>
          </w:rPr>
          <w:t xml:space="preserve">https://westergaard.eu/wp-content/uploads/2010/09/CPN-Tools.pdf</w:t>
        </w:r>
      </w:hyperlink>
      <w:r>
        <w:t xml:space="preserve">.</w:t>
      </w:r>
    </w:p>
    <w:bookmarkEnd w:id="53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hyperlink" Id="rId50" Target="https://psta.psiras.ru/read/psta2023_4_91-122.pdf" TargetMode="External" /><Relationship Type="http://schemas.openxmlformats.org/officeDocument/2006/relationships/hyperlink" Id="rId52" Target="https://westergaard.eu/wp-content/uploads/2010/09/CPN-Tool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psta.psiras.ru/read/psta2023_4_91-122.pdf" TargetMode="External" /><Relationship Type="http://schemas.openxmlformats.org/officeDocument/2006/relationships/hyperlink" Id="rId52" Target="https://westergaard.eu/wp-content/uploads/2010/09/CPN-Tool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Ганина Таисия Сергеевна, НФИбд-01-22</dc:creator>
  <dc:language>ru-RU</dc:language>
  <cp:keywords/>
  <dcterms:created xsi:type="dcterms:W3CDTF">2025-04-05T13:27:07Z</dcterms:created>
  <dcterms:modified xsi:type="dcterms:W3CDTF">2025-04-05T13:27:07Z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Имитационное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