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5.png" ContentType="image/png"/>
  <Override PartName="/word/media/rId27.png" ContentType="image/png"/>
  <Override PartName="/word/media/rId31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2.png" ContentType="image/png"/>
  <Override PartName="/word/media/rId56.png" ContentType="image/png"/>
  <Override PartName="/word/media/rId6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№12</w:t>
      </w:r>
    </w:p>
    <w:p>
      <w:pPr>
        <w:pStyle w:val="Subtitle"/>
      </w:pPr>
      <w:r>
        <w:t xml:space="preserve">Имитационное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Ганина</w:t>
      </w:r>
      <w:r>
        <w:t xml:space="preserve"> </w:t>
      </w:r>
      <w:r>
        <w:t xml:space="preserve">Таисия</w:t>
      </w:r>
      <w:r>
        <w:t xml:space="preserve"> </w:t>
      </w:r>
      <w:r>
        <w:t xml:space="preserve">Сергеевна,</w:t>
      </w:r>
      <w:r>
        <w:t xml:space="preserve"> </w:t>
      </w:r>
      <w:r>
        <w:t xml:space="preserve">НФИбд-01-22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Реализовать простой протокол передачи данных в CPN Tools.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Реализовать простой протокол передачи данных в CPN Tools.</w:t>
      </w:r>
    </w:p>
    <w:p>
      <w:pPr>
        <w:numPr>
          <w:ilvl w:val="0"/>
          <w:numId w:val="1001"/>
        </w:numPr>
        <w:pStyle w:val="Compact"/>
      </w:pPr>
      <w:r>
        <w:t xml:space="preserve">Вычислить пространство состояний, сформировать отчет о нем и построить граф.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CPN Tools — специальное программное средство, предназначенное для моделирования иерархических временных раскрашенных сетей Петри. Такие сети эквивалентны машине Тьюринга и составляют универсальную алгоритмическую систему, позволяющую описать произвольный объект.</w:t>
      </w:r>
      <w:r>
        <w:t xml:space="preserve"> </w:t>
      </w:r>
      <w:r>
        <w:t xml:space="preserve">CPN Tools позволяет визуализировать модель с помощью графа сети Петри и применить язык программирования CPN ML (Colored Petri Net Markup Language) для формализованного описания модели.</w:t>
      </w:r>
    </w:p>
    <w:p>
      <w:pPr>
        <w:pStyle w:val="BodyText"/>
      </w:pPr>
      <w:r>
        <w:rPr>
          <w:bCs/>
          <w:b/>
        </w:rPr>
        <w:t xml:space="preserve">Назначение CPN Tools:</w:t>
      </w:r>
    </w:p>
    <w:p>
      <w:pPr>
        <w:numPr>
          <w:ilvl w:val="0"/>
          <w:numId w:val="1002"/>
        </w:numPr>
        <w:pStyle w:val="Compact"/>
      </w:pPr>
      <w:r>
        <w:t xml:space="preserve">разработка сложных объектов и моделирование процессов в различных приклад-</w:t>
      </w:r>
      <w:r>
        <w:t xml:space="preserve"> </w:t>
      </w:r>
      <w:r>
        <w:t xml:space="preserve">ных областях, в том числе:</w:t>
      </w:r>
    </w:p>
    <w:p>
      <w:pPr>
        <w:numPr>
          <w:ilvl w:val="0"/>
          <w:numId w:val="1002"/>
        </w:numPr>
        <w:pStyle w:val="Compact"/>
      </w:pPr>
      <w:r>
        <w:t xml:space="preserve">моделирование производственных и бизнес-процессов;</w:t>
      </w:r>
    </w:p>
    <w:p>
      <w:pPr>
        <w:numPr>
          <w:ilvl w:val="0"/>
          <w:numId w:val="1002"/>
        </w:numPr>
        <w:pStyle w:val="Compact"/>
      </w:pPr>
      <w:r>
        <w:t xml:space="preserve">моделирование систем управления производственными системами и роботами;</w:t>
      </w:r>
    </w:p>
    <w:p>
      <w:pPr>
        <w:numPr>
          <w:ilvl w:val="0"/>
          <w:numId w:val="1002"/>
        </w:numPr>
        <w:pStyle w:val="Compact"/>
      </w:pPr>
      <w:r>
        <w:t xml:space="preserve">спецификация и верификация протоколов, оценка пропускной способности сетей</w:t>
      </w:r>
      <w:r>
        <w:t xml:space="preserve"> </w:t>
      </w:r>
      <w:r>
        <w:t xml:space="preserve">и качества обслуживания, проектирование телекоммуникационных устройств</w:t>
      </w:r>
      <w:r>
        <w:t xml:space="preserve"> </w:t>
      </w:r>
      <w:r>
        <w:t xml:space="preserve">и сетей.</w:t>
      </w:r>
    </w:p>
    <w:p>
      <w:pPr>
        <w:pStyle w:val="FirstParagraph"/>
      </w:pPr>
      <w:r>
        <w:rPr>
          <w:bCs/>
          <w:b/>
        </w:rPr>
        <w:t xml:space="preserve">Основные функции CPN Tools:</w:t>
      </w:r>
    </w:p>
    <w:p>
      <w:pPr>
        <w:numPr>
          <w:ilvl w:val="0"/>
          <w:numId w:val="1003"/>
        </w:numPr>
        <w:pStyle w:val="Compact"/>
      </w:pPr>
      <w:r>
        <w:t xml:space="preserve">создание (редактирование) моделей;</w:t>
      </w:r>
    </w:p>
    <w:p>
      <w:pPr>
        <w:numPr>
          <w:ilvl w:val="0"/>
          <w:numId w:val="1003"/>
        </w:numPr>
        <w:pStyle w:val="Compact"/>
      </w:pPr>
      <w:r>
        <w:t xml:space="preserve">анализ поведения моделей с помощью имитации динамики сети Петри;</w:t>
      </w:r>
    </w:p>
    <w:p>
      <w:pPr>
        <w:numPr>
          <w:ilvl w:val="0"/>
          <w:numId w:val="1003"/>
        </w:numPr>
        <w:pStyle w:val="Compact"/>
      </w:pPr>
      <w:r>
        <w:t xml:space="preserve">построение и анализ пространства состояний модели.</w:t>
      </w:r>
    </w:p>
    <w:p>
      <w:pPr>
        <w:pStyle w:val="FirstParagraph"/>
      </w:pPr>
      <w:r>
        <w:t xml:space="preserve">[1,2]</w:t>
      </w:r>
      <w:r>
        <w:t xml:space="preserve">.</w:t>
      </w:r>
    </w:p>
    <w:bookmarkEnd w:id="22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1" w:name="построение-модели-с-помощью-cpntool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Построение модели с помощью CPNTools</w:t>
      </w:r>
    </w:p>
    <w:p>
      <w:pPr>
        <w:pStyle w:val="FirstParagraph"/>
      </w:pPr>
      <w:r>
        <w:t xml:space="preserve">Основные состояния: источник (Send), получатель (Receiver).</w:t>
      </w:r>
      <w:r>
        <w:t xml:space="preserve"> </w:t>
      </w:r>
      <w:r>
        <w:t xml:space="preserve">Действия (переходы): отправить пакет (Send Packet), отправить подтверждение (Send ACK).</w:t>
      </w:r>
      <w:r>
        <w:t xml:space="preserve"> </w:t>
      </w:r>
      <w:r>
        <w:t xml:space="preserve">Промежуточное состояние: следующий посылаемый пакет (NextSend).</w:t>
      </w:r>
      <w:r>
        <w:t xml:space="preserve"> </w:t>
      </w:r>
      <w:r>
        <w:t xml:space="preserve">Зададим декларации модели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3911600" cy="4495800"/>
            <wp:effectExtent b="0" l="0" r="0" t="0"/>
            <wp:docPr descr="Figure 1: Задание деклараций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Задание деклараций</w:t>
      </w:r>
    </w:p>
    <w:bookmarkEnd w:id="0"/>
    <w:p>
      <w:pPr>
        <w:pStyle w:val="BodyText"/>
      </w:pPr>
      <w:r>
        <w:t xml:space="preserve">Состояние Send имеет тип INTxDATA и следующую начальную маркировку (в соответствии с передаваемой фразой).</w:t>
      </w:r>
    </w:p>
    <w:p>
      <w:pPr>
        <w:pStyle w:val="BodyText"/>
      </w:pPr>
      <w:r>
        <w:t xml:space="preserve">Стоповый байт (</w:t>
      </w:r>
      <w:r>
        <w:t xml:space="preserve">“</w:t>
      </w:r>
      <w:r>
        <w:t xml:space="preserve">########</w:t>
      </w:r>
      <w:r>
        <w:t xml:space="preserve">”</w:t>
      </w:r>
      <w:r>
        <w:t xml:space="preserve">) определяет, что сообщение закончилось. Состояние Receiver имеет тип DATA и начальное значение 1’“” (т.е. пустая строка, поскольку состояние собирает данные и номер пакета его не интересует). Состояние NextSend имеет тип INT и начальное значение 1’1. Поскольку пакеты представляют собой кортеж, состоящий из номера пакета и строки, то выражение у двусторонней дуги будет иметь значение (n,p). Кроме того, необходимо взаимодействовать с состоянием, которое будет сообщать номер следующего посылаемого пакета данных. Поэтому переход Send Packet соединяем с состоянием NextSend двумя дугами с выражениями n (рис. 12.1). Также необходимо получать информацию с подтверждениями о получении данных. От перехода Send Packet к состоянию NextSend дуга с выражением n, обратно – k.</w:t>
      </w:r>
    </w:p>
    <w:p>
      <w:pPr>
        <w:pStyle w:val="BodyText"/>
      </w:pPr>
      <w:r>
        <w:t xml:space="preserve">Построим начальный граф(рис.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):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3795221"/>
            <wp:effectExtent b="0" l="0" r="0" t="0"/>
            <wp:docPr descr="Figure 2: Начальный граф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5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Начальный граф</w:t>
      </w:r>
    </w:p>
    <w:bookmarkEnd w:id="0"/>
    <w:p>
      <w:pPr>
        <w:pStyle w:val="BodyText"/>
      </w:pPr>
      <w:r>
        <w:t xml:space="preserve">Зададим промежуточные состояния (A, B с типом INTxDATA, C, D с типом INTxDATA) для переходов (рис. 12.2): передать пакет Transmit Packet (передаём (n,p)), передать подтверждение Transmit ACK (передаём целое число k). Добавляем переход получения пакета (Receive Packet). От состояния Receiver идёт дуга к переходу Receive Packet со значением той строки (str), которая находится в состоянии Receiver. Обратно: проверяем, что номер пакета новый и строка не равна стоп-биту. Если это так, то строку добавляем к полученным данным. Кроме того, необходимо знать, каким будет номер следующего пакета. Для этого добавляем состояние NextRec с типом INT и начальным значением 1’1 (один пакет), связываем его дугами с переходом Receive Packet. Причём к переходу идёт дуга с выражением k, от перехода — if n=k then k+1 else k.</w:t>
      </w:r>
    </w:p>
    <w:p>
      <w:pPr>
        <w:pStyle w:val="BodyText"/>
      </w:pPr>
      <w:r>
        <w:t xml:space="preserve">Связываем состояния B и C с переходом Receive Packet. От состояния B к переходу Receive Packet — выражение (n,p), от перехода Receive Packet к состоянию C — выражение if n=k then k+1 else k. От перехода Receive Packet к состоянию Receiver: if n=k andalso p&lt;&gt;stop then str^p else str. (если n=k и мы не получили стоп-байт, то направляем в состояние строку и к ней прикрепляем p, в противном случае посылаем только строку).</w:t>
      </w:r>
    </w:p>
    <w:p>
      <w:pPr>
        <w:pStyle w:val="BodyText"/>
      </w:pPr>
      <w:r>
        <w:t xml:space="preserve">На переходах Transmit Packet и Transmit ACK зададим потерю пакетов. Для этого на интервале от 0 до 10 зададим пороговое значение и, если передаваемое значение превысит этот порог, то считаем, что произошла потеря пакета, если нет, то передаём пакет дальше. Для этого задаём вспомогательные состояния SP и SA с типом Ten0 и начальным значением 1`8, соединяем с соответствующими переходами(рис.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):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2764763"/>
            <wp:effectExtent b="0" l="0" r="0" t="0"/>
            <wp:docPr descr="Figure 3: Добавление промежуточных состояний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4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Добавление промежуточных состояний</w:t>
      </w:r>
    </w:p>
    <w:bookmarkEnd w:id="0"/>
    <w:p>
      <w:pPr>
        <w:pStyle w:val="BodyText"/>
      </w:pPr>
      <w:r>
        <w:t xml:space="preserve">В декларациях задаём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):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3949700" cy="1765300"/>
            <wp:effectExtent b="0" l="0" r="0" t="0"/>
            <wp:docPr descr="Figure 4: Задание деклараций" title="" id="36" name="Picture"/>
            <a:graphic>
              <a:graphicData uri="http://schemas.openxmlformats.org/drawingml/2006/picture">
                <pic:pic>
                  <pic:nvPicPr>
                    <pic:cNvPr descr="image/1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Задание деклараций</w:t>
      </w:r>
    </w:p>
    <w:bookmarkEnd w:id="0"/>
    <w:p>
      <w:pPr>
        <w:pStyle w:val="BodyText"/>
      </w:pPr>
      <w:r>
        <w:t xml:space="preserve">Таким образом, получим модель простого протокола передачи данных (рис. 12.3).</w:t>
      </w:r>
      <w:r>
        <w:t xml:space="preserve"> </w:t>
      </w:r>
      <w:r>
        <w:t xml:space="preserve">Пакет последовательно проходит: состояние Send, переход Send Packet, состояние A, с некоторой вероятностью переход Transmit Packet, состояние B, попадает</w:t>
      </w:r>
      <w:r>
        <w:t xml:space="preserve"> </w:t>
      </w:r>
      <w:r>
        <w:t xml:space="preserve">на переход Receive Packet, где проверяется номер пакета и если нет совпадения,</w:t>
      </w:r>
      <w:r>
        <w:t xml:space="preserve"> </w:t>
      </w:r>
      <w:r>
        <w:t xml:space="preserve">то пакет направляется в состояние Received, а номер пакета передаётся последовательно в состояние C, с некоторой вероятностью в переход Transmit ACK,</w:t>
      </w:r>
      <w:r>
        <w:t xml:space="preserve"> </w:t>
      </w:r>
      <w:r>
        <w:t xml:space="preserve">далее в состояние D, переход Receive ACK, состояние NextSend (увеличивая на 1</w:t>
      </w:r>
      <w:r>
        <w:t xml:space="preserve"> </w:t>
      </w:r>
      <w:r>
        <w:t xml:space="preserve">номер следующего пакета), переход Send Packet. Так продолжается до тех пор,</w:t>
      </w:r>
      <w:r>
        <w:t xml:space="preserve"> </w:t>
      </w:r>
      <w:r>
        <w:t xml:space="preserve">пока не будут переданы все части сообщения. Последней будет передана стоп-последовательность(рис.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):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3196650"/>
            <wp:effectExtent b="0" l="0" r="0" t="0"/>
            <wp:docPr descr="Figure 5: Модель простого протокола передачи данных" title="" id="40" name="Picture"/>
            <a:graphic>
              <a:graphicData uri="http://schemas.openxmlformats.org/drawingml/2006/picture">
                <pic:pic>
                  <pic:nvPicPr>
                    <pic:cNvPr descr="image/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6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Модель простого протокола передачи данных</w:t>
      </w:r>
    </w:p>
    <w:bookmarkEnd w:id="0"/>
    <w:p>
      <w:pPr>
        <w:pStyle w:val="BodyText"/>
      </w:pPr>
      <w:r>
        <w:t xml:space="preserve">Запустим модель и получим следующий результат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,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):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3259091"/>
            <wp:effectExtent b="0" l="0" r="0" t="0"/>
            <wp:docPr descr="Figure 6: Запуск модели простого протокола передачи данных" title="" id="44" name="Picture"/>
            <a:graphic>
              <a:graphicData uri="http://schemas.openxmlformats.org/drawingml/2006/picture">
                <pic:pic>
                  <pic:nvPicPr>
                    <pic:cNvPr descr="image/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9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Запуск модели простого протокола передачи данных</w:t>
      </w:r>
    </w:p>
    <w:bookmarkEnd w:id="0"/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2630884"/>
            <wp:effectExtent b="0" l="0" r="0" t="0"/>
            <wp:docPr descr="Figure 7: Запуск модели простого протокола передачи данных" title="" id="48" name="Picture"/>
            <a:graphic>
              <a:graphicData uri="http://schemas.openxmlformats.org/drawingml/2006/picture">
                <pic:pic>
                  <pic:nvPicPr>
                    <pic:cNvPr descr="image/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0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Запуск модели простого протокола передачи данных</w:t>
      </w:r>
    </w:p>
    <w:bookmarkEnd w:id="0"/>
    <w:bookmarkEnd w:id="51"/>
    <w:bookmarkStart w:id="64" w:name="упражнение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Упражнение</w:t>
      </w:r>
    </w:p>
    <w:p>
      <w:pPr>
        <w:pStyle w:val="FirstParagraph"/>
      </w:pPr>
      <w:r>
        <w:t xml:space="preserve">Вычислим пространство состояний. Прежде, чем пространство состояний может быть вычислено и проанализировано, необходимо сформировать код пространства состояний. Этот код создается, когда используется инструмент</w:t>
      </w:r>
      <w:r>
        <w:t xml:space="preserve"> </w:t>
      </w:r>
      <w:r>
        <w:t xml:space="preserve">“</w:t>
      </w:r>
      <w:r>
        <w:t xml:space="preserve">Войти в пространство состояний</w:t>
      </w:r>
      <w:r>
        <w:t xml:space="preserve">”</w:t>
      </w:r>
      <w:r>
        <w:t xml:space="preserve">. Вход в пространство состояний занимает некоторое время.</w:t>
      </w:r>
    </w:p>
    <w:p>
      <w:pPr>
        <w:pStyle w:val="BodyText"/>
      </w:pPr>
      <w:r>
        <w:t xml:space="preserve">Сформируем отчёт о пространстве состояний и проанализируем его. Чтобы сохранить отчет, необходимо применить инструмент Сохранить отчет о пространстве состояний к листу, содержащему страницу сети и ввести имя файла отчета.</w:t>
      </w:r>
    </w:p>
    <w:p>
      <w:pPr>
        <w:pStyle w:val="BodyText"/>
      </w:pPr>
      <w:r>
        <w:t xml:space="preserve">Из него можно увидеть:</w:t>
      </w:r>
    </w:p>
    <w:p>
      <w:pPr>
        <w:numPr>
          <w:ilvl w:val="0"/>
          <w:numId w:val="1004"/>
        </w:numPr>
        <w:pStyle w:val="Compact"/>
      </w:pPr>
      <w:r>
        <w:t xml:space="preserve">26881 состояний и 442501 переходов за 300 секунд анализа, что указывает на высокую сложность модели с нелинейным ростом состояний.</w:t>
      </w:r>
    </w:p>
    <w:p>
      <w:pPr>
        <w:numPr>
          <w:ilvl w:val="0"/>
          <w:numId w:val="1004"/>
        </w:numPr>
        <w:pStyle w:val="Compact"/>
      </w:pPr>
      <w:r>
        <w:t xml:space="preserve">Частичный статус анализа означает, что полное исследование пространства состояний не завершено.</w:t>
      </w:r>
    </w:p>
    <w:p>
      <w:pPr>
        <w:numPr>
          <w:ilvl w:val="0"/>
          <w:numId w:val="1004"/>
        </w:numPr>
        <w:pStyle w:val="Compact"/>
      </w:pPr>
      <w:r>
        <w:t xml:space="preserve">Указаны границы в виде мультимножеств.</w:t>
      </w:r>
    </w:p>
    <w:p>
      <w:pPr>
        <w:numPr>
          <w:ilvl w:val="0"/>
          <w:numId w:val="1004"/>
        </w:numPr>
        <w:pStyle w:val="Compact"/>
      </w:pPr>
      <w:r>
        <w:t xml:space="preserve">Dead Markings: 9227 около 30% состояний являются тупиковыми.</w:t>
      </w:r>
    </w:p>
    <w:p>
      <w:pPr>
        <w:numPr>
          <w:ilvl w:val="0"/>
          <w:numId w:val="1004"/>
        </w:numPr>
        <w:pStyle w:val="Compact"/>
      </w:pPr>
      <w:r>
        <w:t xml:space="preserve">Home Markings: None - в модели нет устойчивых состояний, куда система возвращается после любых операций. Это характерно для протоколов без цикличности.</w:t>
      </w:r>
    </w:p>
    <w:p>
      <w:pPr>
        <w:pStyle w:val="SourceCode"/>
      </w:pPr>
      <w:r>
        <w:rPr>
          <w:rStyle w:val="VerbatimChar"/>
        </w:rPr>
        <w:t xml:space="preserve">CPN Tools state space report for:</w:t>
      </w:r>
      <w:r>
        <w:br/>
      </w:r>
      <w:r>
        <w:rPr>
          <w:rStyle w:val="VerbatimChar"/>
        </w:rPr>
        <w:t xml:space="preserve">/home/openmodelica/Desktop/lab12.cpn</w:t>
      </w:r>
      <w:r>
        <w:br/>
      </w:r>
      <w:r>
        <w:rPr>
          <w:rStyle w:val="VerbatimChar"/>
        </w:rPr>
        <w:t xml:space="preserve">Report generated: Fri Apr 18 22:44:16 2025</w:t>
      </w:r>
      <w:r>
        <w:br/>
      </w:r>
      <w:r>
        <w:br/>
      </w:r>
      <w:r>
        <w:br/>
      </w:r>
      <w:r>
        <w:rPr>
          <w:rStyle w:val="VerbatimChar"/>
        </w:rPr>
        <w:t xml:space="preserve"> Statistics</w:t>
      </w:r>
      <w:r>
        <w:br/>
      </w:r>
      <w:r>
        <w:rPr>
          <w:rStyle w:val="VerbatimChar"/>
        </w:rPr>
        <w:t xml:space="preserve">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  State Space</w:t>
      </w:r>
      <w:r>
        <w:br/>
      </w:r>
      <w:r>
        <w:rPr>
          <w:rStyle w:val="VerbatimChar"/>
        </w:rPr>
        <w:t xml:space="preserve">     Nodes:  26881</w:t>
      </w:r>
      <w:r>
        <w:br/>
      </w:r>
      <w:r>
        <w:rPr>
          <w:rStyle w:val="VerbatimChar"/>
        </w:rPr>
        <w:t xml:space="preserve">     Arcs:   442501</w:t>
      </w:r>
      <w:r>
        <w:br/>
      </w:r>
      <w:r>
        <w:rPr>
          <w:rStyle w:val="VerbatimChar"/>
        </w:rPr>
        <w:t xml:space="preserve">     Secs:   300</w:t>
      </w:r>
      <w:r>
        <w:br/>
      </w:r>
      <w:r>
        <w:rPr>
          <w:rStyle w:val="VerbatimChar"/>
        </w:rPr>
        <w:t xml:space="preserve">     Status: Partial</w:t>
      </w:r>
      <w:r>
        <w:br/>
      </w:r>
      <w:r>
        <w:br/>
      </w:r>
      <w:r>
        <w:rPr>
          <w:rStyle w:val="VerbatimChar"/>
        </w:rPr>
        <w:t xml:space="preserve">  Scc Graph</w:t>
      </w:r>
      <w:r>
        <w:br/>
      </w:r>
      <w:r>
        <w:rPr>
          <w:rStyle w:val="VerbatimChar"/>
        </w:rPr>
        <w:t xml:space="preserve">     Nodes:  14135</w:t>
      </w:r>
      <w:r>
        <w:br/>
      </w:r>
      <w:r>
        <w:rPr>
          <w:rStyle w:val="VerbatimChar"/>
        </w:rPr>
        <w:t xml:space="preserve">     Arcs:   371353</w:t>
      </w:r>
      <w:r>
        <w:br/>
      </w:r>
      <w:r>
        <w:rPr>
          <w:rStyle w:val="VerbatimChar"/>
        </w:rPr>
        <w:t xml:space="preserve">     Secs:   15</w:t>
      </w:r>
      <w:r>
        <w:br/>
      </w:r>
      <w:r>
        <w:br/>
      </w:r>
      <w:r>
        <w:br/>
      </w:r>
      <w:r>
        <w:rPr>
          <w:rStyle w:val="VerbatimChar"/>
        </w:rPr>
        <w:t xml:space="preserve"> Boundedness Properties</w:t>
      </w:r>
      <w:r>
        <w:br/>
      </w:r>
      <w:r>
        <w:rPr>
          <w:rStyle w:val="VerbatimChar"/>
        </w:rPr>
        <w:t xml:space="preserve">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  Best Integer Bounds</w:t>
      </w:r>
      <w:r>
        <w:br/>
      </w:r>
      <w:r>
        <w:rPr>
          <w:rStyle w:val="VerbatimChar"/>
        </w:rPr>
        <w:t xml:space="preserve">                             Upper      Lower</w:t>
      </w:r>
      <w:r>
        <w:br/>
      </w:r>
      <w:r>
        <w:rPr>
          <w:rStyle w:val="VerbatimChar"/>
        </w:rPr>
        <w:t xml:space="preserve">     New_Page'A 1            21         0</w:t>
      </w:r>
      <w:r>
        <w:br/>
      </w:r>
      <w:r>
        <w:rPr>
          <w:rStyle w:val="VerbatimChar"/>
        </w:rPr>
        <w:t xml:space="preserve">     New_Page'B 1            10         0</w:t>
      </w:r>
      <w:r>
        <w:br/>
      </w:r>
      <w:r>
        <w:rPr>
          <w:rStyle w:val="VerbatimChar"/>
        </w:rPr>
        <w:t xml:space="preserve">     New_Page'C 1            7          0</w:t>
      </w:r>
      <w:r>
        <w:br/>
      </w:r>
      <w:r>
        <w:rPr>
          <w:rStyle w:val="VerbatimChar"/>
        </w:rPr>
        <w:t xml:space="preserve">     New_Page'D 1            5          0</w:t>
      </w:r>
      <w:r>
        <w:br/>
      </w:r>
      <w:r>
        <w:rPr>
          <w:rStyle w:val="VerbatimChar"/>
        </w:rPr>
        <w:t xml:space="preserve">     New_Page'NextRec 1      1          1</w:t>
      </w:r>
      <w:r>
        <w:br/>
      </w:r>
      <w:r>
        <w:rPr>
          <w:rStyle w:val="VerbatimChar"/>
        </w:rPr>
        <w:t xml:space="preserve">     New_Page'NextSend 1     1          1</w:t>
      </w:r>
      <w:r>
        <w:br/>
      </w:r>
      <w:r>
        <w:rPr>
          <w:rStyle w:val="VerbatimChar"/>
        </w:rPr>
        <w:t xml:space="preserve">     New_Page'Receiver 1     1          1</w:t>
      </w:r>
      <w:r>
        <w:br/>
      </w:r>
      <w:r>
        <w:rPr>
          <w:rStyle w:val="VerbatimChar"/>
        </w:rPr>
        <w:t xml:space="preserve">     New_Page'SA 1           1          1</w:t>
      </w:r>
      <w:r>
        <w:br/>
      </w:r>
      <w:r>
        <w:rPr>
          <w:rStyle w:val="VerbatimChar"/>
        </w:rPr>
        <w:t xml:space="preserve">     New_Page'SP 1           1          1</w:t>
      </w:r>
      <w:r>
        <w:br/>
      </w:r>
      <w:r>
        <w:rPr>
          <w:rStyle w:val="VerbatimChar"/>
        </w:rPr>
        <w:t xml:space="preserve">     New_Page'Send 1         8          8</w:t>
      </w:r>
      <w:r>
        <w:br/>
      </w:r>
      <w:r>
        <w:br/>
      </w:r>
      <w:r>
        <w:rPr>
          <w:rStyle w:val="VerbatimChar"/>
        </w:rPr>
        <w:t xml:space="preserve">  Best Upper Multi-set Bounds</w:t>
      </w:r>
      <w:r>
        <w:br/>
      </w:r>
      <w:r>
        <w:rPr>
          <w:rStyle w:val="VerbatimChar"/>
        </w:rPr>
        <w:t xml:space="preserve">     New_Page'A 1        21`(1,"Modellin")++</w:t>
      </w:r>
      <w:r>
        <w:br/>
      </w:r>
      <w:r>
        <w:rPr>
          <w:rStyle w:val="VerbatimChar"/>
        </w:rPr>
        <w:t xml:space="preserve">17`(2,"g and An")++</w:t>
      </w:r>
      <w:r>
        <w:br/>
      </w:r>
      <w:r>
        <w:rPr>
          <w:rStyle w:val="VerbatimChar"/>
        </w:rPr>
        <w:t xml:space="preserve">12`(3,"alysis b")++</w:t>
      </w:r>
      <w:r>
        <w:br/>
      </w:r>
      <w:r>
        <w:rPr>
          <w:rStyle w:val="VerbatimChar"/>
        </w:rPr>
        <w:t xml:space="preserve">7`(4,"y Means")++</w:t>
      </w:r>
      <w:r>
        <w:br/>
      </w:r>
      <w:r>
        <w:rPr>
          <w:rStyle w:val="VerbatimChar"/>
        </w:rPr>
        <w:t xml:space="preserve">2`(5,"of Colou")</w:t>
      </w:r>
      <w:r>
        <w:br/>
      </w:r>
      <w:r>
        <w:rPr>
          <w:rStyle w:val="VerbatimChar"/>
        </w:rPr>
        <w:t xml:space="preserve">     New_Page'B 1        10`(1,"Modellin")++</w:t>
      </w:r>
      <w:r>
        <w:br/>
      </w:r>
      <w:r>
        <w:rPr>
          <w:rStyle w:val="VerbatimChar"/>
        </w:rPr>
        <w:t xml:space="preserve">8`(2,"g and An")++</w:t>
      </w:r>
      <w:r>
        <w:br/>
      </w:r>
      <w:r>
        <w:rPr>
          <w:rStyle w:val="VerbatimChar"/>
        </w:rPr>
        <w:t xml:space="preserve">6`(3,"alysis b")++</w:t>
      </w:r>
      <w:r>
        <w:br/>
      </w:r>
      <w:r>
        <w:rPr>
          <w:rStyle w:val="VerbatimChar"/>
        </w:rPr>
        <w:t xml:space="preserve">3`(4,"y Means")++</w:t>
      </w:r>
      <w:r>
        <w:br/>
      </w:r>
      <w:r>
        <w:rPr>
          <w:rStyle w:val="VerbatimChar"/>
        </w:rPr>
        <w:t xml:space="preserve">1`(5,"of Colou")</w:t>
      </w:r>
      <w:r>
        <w:br/>
      </w:r>
      <w:r>
        <w:rPr>
          <w:rStyle w:val="VerbatimChar"/>
        </w:rPr>
        <w:t xml:space="preserve">     New_Page'C 1        7`2++</w:t>
      </w:r>
      <w:r>
        <w:br/>
      </w:r>
      <w:r>
        <w:rPr>
          <w:rStyle w:val="VerbatimChar"/>
        </w:rPr>
        <w:t xml:space="preserve">5`3++</w:t>
      </w:r>
      <w:r>
        <w:br/>
      </w:r>
      <w:r>
        <w:rPr>
          <w:rStyle w:val="VerbatimChar"/>
        </w:rPr>
        <w:t xml:space="preserve">4`4++</w:t>
      </w:r>
      <w:r>
        <w:br/>
      </w:r>
      <w:r>
        <w:rPr>
          <w:rStyle w:val="VerbatimChar"/>
        </w:rPr>
        <w:t xml:space="preserve">2`5</w:t>
      </w:r>
      <w:r>
        <w:br/>
      </w:r>
      <w:r>
        <w:rPr>
          <w:rStyle w:val="VerbatimChar"/>
        </w:rPr>
        <w:t xml:space="preserve">     New_Page'D 1        5`2++</w:t>
      </w:r>
      <w:r>
        <w:br/>
      </w:r>
      <w:r>
        <w:rPr>
          <w:rStyle w:val="VerbatimChar"/>
        </w:rPr>
        <w:t xml:space="preserve">4`3++</w:t>
      </w:r>
      <w:r>
        <w:br/>
      </w:r>
      <w:r>
        <w:rPr>
          <w:rStyle w:val="VerbatimChar"/>
        </w:rPr>
        <w:t xml:space="preserve">3`4++</w:t>
      </w:r>
      <w:r>
        <w:br/>
      </w:r>
      <w:r>
        <w:rPr>
          <w:rStyle w:val="VerbatimChar"/>
        </w:rPr>
        <w:t xml:space="preserve">1`5</w:t>
      </w:r>
      <w:r>
        <w:br/>
      </w:r>
      <w:r>
        <w:rPr>
          <w:rStyle w:val="VerbatimChar"/>
        </w:rPr>
        <w:t xml:space="preserve">     New_Page'NextRec 1  1`1++</w:t>
      </w:r>
      <w:r>
        <w:br/>
      </w:r>
      <w:r>
        <w:rPr>
          <w:rStyle w:val="VerbatimChar"/>
        </w:rPr>
        <w:t xml:space="preserve">1`2++</w:t>
      </w:r>
      <w:r>
        <w:br/>
      </w:r>
      <w:r>
        <w:rPr>
          <w:rStyle w:val="VerbatimChar"/>
        </w:rPr>
        <w:t xml:space="preserve">1`3++</w:t>
      </w:r>
      <w:r>
        <w:br/>
      </w:r>
      <w:r>
        <w:rPr>
          <w:rStyle w:val="VerbatimChar"/>
        </w:rPr>
        <w:t xml:space="preserve">1`4++</w:t>
      </w:r>
      <w:r>
        <w:br/>
      </w:r>
      <w:r>
        <w:rPr>
          <w:rStyle w:val="VerbatimChar"/>
        </w:rPr>
        <w:t xml:space="preserve">1`5</w:t>
      </w:r>
      <w:r>
        <w:br/>
      </w:r>
      <w:r>
        <w:rPr>
          <w:rStyle w:val="VerbatimChar"/>
        </w:rPr>
        <w:t xml:space="preserve">     New_Page'NextSend 1 1`1++</w:t>
      </w:r>
      <w:r>
        <w:br/>
      </w:r>
      <w:r>
        <w:rPr>
          <w:rStyle w:val="VerbatimChar"/>
        </w:rPr>
        <w:t xml:space="preserve">1`2++</w:t>
      </w:r>
      <w:r>
        <w:br/>
      </w:r>
      <w:r>
        <w:rPr>
          <w:rStyle w:val="VerbatimChar"/>
        </w:rPr>
        <w:t xml:space="preserve">1`3++</w:t>
      </w:r>
      <w:r>
        <w:br/>
      </w:r>
      <w:r>
        <w:rPr>
          <w:rStyle w:val="VerbatimChar"/>
        </w:rPr>
        <w:t xml:space="preserve">1`4++</w:t>
      </w:r>
      <w:r>
        <w:br/>
      </w:r>
      <w:r>
        <w:rPr>
          <w:rStyle w:val="VerbatimChar"/>
        </w:rPr>
        <w:t xml:space="preserve">1`5</w:t>
      </w:r>
      <w:r>
        <w:br/>
      </w:r>
      <w:r>
        <w:rPr>
          <w:rStyle w:val="VerbatimChar"/>
        </w:rPr>
        <w:t xml:space="preserve">     New_Page'Receiver 1 1`""++</w:t>
      </w:r>
      <w:r>
        <w:br/>
      </w:r>
      <w:r>
        <w:rPr>
          <w:rStyle w:val="VerbatimChar"/>
        </w:rPr>
        <w:t xml:space="preserve">1`"Modellin"++</w:t>
      </w:r>
      <w:r>
        <w:br/>
      </w:r>
      <w:r>
        <w:rPr>
          <w:rStyle w:val="VerbatimChar"/>
        </w:rPr>
        <w:t xml:space="preserve">1`"Modelling and An"++</w:t>
      </w:r>
      <w:r>
        <w:br/>
      </w:r>
      <w:r>
        <w:rPr>
          <w:rStyle w:val="VerbatimChar"/>
        </w:rPr>
        <w:t xml:space="preserve">1`"Modelling and Analysis b"++</w:t>
      </w:r>
      <w:r>
        <w:br/>
      </w:r>
      <w:r>
        <w:rPr>
          <w:rStyle w:val="VerbatimChar"/>
        </w:rPr>
        <w:t xml:space="preserve">1`"Modelling and Analysis by Means"</w:t>
      </w:r>
      <w:r>
        <w:br/>
      </w:r>
      <w:r>
        <w:rPr>
          <w:rStyle w:val="VerbatimChar"/>
        </w:rPr>
        <w:t xml:space="preserve">     New_Page'SA 1       1`8</w:t>
      </w:r>
      <w:r>
        <w:br/>
      </w:r>
      <w:r>
        <w:rPr>
          <w:rStyle w:val="VerbatimChar"/>
        </w:rPr>
        <w:t xml:space="preserve">     New_Page'SP 1       1`8</w:t>
      </w:r>
      <w:r>
        <w:br/>
      </w:r>
      <w:r>
        <w:rPr>
          <w:rStyle w:val="VerbatimChar"/>
        </w:rPr>
        <w:t xml:space="preserve">     New_Page'Send 1     1`(1,"Modellin")++</w:t>
      </w:r>
      <w:r>
        <w:br/>
      </w:r>
      <w:r>
        <w:rPr>
          <w:rStyle w:val="VerbatimChar"/>
        </w:rPr>
        <w:t xml:space="preserve">1`(2,"g and An")++</w:t>
      </w:r>
      <w:r>
        <w:br/>
      </w:r>
      <w:r>
        <w:rPr>
          <w:rStyle w:val="VerbatimChar"/>
        </w:rPr>
        <w:t xml:space="preserve">1`(3,"alysis b")++</w:t>
      </w:r>
      <w:r>
        <w:br/>
      </w:r>
      <w:r>
        <w:rPr>
          <w:rStyle w:val="VerbatimChar"/>
        </w:rPr>
        <w:t xml:space="preserve">1`(4,"y Means")++</w:t>
      </w:r>
      <w:r>
        <w:br/>
      </w:r>
      <w:r>
        <w:rPr>
          <w:rStyle w:val="VerbatimChar"/>
        </w:rPr>
        <w:t xml:space="preserve">1`(5,"of Colou")++</w:t>
      </w:r>
      <w:r>
        <w:br/>
      </w:r>
      <w:r>
        <w:rPr>
          <w:rStyle w:val="VerbatimChar"/>
        </w:rPr>
        <w:t xml:space="preserve">1`(6,"red Petr")++</w:t>
      </w:r>
      <w:r>
        <w:br/>
      </w:r>
      <w:r>
        <w:rPr>
          <w:rStyle w:val="VerbatimChar"/>
        </w:rPr>
        <w:t xml:space="preserve">1`(7,"i Nets##")++</w:t>
      </w:r>
      <w:r>
        <w:br/>
      </w:r>
      <w:r>
        <w:rPr>
          <w:rStyle w:val="VerbatimChar"/>
        </w:rPr>
        <w:t xml:space="preserve">1`(8,"########")</w:t>
      </w:r>
      <w:r>
        <w:br/>
      </w:r>
      <w:r>
        <w:br/>
      </w:r>
      <w:r>
        <w:rPr>
          <w:rStyle w:val="VerbatimChar"/>
        </w:rPr>
        <w:t xml:space="preserve">  Best Lower Multi-set Bounds</w:t>
      </w:r>
      <w:r>
        <w:br/>
      </w:r>
      <w:r>
        <w:rPr>
          <w:rStyle w:val="VerbatimChar"/>
        </w:rPr>
        <w:t xml:space="preserve">     New_Page'A 1        empty</w:t>
      </w:r>
      <w:r>
        <w:br/>
      </w:r>
      <w:r>
        <w:rPr>
          <w:rStyle w:val="VerbatimChar"/>
        </w:rPr>
        <w:t xml:space="preserve">     New_Page'B 1        empty</w:t>
      </w:r>
      <w:r>
        <w:br/>
      </w:r>
      <w:r>
        <w:rPr>
          <w:rStyle w:val="VerbatimChar"/>
        </w:rPr>
        <w:t xml:space="preserve">     New_Page'C 1        empty</w:t>
      </w:r>
      <w:r>
        <w:br/>
      </w:r>
      <w:r>
        <w:rPr>
          <w:rStyle w:val="VerbatimChar"/>
        </w:rPr>
        <w:t xml:space="preserve">     New_Page'D 1        empty</w:t>
      </w:r>
      <w:r>
        <w:br/>
      </w:r>
      <w:r>
        <w:rPr>
          <w:rStyle w:val="VerbatimChar"/>
        </w:rPr>
        <w:t xml:space="preserve">     New_Page'NextRec 1  empty</w:t>
      </w:r>
      <w:r>
        <w:br/>
      </w:r>
      <w:r>
        <w:rPr>
          <w:rStyle w:val="VerbatimChar"/>
        </w:rPr>
        <w:t xml:space="preserve">     New_Page'NextSend 1 empty</w:t>
      </w:r>
      <w:r>
        <w:br/>
      </w:r>
      <w:r>
        <w:rPr>
          <w:rStyle w:val="VerbatimChar"/>
        </w:rPr>
        <w:t xml:space="preserve">     New_Page'Receiver 1 empty</w:t>
      </w:r>
      <w:r>
        <w:br/>
      </w:r>
      <w:r>
        <w:rPr>
          <w:rStyle w:val="VerbatimChar"/>
        </w:rPr>
        <w:t xml:space="preserve">     New_Page'SA 1       1`8</w:t>
      </w:r>
      <w:r>
        <w:br/>
      </w:r>
      <w:r>
        <w:rPr>
          <w:rStyle w:val="VerbatimChar"/>
        </w:rPr>
        <w:t xml:space="preserve">     New_Page'SP 1       1`8</w:t>
      </w:r>
      <w:r>
        <w:br/>
      </w:r>
      <w:r>
        <w:rPr>
          <w:rStyle w:val="VerbatimChar"/>
        </w:rPr>
        <w:t xml:space="preserve">     New_Page'Send 1     1`(1,"Modellin")++</w:t>
      </w:r>
      <w:r>
        <w:br/>
      </w:r>
      <w:r>
        <w:rPr>
          <w:rStyle w:val="VerbatimChar"/>
        </w:rPr>
        <w:t xml:space="preserve">1`(2,"g and An")++</w:t>
      </w:r>
      <w:r>
        <w:br/>
      </w:r>
      <w:r>
        <w:rPr>
          <w:rStyle w:val="VerbatimChar"/>
        </w:rPr>
        <w:t xml:space="preserve">1`(3,"alysis b")++</w:t>
      </w:r>
      <w:r>
        <w:br/>
      </w:r>
      <w:r>
        <w:rPr>
          <w:rStyle w:val="VerbatimChar"/>
        </w:rPr>
        <w:t xml:space="preserve">1`(4,"y Means")++</w:t>
      </w:r>
      <w:r>
        <w:br/>
      </w:r>
      <w:r>
        <w:rPr>
          <w:rStyle w:val="VerbatimChar"/>
        </w:rPr>
        <w:t xml:space="preserve">1`(5,"of Colou")++</w:t>
      </w:r>
      <w:r>
        <w:br/>
      </w:r>
      <w:r>
        <w:rPr>
          <w:rStyle w:val="VerbatimChar"/>
        </w:rPr>
        <w:t xml:space="preserve">1`(6,"red Petr")++</w:t>
      </w:r>
      <w:r>
        <w:br/>
      </w:r>
      <w:r>
        <w:rPr>
          <w:rStyle w:val="VerbatimChar"/>
        </w:rPr>
        <w:t xml:space="preserve">1`(7,"i Nets##")++</w:t>
      </w:r>
      <w:r>
        <w:br/>
      </w:r>
      <w:r>
        <w:rPr>
          <w:rStyle w:val="VerbatimChar"/>
        </w:rPr>
        <w:t xml:space="preserve">1`(8,"########")</w:t>
      </w:r>
      <w:r>
        <w:br/>
      </w:r>
      <w:r>
        <w:br/>
      </w:r>
      <w:r>
        <w:br/>
      </w:r>
      <w:r>
        <w:rPr>
          <w:rStyle w:val="VerbatimChar"/>
        </w:rPr>
        <w:t xml:space="preserve"> Home Properties</w:t>
      </w:r>
      <w:r>
        <w:br/>
      </w:r>
      <w:r>
        <w:rPr>
          <w:rStyle w:val="VerbatimChar"/>
        </w:rPr>
        <w:t xml:space="preserve">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  Home Markings</w:t>
      </w:r>
      <w:r>
        <w:br/>
      </w:r>
      <w:r>
        <w:rPr>
          <w:rStyle w:val="VerbatimChar"/>
        </w:rPr>
        <w:t xml:space="preserve">     None</w:t>
      </w:r>
      <w:r>
        <w:br/>
      </w:r>
      <w:r>
        <w:br/>
      </w:r>
      <w:r>
        <w:br/>
      </w:r>
      <w:r>
        <w:rPr>
          <w:rStyle w:val="VerbatimChar"/>
        </w:rPr>
        <w:t xml:space="preserve"> Liveness Properties</w:t>
      </w:r>
      <w:r>
        <w:br/>
      </w:r>
      <w:r>
        <w:rPr>
          <w:rStyle w:val="VerbatimChar"/>
        </w:rPr>
        <w:t xml:space="preserve">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  Dead Markings</w:t>
      </w:r>
      <w:r>
        <w:br/>
      </w:r>
      <w:r>
        <w:rPr>
          <w:rStyle w:val="VerbatimChar"/>
        </w:rPr>
        <w:t xml:space="preserve">     9476 [26881,26880,26879,26878,26877,...]</w:t>
      </w:r>
      <w:r>
        <w:br/>
      </w:r>
      <w:r>
        <w:br/>
      </w:r>
      <w:r>
        <w:rPr>
          <w:rStyle w:val="VerbatimChar"/>
        </w:rPr>
        <w:t xml:space="preserve">  Dead Transition Instances</w:t>
      </w:r>
      <w:r>
        <w:br/>
      </w:r>
      <w:r>
        <w:rPr>
          <w:rStyle w:val="VerbatimChar"/>
        </w:rPr>
        <w:t xml:space="preserve">     None</w:t>
      </w:r>
      <w:r>
        <w:br/>
      </w:r>
      <w:r>
        <w:br/>
      </w:r>
      <w:r>
        <w:rPr>
          <w:rStyle w:val="VerbatimChar"/>
        </w:rPr>
        <w:t xml:space="preserve">  Live Transition Instances</w:t>
      </w:r>
      <w:r>
        <w:br/>
      </w:r>
      <w:r>
        <w:rPr>
          <w:rStyle w:val="VerbatimChar"/>
        </w:rPr>
        <w:t xml:space="preserve">     None</w:t>
      </w:r>
      <w:r>
        <w:br/>
      </w:r>
      <w:r>
        <w:br/>
      </w:r>
      <w:r>
        <w:br/>
      </w:r>
      <w:r>
        <w:rPr>
          <w:rStyle w:val="VerbatimChar"/>
        </w:rPr>
        <w:t xml:space="preserve"> Fairness Properties</w:t>
      </w:r>
      <w:r>
        <w:br/>
      </w:r>
      <w:r>
        <w:rPr>
          <w:rStyle w:val="VerbatimChar"/>
        </w:rPr>
        <w:t xml:space="preserve">------------------------------------------------------------------------</w:t>
      </w:r>
      <w:r>
        <w:br/>
      </w:r>
      <w:r>
        <w:rPr>
          <w:rStyle w:val="VerbatimChar"/>
        </w:rPr>
        <w:t xml:space="preserve">       New_Page'Reseived_Packet 1</w:t>
      </w:r>
      <w:r>
        <w:br/>
      </w:r>
      <w:r>
        <w:rPr>
          <w:rStyle w:val="VerbatimChar"/>
        </w:rPr>
        <w:t xml:space="preserve">                         No Fairness</w:t>
      </w:r>
      <w:r>
        <w:br/>
      </w:r>
      <w:r>
        <w:rPr>
          <w:rStyle w:val="VerbatimChar"/>
        </w:rPr>
        <w:t xml:space="preserve">       New_Page'Send_ACK 1    No Fairness</w:t>
      </w:r>
      <w:r>
        <w:br/>
      </w:r>
      <w:r>
        <w:rPr>
          <w:rStyle w:val="VerbatimChar"/>
        </w:rPr>
        <w:t xml:space="preserve">       New_Page'Send_Packet 1 Impartial</w:t>
      </w:r>
      <w:r>
        <w:br/>
      </w:r>
      <w:r>
        <w:rPr>
          <w:rStyle w:val="VerbatimChar"/>
        </w:rPr>
        <w:t xml:space="preserve">       New_Page'Transmit_ACK 1</w:t>
      </w:r>
      <w:r>
        <w:br/>
      </w:r>
      <w:r>
        <w:rPr>
          <w:rStyle w:val="VerbatimChar"/>
        </w:rPr>
        <w:t xml:space="preserve">                         No Fairness</w:t>
      </w:r>
      <w:r>
        <w:br/>
      </w:r>
      <w:r>
        <w:rPr>
          <w:rStyle w:val="VerbatimChar"/>
        </w:rPr>
        <w:t xml:space="preserve">       New_Page'Transmit_Packet 1</w:t>
      </w:r>
      <w:r>
        <w:br/>
      </w:r>
      <w:r>
        <w:rPr>
          <w:rStyle w:val="VerbatimChar"/>
        </w:rPr>
        <w:t xml:space="preserve">                         Impartial</w:t>
      </w:r>
      <w:r>
        <w:br/>
      </w:r>
    </w:p>
    <w:p>
      <w:pPr>
        <w:pStyle w:val="FirstParagraph"/>
      </w:pPr>
      <w:r>
        <w:t xml:space="preserve">Пространство состояний для модели я формировала частично, так как оно очень большое. Части этого пространства можно увидеть на следующих снимках экрана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,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,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):</w:t>
      </w:r>
    </w:p>
    <w:bookmarkStart w:id="0" w:name="fig:008"/>
    <w:p>
      <w:pPr>
        <w:pStyle w:val="CaptionedFigure"/>
      </w:pPr>
      <w:bookmarkStart w:id="55" w:name="fig:008"/>
      <w:r>
        <w:drawing>
          <wp:inline>
            <wp:extent cx="5334000" cy="5541922"/>
            <wp:effectExtent b="0" l="0" r="0" t="0"/>
            <wp:docPr descr="Figure 8: Пространство состояний для модели простого протокола передачи данных" title="" id="53" name="Picture"/>
            <a:graphic>
              <a:graphicData uri="http://schemas.openxmlformats.org/drawingml/2006/picture">
                <pic:pic>
                  <pic:nvPicPr>
                    <pic:cNvPr descr="image/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41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8: Пространство состояний для модели простого протокола передачи данных</w:t>
      </w:r>
    </w:p>
    <w:bookmarkEnd w:id="0"/>
    <w:bookmarkStart w:id="0" w:name="fig:009"/>
    <w:p>
      <w:pPr>
        <w:pStyle w:val="CaptionedFigure"/>
      </w:pPr>
      <w:bookmarkStart w:id="59" w:name="fig:009"/>
      <w:r>
        <w:drawing>
          <wp:inline>
            <wp:extent cx="5334000" cy="2551043"/>
            <wp:effectExtent b="0" l="0" r="0" t="0"/>
            <wp:docPr descr="Figure 9: Пространство состояний для модели простого протокола передачи данных" title="" id="57" name="Picture"/>
            <a:graphic>
              <a:graphicData uri="http://schemas.openxmlformats.org/drawingml/2006/picture">
                <pic:pic>
                  <pic:nvPicPr>
                    <pic:cNvPr descr="image/8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1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9: Пространство состояний для модели простого протокола передачи данных</w:t>
      </w:r>
    </w:p>
    <w:bookmarkEnd w:id="0"/>
    <w:bookmarkStart w:id="0" w:name="fig:010"/>
    <w:p>
      <w:pPr>
        <w:pStyle w:val="CaptionedFigure"/>
      </w:pPr>
      <w:bookmarkStart w:id="63" w:name="fig:010"/>
      <w:r>
        <w:drawing>
          <wp:inline>
            <wp:extent cx="5334000" cy="1780614"/>
            <wp:effectExtent b="0" l="0" r="0" t="0"/>
            <wp:docPr descr="Figure 10: Пространство состояний для модели простого протокола передачи данных" title="" id="61" name="Picture"/>
            <a:graphic>
              <a:graphicData uri="http://schemas.openxmlformats.org/drawingml/2006/picture">
                <pic:pic>
                  <pic:nvPicPr>
                    <pic:cNvPr descr="image/9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0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10: Пространство состояний для модели простого протокола передачи данных</w:t>
      </w:r>
    </w:p>
    <w:bookmarkEnd w:id="0"/>
    <w:bookmarkEnd w:id="64"/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реализовала простой протокол передачи данных в CPN Tools.</w:t>
      </w:r>
    </w:p>
    <w:bookmarkEnd w:id="66"/>
    <w:bookmarkStart w:id="72" w:name="список-литературы"/>
    <w:p>
      <w:pPr>
        <w:pStyle w:val="Heading1"/>
      </w:pPr>
      <w:r>
        <w:t xml:space="preserve">Список литературы</w:t>
      </w:r>
    </w:p>
    <w:bookmarkStart w:id="71" w:name="refs"/>
    <w:bookmarkStart w:id="68" w:name="ref-first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Цветные сети Петри и язык распределенного программирования UPL: их сравнение и перевод, Аркадий Валентинович Климов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67">
        <w:r>
          <w:rPr>
            <w:rStyle w:val="Hyperlink"/>
          </w:rPr>
          <w:t xml:space="preserve">https://psta.psiras.ru/read/psta2023_4_91-122.pdf</w:t>
        </w:r>
      </w:hyperlink>
      <w:r>
        <w:t xml:space="preserve">.</w:t>
      </w:r>
    </w:p>
    <w:bookmarkEnd w:id="68"/>
    <w:bookmarkStart w:id="70" w:name="ref-second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CPN Tools, Michael Westergaard, August 2010, Eindhoven, Netherlands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69">
        <w:r>
          <w:rPr>
            <w:rStyle w:val="Hyperlink"/>
          </w:rPr>
          <w:t xml:space="preserve">https://westergaard.eu/wp-content/uploads/2010/09/CPN-Tools.pdf</w:t>
        </w:r>
      </w:hyperlink>
      <w:r>
        <w:t xml:space="preserve">.</w:t>
      </w:r>
    </w:p>
    <w:bookmarkEnd w:id="70"/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5" Target="media/rId35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hyperlink" Id="rId67" Target="https://psta.psiras.ru/read/psta2023_4_91-122.pdf" TargetMode="External" /><Relationship Type="http://schemas.openxmlformats.org/officeDocument/2006/relationships/hyperlink" Id="rId69" Target="https://westergaard.eu/wp-content/uploads/2010/09/CPN-Tools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7" Target="https://psta.psiras.ru/read/psta2023_4_91-122.pdf" TargetMode="External" /><Relationship Type="http://schemas.openxmlformats.org/officeDocument/2006/relationships/hyperlink" Id="rId69" Target="https://westergaard.eu/wp-content/uploads/2010/09/CPN-Tool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№12</dc:title>
  <dc:creator>Ганина Таисия Сергеевна, НФИбд-01-22</dc:creator>
  <dc:language>ru-RU</dc:language>
  <cp:keywords/>
  <dcterms:created xsi:type="dcterms:W3CDTF">2025-04-22T15:41:26Z</dcterms:created>
  <dcterms:modified xsi:type="dcterms:W3CDTF">2025-04-22T15:41:26Z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Имитационное моделирование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