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AE77" w14:textId="6B351033" w:rsidR="0070036D" w:rsidRDefault="0070036D" w:rsidP="004D31BA">
      <w:pPr>
        <w:spacing w:line="360" w:lineRule="auto"/>
        <w:contextualSpacing/>
        <w:jc w:val="center"/>
        <w:rPr>
          <w:rFonts w:cs="Times New Roman"/>
          <w:b/>
          <w:szCs w:val="24"/>
          <w:u w:val="single"/>
        </w:rPr>
      </w:pPr>
      <w:r>
        <w:rPr>
          <w:rFonts w:cs="Times New Roman"/>
          <w:b/>
          <w:szCs w:val="24"/>
          <w:u w:val="single"/>
        </w:rPr>
        <w:t>A</w:t>
      </w:r>
      <w:r w:rsidRPr="0070036D">
        <w:rPr>
          <w:rFonts w:cs="Times New Roman"/>
          <w:b/>
          <w:szCs w:val="24"/>
          <w:u w:val="single"/>
        </w:rPr>
        <w:t>cronym</w:t>
      </w:r>
      <w:r>
        <w:rPr>
          <w:rFonts w:cs="Times New Roman"/>
          <w:b/>
          <w:szCs w:val="24"/>
          <w:u w:val="single"/>
        </w:rPr>
        <w:t>s</w:t>
      </w:r>
    </w:p>
    <w:p w14:paraId="7A13E7E7" w14:textId="77777777" w:rsidR="0070036D" w:rsidRDefault="0070036D" w:rsidP="004D31BA">
      <w:pPr>
        <w:spacing w:line="360" w:lineRule="auto"/>
        <w:contextualSpacing/>
        <w:jc w:val="center"/>
        <w:rPr>
          <w:rFonts w:cs="Times New Roman"/>
          <w:b/>
          <w:szCs w:val="24"/>
          <w:u w:val="single"/>
        </w:rPr>
      </w:pPr>
    </w:p>
    <w:p w14:paraId="718CF58A" w14:textId="39EDEB4D" w:rsidR="0070036D" w:rsidRDefault="00694815" w:rsidP="0070036D">
      <w:pPr>
        <w:spacing w:line="360" w:lineRule="auto"/>
        <w:contextualSpacing/>
        <w:rPr>
          <w:rFonts w:cs="Times New Roman"/>
          <w:bCs/>
          <w:szCs w:val="24"/>
        </w:rPr>
      </w:pPr>
      <w:r>
        <w:rPr>
          <w:rFonts w:cs="Times New Roman"/>
          <w:bCs/>
          <w:szCs w:val="24"/>
        </w:rPr>
        <w:t>I4.0- Industry 4.0</w:t>
      </w:r>
    </w:p>
    <w:p w14:paraId="092EB56D" w14:textId="15B0F0F3" w:rsidR="00694815" w:rsidRDefault="00694815" w:rsidP="0070036D">
      <w:pPr>
        <w:spacing w:line="360" w:lineRule="auto"/>
        <w:contextualSpacing/>
        <w:rPr>
          <w:rFonts w:cs="Times New Roman"/>
          <w:bCs/>
          <w:szCs w:val="24"/>
        </w:rPr>
      </w:pPr>
      <w:r>
        <w:rPr>
          <w:rFonts w:cs="Times New Roman"/>
          <w:bCs/>
          <w:szCs w:val="24"/>
        </w:rPr>
        <w:t>CE- Circular Economy</w:t>
      </w:r>
    </w:p>
    <w:p w14:paraId="48E1F0F9" w14:textId="645E5A3C" w:rsidR="00400DA9" w:rsidRDefault="00400DA9" w:rsidP="0070036D">
      <w:pPr>
        <w:spacing w:line="360" w:lineRule="auto"/>
        <w:contextualSpacing/>
        <w:rPr>
          <w:rFonts w:cs="Times New Roman"/>
          <w:bCs/>
          <w:szCs w:val="24"/>
        </w:rPr>
      </w:pPr>
      <w:r>
        <w:rPr>
          <w:rFonts w:cs="Times New Roman"/>
          <w:bCs/>
          <w:szCs w:val="24"/>
        </w:rPr>
        <w:t>EWM- E-waste Management</w:t>
      </w:r>
    </w:p>
    <w:p w14:paraId="0117C3D7" w14:textId="77777777" w:rsidR="00C224EE" w:rsidRDefault="00C224EE" w:rsidP="0070036D">
      <w:pPr>
        <w:spacing w:line="360" w:lineRule="auto"/>
        <w:contextualSpacing/>
        <w:rPr>
          <w:rFonts w:cs="Times New Roman"/>
          <w:bCs/>
          <w:szCs w:val="24"/>
        </w:rPr>
      </w:pPr>
      <w:r w:rsidRPr="00C224EE">
        <w:rPr>
          <w:rFonts w:cs="Times New Roman"/>
          <w:bCs/>
          <w:szCs w:val="24"/>
        </w:rPr>
        <w:t>AHP</w:t>
      </w:r>
      <w:r>
        <w:rPr>
          <w:rFonts w:cs="Times New Roman"/>
          <w:bCs/>
          <w:szCs w:val="24"/>
        </w:rPr>
        <w:t xml:space="preserve">- </w:t>
      </w:r>
      <w:r w:rsidRPr="00C224EE">
        <w:rPr>
          <w:rFonts w:cs="Times New Roman"/>
          <w:bCs/>
          <w:szCs w:val="24"/>
        </w:rPr>
        <w:t>Analytic Hierarchy Proces</w:t>
      </w:r>
      <w:r>
        <w:rPr>
          <w:rFonts w:cs="Times New Roman"/>
          <w:bCs/>
          <w:szCs w:val="24"/>
        </w:rPr>
        <w:t>s</w:t>
      </w:r>
      <w:r w:rsidRPr="00C224EE">
        <w:rPr>
          <w:rFonts w:cs="Times New Roman"/>
          <w:bCs/>
          <w:szCs w:val="24"/>
        </w:rPr>
        <w:t xml:space="preserve"> </w:t>
      </w:r>
    </w:p>
    <w:p w14:paraId="788F353B" w14:textId="7113174E" w:rsidR="0070036D" w:rsidRDefault="00C224EE" w:rsidP="00C224EE">
      <w:pPr>
        <w:spacing w:line="360" w:lineRule="auto"/>
        <w:contextualSpacing/>
        <w:rPr>
          <w:rFonts w:cs="Times New Roman"/>
          <w:bCs/>
          <w:szCs w:val="24"/>
        </w:rPr>
      </w:pPr>
      <w:r>
        <w:rPr>
          <w:rFonts w:cs="Times New Roman"/>
          <w:bCs/>
          <w:szCs w:val="24"/>
        </w:rPr>
        <w:t xml:space="preserve">DEMATEL- </w:t>
      </w:r>
      <w:r w:rsidRPr="00C224EE">
        <w:rPr>
          <w:rFonts w:cs="Times New Roman"/>
          <w:bCs/>
          <w:szCs w:val="24"/>
        </w:rPr>
        <w:t xml:space="preserve">Decision-Making Trial and Evaluation Laboratory </w:t>
      </w:r>
    </w:p>
    <w:p w14:paraId="578205B0" w14:textId="2A341D64" w:rsidR="00E44A5B" w:rsidRDefault="00E44A5B" w:rsidP="00C224EE">
      <w:pPr>
        <w:spacing w:line="360" w:lineRule="auto"/>
        <w:contextualSpacing/>
        <w:rPr>
          <w:rFonts w:cs="Times New Roman"/>
          <w:bCs/>
          <w:szCs w:val="24"/>
        </w:rPr>
      </w:pPr>
      <w:r>
        <w:rPr>
          <w:rFonts w:cs="Times New Roman"/>
          <w:bCs/>
          <w:szCs w:val="24"/>
        </w:rPr>
        <w:t>E-products or EEE- E</w:t>
      </w:r>
      <w:r w:rsidRPr="00E44A5B">
        <w:rPr>
          <w:rFonts w:cs="Times New Roman"/>
          <w:bCs/>
          <w:szCs w:val="24"/>
        </w:rPr>
        <w:t xml:space="preserve">lectrical and </w:t>
      </w:r>
      <w:r>
        <w:rPr>
          <w:rFonts w:cs="Times New Roman"/>
          <w:bCs/>
          <w:szCs w:val="24"/>
        </w:rPr>
        <w:t>E</w:t>
      </w:r>
      <w:r w:rsidRPr="00E44A5B">
        <w:rPr>
          <w:rFonts w:cs="Times New Roman"/>
          <w:bCs/>
          <w:szCs w:val="24"/>
        </w:rPr>
        <w:t xml:space="preserve">lectronic </w:t>
      </w:r>
      <w:r>
        <w:rPr>
          <w:rFonts w:cs="Times New Roman"/>
          <w:bCs/>
          <w:szCs w:val="24"/>
        </w:rPr>
        <w:t>E</w:t>
      </w:r>
      <w:r w:rsidRPr="00E44A5B">
        <w:rPr>
          <w:rFonts w:cs="Times New Roman"/>
          <w:bCs/>
          <w:szCs w:val="24"/>
        </w:rPr>
        <w:t xml:space="preserve">quipment </w:t>
      </w:r>
    </w:p>
    <w:p w14:paraId="4843FE3B" w14:textId="0AC7A2C4" w:rsidR="00E912B7" w:rsidRDefault="00E912B7" w:rsidP="00C224EE">
      <w:pPr>
        <w:spacing w:line="360" w:lineRule="auto"/>
        <w:contextualSpacing/>
        <w:rPr>
          <w:rFonts w:cs="Times New Roman"/>
          <w:bCs/>
          <w:szCs w:val="24"/>
        </w:rPr>
      </w:pPr>
      <w:r>
        <w:rPr>
          <w:rFonts w:cs="Times New Roman"/>
          <w:bCs/>
          <w:szCs w:val="24"/>
        </w:rPr>
        <w:t>IoT- Internet of Things</w:t>
      </w:r>
    </w:p>
    <w:p w14:paraId="6D9F15F6" w14:textId="7075E01C" w:rsidR="00E912B7" w:rsidRDefault="00262989" w:rsidP="00C224EE">
      <w:pPr>
        <w:spacing w:line="360" w:lineRule="auto"/>
        <w:contextualSpacing/>
        <w:rPr>
          <w:rFonts w:cs="Times New Roman"/>
          <w:bCs/>
          <w:szCs w:val="24"/>
        </w:rPr>
      </w:pPr>
      <w:r w:rsidRPr="00262989">
        <w:rPr>
          <w:rFonts w:cs="Times New Roman"/>
          <w:bCs/>
          <w:szCs w:val="24"/>
        </w:rPr>
        <w:t>RFID- Radio Frequency Identification</w:t>
      </w:r>
    </w:p>
    <w:p w14:paraId="28E9DE20" w14:textId="77777777" w:rsidR="006827C8" w:rsidRDefault="006827C8" w:rsidP="00C224EE">
      <w:pPr>
        <w:spacing w:line="360" w:lineRule="auto"/>
        <w:contextualSpacing/>
        <w:rPr>
          <w:rFonts w:cs="Times New Roman"/>
          <w:bCs/>
          <w:szCs w:val="24"/>
        </w:rPr>
      </w:pPr>
      <w:r w:rsidRPr="006827C8">
        <w:rPr>
          <w:rFonts w:cs="Times New Roman"/>
          <w:bCs/>
          <w:szCs w:val="24"/>
        </w:rPr>
        <w:t>TCE</w:t>
      </w:r>
      <w:r>
        <w:rPr>
          <w:rFonts w:cs="Times New Roman"/>
          <w:bCs/>
          <w:szCs w:val="24"/>
        </w:rPr>
        <w:t xml:space="preserve">- </w:t>
      </w:r>
      <w:r w:rsidRPr="006827C8">
        <w:rPr>
          <w:rFonts w:cs="Times New Roman"/>
          <w:bCs/>
          <w:szCs w:val="24"/>
        </w:rPr>
        <w:t xml:space="preserve">Transaction cost economics </w:t>
      </w:r>
    </w:p>
    <w:p w14:paraId="785CCF8B" w14:textId="77777777" w:rsidR="006827C8" w:rsidRDefault="006827C8" w:rsidP="00C224EE">
      <w:pPr>
        <w:spacing w:line="360" w:lineRule="auto"/>
        <w:contextualSpacing/>
        <w:rPr>
          <w:rFonts w:cs="Times New Roman"/>
          <w:bCs/>
          <w:szCs w:val="24"/>
        </w:rPr>
      </w:pPr>
      <w:r>
        <w:rPr>
          <w:rFonts w:cs="Times New Roman"/>
          <w:bCs/>
          <w:szCs w:val="24"/>
        </w:rPr>
        <w:t xml:space="preserve">RBT- </w:t>
      </w:r>
      <w:r w:rsidRPr="006827C8">
        <w:rPr>
          <w:rFonts w:cs="Times New Roman"/>
          <w:bCs/>
          <w:szCs w:val="24"/>
        </w:rPr>
        <w:t>Resource-based theory</w:t>
      </w:r>
    </w:p>
    <w:p w14:paraId="1EB7E98F" w14:textId="77777777" w:rsidR="006827C8" w:rsidRDefault="006827C8" w:rsidP="00C224EE">
      <w:pPr>
        <w:spacing w:line="360" w:lineRule="auto"/>
        <w:contextualSpacing/>
        <w:rPr>
          <w:rFonts w:cs="Times New Roman"/>
          <w:bCs/>
          <w:szCs w:val="24"/>
        </w:rPr>
      </w:pPr>
      <w:r>
        <w:rPr>
          <w:rFonts w:cs="Times New Roman"/>
          <w:bCs/>
          <w:szCs w:val="24"/>
        </w:rPr>
        <w:t xml:space="preserve">TPB- </w:t>
      </w:r>
      <w:r w:rsidRPr="006827C8">
        <w:rPr>
          <w:rFonts w:cs="Times New Roman"/>
          <w:bCs/>
          <w:szCs w:val="24"/>
        </w:rPr>
        <w:t xml:space="preserve">Theory of planned </w:t>
      </w:r>
      <w:proofErr w:type="spellStart"/>
      <w:r w:rsidRPr="006827C8">
        <w:rPr>
          <w:rFonts w:cs="Times New Roman"/>
          <w:bCs/>
          <w:szCs w:val="24"/>
        </w:rPr>
        <w:t>behavior</w:t>
      </w:r>
      <w:proofErr w:type="spellEnd"/>
    </w:p>
    <w:p w14:paraId="08668E1F" w14:textId="77777777" w:rsidR="006827C8" w:rsidRDefault="006827C8" w:rsidP="00C224EE">
      <w:pPr>
        <w:spacing w:line="360" w:lineRule="auto"/>
        <w:contextualSpacing/>
        <w:rPr>
          <w:rFonts w:cs="Times New Roman"/>
          <w:bCs/>
          <w:szCs w:val="24"/>
        </w:rPr>
      </w:pPr>
      <w:r>
        <w:rPr>
          <w:rFonts w:cs="Times New Roman"/>
          <w:bCs/>
          <w:szCs w:val="24"/>
        </w:rPr>
        <w:t xml:space="preserve">INT- </w:t>
      </w:r>
      <w:r w:rsidRPr="006827C8">
        <w:rPr>
          <w:rFonts w:cs="Times New Roman"/>
          <w:bCs/>
          <w:szCs w:val="24"/>
        </w:rPr>
        <w:t>Institutional Theory</w:t>
      </w:r>
    </w:p>
    <w:p w14:paraId="4CF04DD4" w14:textId="77777777" w:rsidR="006827C8" w:rsidRDefault="006827C8" w:rsidP="00C224EE">
      <w:pPr>
        <w:spacing w:line="360" w:lineRule="auto"/>
        <w:contextualSpacing/>
        <w:rPr>
          <w:rFonts w:cs="Times New Roman"/>
          <w:bCs/>
          <w:szCs w:val="24"/>
        </w:rPr>
      </w:pPr>
      <w:r>
        <w:rPr>
          <w:rFonts w:cs="Times New Roman"/>
          <w:bCs/>
          <w:szCs w:val="24"/>
        </w:rPr>
        <w:t xml:space="preserve">NT- </w:t>
      </w:r>
      <w:r w:rsidRPr="006827C8">
        <w:rPr>
          <w:rFonts w:cs="Times New Roman"/>
          <w:bCs/>
          <w:szCs w:val="24"/>
        </w:rPr>
        <w:t xml:space="preserve">Network theory </w:t>
      </w:r>
    </w:p>
    <w:p w14:paraId="315F3D03" w14:textId="2B1780BC" w:rsidR="0070036D" w:rsidRDefault="006827C8" w:rsidP="00A90A91">
      <w:pPr>
        <w:spacing w:line="360" w:lineRule="auto"/>
        <w:contextualSpacing/>
        <w:rPr>
          <w:rFonts w:cs="Times New Roman"/>
          <w:b/>
          <w:szCs w:val="24"/>
          <w:u w:val="single"/>
        </w:rPr>
      </w:pPr>
      <w:r>
        <w:rPr>
          <w:rFonts w:cs="Times New Roman"/>
          <w:bCs/>
          <w:szCs w:val="24"/>
        </w:rPr>
        <w:t xml:space="preserve">ST- </w:t>
      </w:r>
      <w:r w:rsidRPr="006827C8">
        <w:rPr>
          <w:rFonts w:cs="Times New Roman"/>
          <w:bCs/>
          <w:szCs w:val="24"/>
        </w:rPr>
        <w:t xml:space="preserve">Stakeholder theory </w:t>
      </w:r>
    </w:p>
    <w:p w14:paraId="7C0680B2" w14:textId="77777777" w:rsidR="0070036D" w:rsidRDefault="0070036D" w:rsidP="004D31BA">
      <w:pPr>
        <w:spacing w:line="360" w:lineRule="auto"/>
        <w:contextualSpacing/>
        <w:jc w:val="center"/>
        <w:rPr>
          <w:rFonts w:cs="Times New Roman"/>
          <w:b/>
          <w:szCs w:val="24"/>
          <w:u w:val="single"/>
        </w:rPr>
      </w:pPr>
    </w:p>
    <w:p w14:paraId="0C76CE38" w14:textId="2DB46153" w:rsidR="002961B0" w:rsidRPr="004D31BA" w:rsidRDefault="002961B0" w:rsidP="004D31BA">
      <w:pPr>
        <w:spacing w:line="360" w:lineRule="auto"/>
        <w:contextualSpacing/>
        <w:jc w:val="center"/>
        <w:rPr>
          <w:rFonts w:cs="Times New Roman"/>
          <w:b/>
          <w:szCs w:val="24"/>
          <w:u w:val="single"/>
        </w:rPr>
      </w:pPr>
      <w:r w:rsidRPr="004D31BA">
        <w:rPr>
          <w:rFonts w:cs="Times New Roman"/>
          <w:b/>
          <w:szCs w:val="24"/>
          <w:u w:val="single"/>
        </w:rPr>
        <w:t xml:space="preserve">AHP </w:t>
      </w:r>
      <w:r w:rsidR="001E52F3" w:rsidRPr="004D31BA">
        <w:rPr>
          <w:rFonts w:cs="Times New Roman"/>
          <w:b/>
          <w:szCs w:val="24"/>
          <w:u w:val="single"/>
        </w:rPr>
        <w:t>Approa</w:t>
      </w:r>
      <w:r w:rsidR="004D31BA" w:rsidRPr="004D31BA">
        <w:rPr>
          <w:rFonts w:cs="Times New Roman"/>
          <w:b/>
          <w:szCs w:val="24"/>
          <w:u w:val="single"/>
        </w:rPr>
        <w:t>ch</w:t>
      </w:r>
    </w:p>
    <w:p w14:paraId="44D1F3E4" w14:textId="4B3B66B8" w:rsidR="002961B0" w:rsidRPr="007F74E8" w:rsidRDefault="002961B0" w:rsidP="002961B0">
      <w:pPr>
        <w:spacing w:after="120" w:line="360" w:lineRule="auto"/>
        <w:contextualSpacing/>
        <w:jc w:val="both"/>
        <w:rPr>
          <w:rFonts w:cs="Times New Roman"/>
          <w:szCs w:val="24"/>
        </w:rPr>
      </w:pPr>
      <w:r w:rsidRPr="007F74E8">
        <w:rPr>
          <w:rFonts w:cs="Times New Roman"/>
          <w:szCs w:val="24"/>
        </w:rPr>
        <w:t>The AHP technique, which was introduced by Thomas Saaty in 1980, is a flexible methodology for making decisions involving several attributes. It has been successfully employed in various problem domains. The efficacy of this approach resides in its capacity to deconstruct intricate matters into manageable tiers of evaluation criteria. The AHP method consists of three primary steps, namely segmentation, paired evaluations, and synthesis of criteria and/or alternative priorities. The following, step-by-step approach is used for determining the weights of the main and sub-practices:</w:t>
      </w:r>
    </w:p>
    <w:p w14:paraId="4586387C" w14:textId="77777777" w:rsidR="002961B0" w:rsidRPr="007F74E8" w:rsidRDefault="002961B0" w:rsidP="002961B0">
      <w:pPr>
        <w:spacing w:before="120" w:after="0" w:line="360" w:lineRule="auto"/>
        <w:contextualSpacing/>
        <w:jc w:val="both"/>
        <w:rPr>
          <w:rFonts w:cs="Times New Roman"/>
          <w:szCs w:val="24"/>
        </w:rPr>
      </w:pPr>
      <w:r w:rsidRPr="007F74E8">
        <w:rPr>
          <w:rFonts w:cs="Times New Roman"/>
          <w:b/>
          <w:szCs w:val="24"/>
        </w:rPr>
        <w:t>Step 1)</w:t>
      </w:r>
      <w:r w:rsidRPr="007F74E8">
        <w:rPr>
          <w:rFonts w:cs="Times New Roman"/>
          <w:szCs w:val="24"/>
        </w:rPr>
        <w:t xml:space="preserve"> Construct the pairwise comparisons between main practices and sub-practices.</w:t>
      </w:r>
    </w:p>
    <w:p w14:paraId="4931D1E6" w14:textId="77777777" w:rsidR="002961B0" w:rsidRPr="007F74E8" w:rsidRDefault="002961B0" w:rsidP="002961B0">
      <w:pPr>
        <w:spacing w:after="0" w:line="360" w:lineRule="auto"/>
        <w:contextualSpacing/>
        <w:jc w:val="both"/>
        <w:rPr>
          <w:rFonts w:cs="Times New Roman"/>
          <w:szCs w:val="24"/>
        </w:rPr>
      </w:pPr>
      <w:r w:rsidRPr="007F74E8">
        <w:rPr>
          <w:rFonts w:cs="Times New Roman"/>
          <w:b/>
          <w:szCs w:val="24"/>
        </w:rPr>
        <w:t>Step 2)</w:t>
      </w:r>
      <w:r w:rsidRPr="007F74E8">
        <w:rPr>
          <w:rFonts w:cs="Times New Roman"/>
          <w:szCs w:val="24"/>
        </w:rPr>
        <w:t xml:space="preserve"> Compute the total of the values found in each column after doing the pairwise comparisons.</w:t>
      </w:r>
    </w:p>
    <w:p w14:paraId="174E5121" w14:textId="77777777" w:rsidR="002961B0" w:rsidRPr="007F74E8" w:rsidRDefault="002961B0" w:rsidP="002961B0">
      <w:pPr>
        <w:spacing w:after="0" w:line="360" w:lineRule="auto"/>
        <w:contextualSpacing/>
        <w:jc w:val="both"/>
        <w:rPr>
          <w:rFonts w:cs="Times New Roman"/>
          <w:szCs w:val="24"/>
        </w:rPr>
      </w:pPr>
      <w:r w:rsidRPr="007F74E8">
        <w:rPr>
          <w:rFonts w:cs="Times New Roman"/>
          <w:b/>
          <w:szCs w:val="24"/>
        </w:rPr>
        <w:t>Step 3)</w:t>
      </w:r>
      <w:r w:rsidRPr="007F74E8">
        <w:rPr>
          <w:rFonts w:cs="Times New Roman"/>
          <w:szCs w:val="24"/>
        </w:rPr>
        <w:t xml:space="preserve"> In order to get the matrix normalized, divide each element of the column of a pairwise matrix with its corresponding sum.</w:t>
      </w:r>
    </w:p>
    <w:p w14:paraId="328B1A08" w14:textId="77777777" w:rsidR="002961B0" w:rsidRPr="007F74E8" w:rsidRDefault="002961B0" w:rsidP="002961B0">
      <w:pPr>
        <w:spacing w:after="0" w:line="360" w:lineRule="auto"/>
        <w:contextualSpacing/>
        <w:jc w:val="both"/>
        <w:rPr>
          <w:rFonts w:cs="Times New Roman"/>
          <w:szCs w:val="24"/>
        </w:rPr>
      </w:pPr>
      <w:r w:rsidRPr="007F74E8">
        <w:rPr>
          <w:rFonts w:cs="Times New Roman"/>
          <w:b/>
          <w:szCs w:val="24"/>
        </w:rPr>
        <w:t>Step 4)</w:t>
      </w:r>
      <w:r w:rsidRPr="007F74E8">
        <w:rPr>
          <w:rFonts w:cs="Times New Roman"/>
          <w:szCs w:val="24"/>
        </w:rPr>
        <w:t xml:space="preserve"> The next step is to sum up all the elements of each row obtained by using step (iii) and dividing it by the number of elements in each row. The outcome indicates each alternative the total priority rating.</w:t>
      </w:r>
    </w:p>
    <w:p w14:paraId="1D7283D8" w14:textId="2F3D9EB0" w:rsidR="002961B0" w:rsidRPr="007F74E8" w:rsidRDefault="002961B0" w:rsidP="002961B0">
      <w:pPr>
        <w:spacing w:after="0" w:line="360" w:lineRule="auto"/>
        <w:contextualSpacing/>
        <w:jc w:val="both"/>
        <w:rPr>
          <w:rFonts w:cs="Times New Roman"/>
          <w:szCs w:val="24"/>
        </w:rPr>
      </w:pPr>
      <w:r w:rsidRPr="007F74E8">
        <w:rPr>
          <w:rFonts w:cs="Times New Roman"/>
          <w:b/>
          <w:szCs w:val="24"/>
        </w:rPr>
        <w:lastRenderedPageBreak/>
        <w:t>Step 5)</w:t>
      </w:r>
      <w:r w:rsidRPr="007F74E8">
        <w:rPr>
          <w:rFonts w:cs="Times New Roman"/>
          <w:szCs w:val="24"/>
        </w:rPr>
        <w:t xml:space="preserve"> The last step is to calculate the priority vectors of the alternatives obtained by multiplying the pairwise comparisons of the </w:t>
      </w:r>
      <w:r w:rsidR="004F650D" w:rsidRPr="007F74E8">
        <w:rPr>
          <w:rFonts w:cs="Times New Roman"/>
          <w:szCs w:val="24"/>
        </w:rPr>
        <w:t>alternative’s</w:t>
      </w:r>
      <w:r w:rsidRPr="007F74E8">
        <w:rPr>
          <w:rFonts w:cs="Times New Roman"/>
          <w:szCs w:val="24"/>
        </w:rPr>
        <w:t xml:space="preserve"> matrix and the criteria weight.</w:t>
      </w:r>
    </w:p>
    <w:p w14:paraId="4D38AE44" w14:textId="77777777" w:rsidR="002961B0" w:rsidRPr="007F74E8" w:rsidRDefault="002961B0" w:rsidP="002961B0">
      <w:pPr>
        <w:spacing w:after="0" w:line="360" w:lineRule="auto"/>
        <w:contextualSpacing/>
        <w:jc w:val="both"/>
        <w:rPr>
          <w:rFonts w:cs="Times New Roman"/>
          <w:b/>
          <w:szCs w:val="24"/>
        </w:rPr>
      </w:pPr>
      <w:r w:rsidRPr="007F74E8">
        <w:rPr>
          <w:rFonts w:cs="Times New Roman"/>
          <w:b/>
          <w:szCs w:val="24"/>
        </w:rPr>
        <w:t>Step 6)</w:t>
      </w:r>
      <w:r w:rsidRPr="007F74E8">
        <w:rPr>
          <w:rFonts w:cs="Times New Roman"/>
          <w:szCs w:val="24"/>
        </w:rPr>
        <w:t xml:space="preserve"> Comparisons are assumed to be reasonably compatible in the decision matrix if the resulting "Consistency Ratio (CR)" is less than 10 percent. A "Consistency Index (CI)" is specified for the measurement of the CR coefficient, which is determined as follows:</w:t>
      </w:r>
    </w:p>
    <w:p w14:paraId="12823468" w14:textId="77777777" w:rsidR="002961B0" w:rsidRPr="007F74E8" w:rsidRDefault="002961B0" w:rsidP="002961B0">
      <w:pPr>
        <w:spacing w:after="0" w:line="360" w:lineRule="auto"/>
        <w:contextualSpacing/>
        <w:jc w:val="both"/>
        <w:rPr>
          <w:rFonts w:cs="Times New Roman"/>
          <w:szCs w:val="24"/>
        </w:rPr>
      </w:pPr>
      <w:r w:rsidRPr="007F74E8">
        <w:rPr>
          <w:rFonts w:cs="Times New Roman"/>
          <w:szCs w:val="24"/>
        </w:rPr>
        <w:tab/>
      </w:r>
      <w:r w:rsidRPr="007F74E8">
        <w:rPr>
          <w:rFonts w:cs="Times New Roman"/>
          <w:position w:val="-20"/>
          <w:szCs w:val="24"/>
        </w:rPr>
        <w:object w:dxaOrig="1180" w:dyaOrig="540" w14:anchorId="46402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28.5pt" o:ole="">
            <v:imagedata r:id="rId5" o:title=""/>
          </v:shape>
          <o:OLEObject Type="Embed" ProgID="Equation.3" ShapeID="_x0000_i1025" DrawAspect="Content" ObjectID="_1801567142" r:id="rId6"/>
        </w:object>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t xml:space="preserve">                       (1)</w:t>
      </w:r>
    </w:p>
    <w:p w14:paraId="28213B1F" w14:textId="77777777" w:rsidR="002961B0" w:rsidRPr="007F74E8" w:rsidRDefault="002961B0" w:rsidP="002961B0">
      <w:pPr>
        <w:spacing w:after="0" w:line="360" w:lineRule="auto"/>
        <w:contextualSpacing/>
        <w:jc w:val="both"/>
        <w:rPr>
          <w:rFonts w:cs="Times New Roman"/>
          <w:szCs w:val="24"/>
        </w:rPr>
      </w:pPr>
      <w:r w:rsidRPr="007F74E8">
        <w:rPr>
          <w:rFonts w:cs="Times New Roman"/>
          <w:szCs w:val="24"/>
        </w:rPr>
        <w:t xml:space="preserve">Where </w:t>
      </w:r>
      <w:r w:rsidRPr="007F74E8">
        <w:rPr>
          <w:rFonts w:cs="Times New Roman"/>
          <w:position w:val="-10"/>
          <w:szCs w:val="24"/>
        </w:rPr>
        <w:object w:dxaOrig="400" w:dyaOrig="300" w14:anchorId="26897F1F">
          <v:shape id="_x0000_i1026" type="#_x0000_t75" style="width:24pt;height:12pt" o:ole="">
            <v:imagedata r:id="rId7" o:title=""/>
          </v:shape>
          <o:OLEObject Type="Embed" ProgID="Equation.3" ShapeID="_x0000_i1026" DrawAspect="Content" ObjectID="_1801567143" r:id="rId8"/>
        </w:object>
      </w:r>
      <w:r w:rsidRPr="007F74E8">
        <w:rPr>
          <w:rFonts w:cs="Times New Roman"/>
          <w:szCs w:val="24"/>
        </w:rPr>
        <w:t xml:space="preserve"> is the maximum eigenvalue of the matrix for a pair comparison However, the CR is determined by dividing the CI value by the "Random Consistency Index (RCI)", as shown in equation (2)</w:t>
      </w:r>
    </w:p>
    <w:p w14:paraId="1DE5D6BA" w14:textId="77777777" w:rsidR="002961B0" w:rsidRPr="007F74E8" w:rsidRDefault="002961B0" w:rsidP="002961B0">
      <w:pPr>
        <w:spacing w:after="0" w:line="360" w:lineRule="auto"/>
        <w:contextualSpacing/>
        <w:jc w:val="both"/>
        <w:rPr>
          <w:rFonts w:cs="Times New Roman"/>
          <w:szCs w:val="24"/>
        </w:rPr>
      </w:pPr>
      <w:r w:rsidRPr="007F74E8">
        <w:rPr>
          <w:rFonts w:cs="Times New Roman"/>
          <w:szCs w:val="24"/>
        </w:rPr>
        <w:tab/>
      </w:r>
      <w:r w:rsidRPr="007F74E8">
        <w:rPr>
          <w:rFonts w:cs="Times New Roman"/>
          <w:position w:val="-20"/>
          <w:szCs w:val="24"/>
        </w:rPr>
        <w:object w:dxaOrig="920" w:dyaOrig="520" w14:anchorId="03DE913F">
          <v:shape id="_x0000_i1027" type="#_x0000_t75" style="width:48pt;height:24pt" o:ole="">
            <v:imagedata r:id="rId9" o:title=""/>
          </v:shape>
          <o:OLEObject Type="Embed" ProgID="Equation.3" ShapeID="_x0000_i1027" DrawAspect="Content" ObjectID="_1801567144" r:id="rId10"/>
        </w:object>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t xml:space="preserve">                       (2)</w:t>
      </w:r>
    </w:p>
    <w:p w14:paraId="156B5578" w14:textId="40E07956" w:rsidR="002961B0" w:rsidRDefault="002961B0" w:rsidP="002961B0">
      <w:pPr>
        <w:spacing w:before="120" w:after="120" w:line="360" w:lineRule="auto"/>
        <w:contextualSpacing/>
        <w:jc w:val="both"/>
        <w:rPr>
          <w:rFonts w:cs="Times New Roman"/>
          <w:szCs w:val="24"/>
        </w:rPr>
      </w:pPr>
      <w:r w:rsidRPr="007F74E8">
        <w:rPr>
          <w:rFonts w:cs="Times New Roman"/>
          <w:szCs w:val="24"/>
        </w:rPr>
        <w:t xml:space="preserve">When the CR value is smaller than or equivalent to 10 percent, data </w:t>
      </w:r>
      <w:proofErr w:type="gramStart"/>
      <w:r w:rsidRPr="007F74E8">
        <w:rPr>
          <w:rFonts w:cs="Times New Roman"/>
          <w:szCs w:val="24"/>
        </w:rPr>
        <w:t>is considered to be</w:t>
      </w:r>
      <w:proofErr w:type="gramEnd"/>
      <w:r w:rsidRPr="007F74E8">
        <w:rPr>
          <w:rFonts w:cs="Times New Roman"/>
          <w:szCs w:val="24"/>
        </w:rPr>
        <w:t xml:space="preserve"> accurate; however, if it is greater than 10 percent, it is not reliable.</w:t>
      </w:r>
    </w:p>
    <w:p w14:paraId="1169C40A" w14:textId="77777777" w:rsidR="002961B0" w:rsidRDefault="002961B0" w:rsidP="00192B6D">
      <w:pPr>
        <w:ind w:firstLine="142"/>
        <w:jc w:val="both"/>
        <w:rPr>
          <w:rFonts w:eastAsia="Times New Roman" w:cs="Times New Roman"/>
          <w:szCs w:val="24"/>
        </w:rPr>
      </w:pPr>
    </w:p>
    <w:p w14:paraId="08709003" w14:textId="77777777" w:rsidR="002961B0" w:rsidRDefault="002961B0" w:rsidP="00192B6D">
      <w:pPr>
        <w:ind w:firstLine="142"/>
        <w:jc w:val="both"/>
        <w:rPr>
          <w:rFonts w:eastAsia="Times New Roman" w:cs="Times New Roman"/>
          <w:szCs w:val="24"/>
        </w:rPr>
      </w:pPr>
    </w:p>
    <w:p w14:paraId="3345A13F" w14:textId="77777777" w:rsidR="00B7701A" w:rsidRDefault="00B7701A" w:rsidP="00192B6D">
      <w:pPr>
        <w:ind w:firstLine="142"/>
        <w:jc w:val="both"/>
        <w:rPr>
          <w:rFonts w:eastAsia="Times New Roman" w:cs="Times New Roman"/>
          <w:szCs w:val="24"/>
        </w:rPr>
      </w:pPr>
    </w:p>
    <w:p w14:paraId="0CFC4D53" w14:textId="77777777" w:rsidR="002961B0" w:rsidRDefault="002961B0" w:rsidP="00192B6D">
      <w:pPr>
        <w:ind w:firstLine="142"/>
        <w:jc w:val="both"/>
        <w:rPr>
          <w:rFonts w:eastAsia="Times New Roman" w:cs="Times New Roman"/>
          <w:szCs w:val="24"/>
        </w:rPr>
      </w:pPr>
    </w:p>
    <w:p w14:paraId="1B0D9FC5" w14:textId="7624B510" w:rsidR="002961B0" w:rsidRPr="004D31BA" w:rsidRDefault="004D31BA" w:rsidP="004D31BA">
      <w:pPr>
        <w:ind w:firstLine="142"/>
        <w:jc w:val="center"/>
        <w:rPr>
          <w:rFonts w:eastAsia="Times New Roman" w:cs="Times New Roman"/>
          <w:b/>
          <w:bCs/>
          <w:szCs w:val="24"/>
          <w:u w:val="single"/>
        </w:rPr>
      </w:pPr>
      <w:r w:rsidRPr="004D31BA">
        <w:rPr>
          <w:rFonts w:eastAsia="Times New Roman" w:cs="Times New Roman"/>
          <w:b/>
          <w:bCs/>
          <w:szCs w:val="24"/>
          <w:u w:val="single"/>
        </w:rPr>
        <w:t>DEMATEL Approach</w:t>
      </w:r>
    </w:p>
    <w:p w14:paraId="06E49C91" w14:textId="462F2E3C" w:rsidR="00192B6D" w:rsidRPr="00906174" w:rsidRDefault="00192B6D" w:rsidP="00192B6D">
      <w:pPr>
        <w:ind w:firstLine="142"/>
        <w:jc w:val="both"/>
        <w:rPr>
          <w:rFonts w:cs="Times New Roman"/>
          <w:iCs/>
          <w:sz w:val="20"/>
          <w:szCs w:val="20"/>
        </w:rPr>
      </w:pPr>
      <w:r w:rsidRPr="00906174">
        <w:rPr>
          <w:rFonts w:eastAsia="Times New Roman" w:cs="Times New Roman"/>
          <w:szCs w:val="24"/>
        </w:rPr>
        <w:t xml:space="preserve">The DEMATEL methodology is divided into </w:t>
      </w:r>
      <w:r>
        <w:rPr>
          <w:rFonts w:eastAsia="Times New Roman" w:cs="Times New Roman"/>
          <w:szCs w:val="24"/>
        </w:rPr>
        <w:t>six</w:t>
      </w:r>
      <w:r w:rsidRPr="00906174">
        <w:rPr>
          <w:rFonts w:eastAsia="Times New Roman" w:cs="Times New Roman"/>
          <w:szCs w:val="24"/>
        </w:rPr>
        <w:t xml:space="preserve"> steps that are as follows:</w:t>
      </w:r>
    </w:p>
    <w:p w14:paraId="0B570EB1" w14:textId="7E740044"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r w:rsidRPr="00906174">
        <w:rPr>
          <w:rFonts w:eastAsia="Times New Roman" w:cs="Times New Roman"/>
          <w:b/>
          <w:szCs w:val="24"/>
        </w:rPr>
        <w:t>Step 1:</w:t>
      </w:r>
      <w:r w:rsidRPr="00906174">
        <w:rPr>
          <w:rFonts w:eastAsia="Times New Roman" w:cs="Times New Roman"/>
          <w:bCs/>
          <w:szCs w:val="24"/>
        </w:rPr>
        <w:t xml:space="preserve"> Choosing the criteria: The first step is identifying the various factors that needs to be modelled. </w:t>
      </w:r>
    </w:p>
    <w:p w14:paraId="25DB4FA1"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p>
    <w:p w14:paraId="698A9739"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r w:rsidRPr="00906174">
        <w:rPr>
          <w:rFonts w:eastAsia="Times New Roman" w:cs="Times New Roman"/>
          <w:b/>
          <w:szCs w:val="24"/>
        </w:rPr>
        <w:t>Step 2:</w:t>
      </w:r>
      <w:r w:rsidRPr="00906174">
        <w:rPr>
          <w:rFonts w:eastAsia="Times New Roman" w:cs="Times New Roman"/>
          <w:bCs/>
          <w:szCs w:val="24"/>
        </w:rPr>
        <w:t xml:space="preserve"> Generating Average Direct Relation Matrix (A).</w:t>
      </w:r>
    </w:p>
    <w:p w14:paraId="04D84758"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p>
    <w:p w14:paraId="7835A214"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r w:rsidRPr="00906174">
        <w:rPr>
          <w:rFonts w:eastAsia="Times New Roman" w:cs="Times New Roman"/>
          <w:bCs/>
          <w:szCs w:val="24"/>
        </w:rPr>
        <w:t>Experts were asked to rate the extent to which they thought each challenge affected the others in this step. Five points on a Likert scale (ranging from 0 to 4) were utilised.</w:t>
      </w:r>
    </w:p>
    <w:p w14:paraId="3C97D26D" w14:textId="3E4410DE" w:rsidR="00192B6D" w:rsidRPr="00906174" w:rsidRDefault="004F650D" w:rsidP="00192B6D">
      <w:pPr>
        <w:pBdr>
          <w:top w:val="nil"/>
          <w:left w:val="nil"/>
          <w:bottom w:val="nil"/>
          <w:right w:val="nil"/>
          <w:between w:val="nil"/>
        </w:pBdr>
        <w:spacing w:after="0"/>
        <w:ind w:firstLine="142"/>
        <w:jc w:val="both"/>
        <w:rPr>
          <w:rFonts w:eastAsia="Times New Roman" w:cs="Times New Roman"/>
          <w:bCs/>
          <w:szCs w:val="24"/>
        </w:rPr>
      </w:pPr>
      <w:r w:rsidRPr="00906174">
        <w:rPr>
          <w:rFonts w:eastAsia="Times New Roman" w:cs="Times New Roman"/>
          <w:bCs/>
          <w:szCs w:val="24"/>
        </w:rPr>
        <w:t>Where</w:t>
      </w:r>
      <w:r w:rsidR="00192B6D" w:rsidRPr="00906174">
        <w:rPr>
          <w:rFonts w:eastAsia="Times New Roman" w:cs="Times New Roman"/>
          <w:bCs/>
          <w:szCs w:val="24"/>
        </w:rPr>
        <w:t xml:space="preserve"> 0 → “no influence”, 1 → “low influence”, 2 → “medium influence”, 3 → “high influence”, and 4 → “very high influence”. </w:t>
      </w:r>
    </w:p>
    <w:p w14:paraId="27706E80"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szCs w:val="24"/>
        </w:rPr>
      </w:pPr>
      <w:r w:rsidRPr="00906174">
        <w:rPr>
          <w:rFonts w:eastAsia="Times New Roman" w:cs="Times New Roman"/>
          <w:bCs/>
          <w:szCs w:val="24"/>
        </w:rPr>
        <w:t xml:space="preserve">The preliminary data can be gathered in the form of a pairwise matrix. This means creating a non-negative matrix of size (n × n), denoted as </w:t>
      </w:r>
      <w:proofErr w:type="spellStart"/>
      <w:r w:rsidRPr="00906174">
        <w:rPr>
          <w:rFonts w:eastAsia="Times New Roman" w:cs="Times New Roman"/>
          <w:bCs/>
          <w:szCs w:val="24"/>
        </w:rPr>
        <w:t>a</w:t>
      </w:r>
      <w:r w:rsidRPr="00906174">
        <w:rPr>
          <w:rFonts w:eastAsia="Times New Roman" w:cs="Times New Roman"/>
          <w:bCs/>
          <w:szCs w:val="24"/>
          <w:vertAlign w:val="superscript"/>
        </w:rPr>
        <w:t>k</w:t>
      </w:r>
      <w:proofErr w:type="spellEnd"/>
      <w:r w:rsidRPr="00906174">
        <w:rPr>
          <w:rFonts w:eastAsia="Times New Roman" w:cs="Times New Roman"/>
          <w:bCs/>
          <w:szCs w:val="24"/>
        </w:rPr>
        <w:t>=</w:t>
      </w:r>
      <m:oMath>
        <m:r>
          <w:rPr>
            <w:rFonts w:ascii="Cambria Math" w:eastAsia="Cambria Math" w:hAnsi="Cambria Math" w:cs="Times New Roman"/>
            <w:szCs w:val="24"/>
          </w:rPr>
          <m:t>[</m:t>
        </m:r>
        <m:sSubSup>
          <m:sSubSupPr>
            <m:ctrlPr>
              <w:rPr>
                <w:rFonts w:ascii="Cambria Math" w:eastAsia="Cambria Math" w:hAnsi="Cambria Math" w:cs="Times New Roman"/>
                <w:bCs/>
                <w:szCs w:val="24"/>
              </w:rPr>
            </m:ctrlPr>
          </m:sSubSupPr>
          <m:e>
            <m:r>
              <w:rPr>
                <w:rFonts w:ascii="Cambria Math" w:eastAsia="Cambria Math" w:hAnsi="Cambria Math" w:cs="Times New Roman"/>
                <w:szCs w:val="24"/>
              </w:rPr>
              <m:t>a</m:t>
            </m:r>
          </m:e>
          <m:sub>
            <m:r>
              <w:rPr>
                <w:rFonts w:ascii="Cambria Math" w:eastAsia="Cambria Math" w:hAnsi="Cambria Math" w:cs="Times New Roman"/>
                <w:szCs w:val="24"/>
              </w:rPr>
              <m:t>ij</m:t>
            </m:r>
          </m:sub>
          <m:sup>
            <m:r>
              <w:rPr>
                <w:rFonts w:ascii="Cambria Math" w:eastAsia="Cambria Math" w:hAnsi="Cambria Math" w:cs="Times New Roman"/>
                <w:szCs w:val="24"/>
              </w:rPr>
              <m:t>k</m:t>
            </m:r>
          </m:sup>
        </m:sSubSup>
      </m:oMath>
      <w:r w:rsidRPr="00906174">
        <w:rPr>
          <w:rFonts w:eastAsia="Times New Roman" w:cs="Times New Roman"/>
          <w:bCs/>
          <w:szCs w:val="24"/>
        </w:rPr>
        <w:t>]. Each element in this matrix represents how much criterion ‘I’ influences criterion ‘j’. Equation (1) is employed to construct ‘A’ matrix, considering all responses from "H" respondents.</w:t>
      </w:r>
    </w:p>
    <w:p w14:paraId="1F4BE23E"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rPr>
      </w:pPr>
    </w:p>
    <w:p w14:paraId="3D3331C6" w14:textId="77777777" w:rsidR="00192B6D" w:rsidRPr="00906174" w:rsidRDefault="00192B6D" w:rsidP="00192B6D">
      <w:pPr>
        <w:pBdr>
          <w:top w:val="nil"/>
          <w:left w:val="nil"/>
          <w:bottom w:val="nil"/>
          <w:right w:val="nil"/>
          <w:between w:val="nil"/>
        </w:pBdr>
        <w:spacing w:after="0"/>
        <w:ind w:left="720"/>
        <w:jc w:val="right"/>
        <w:rPr>
          <w:rFonts w:eastAsia="Times New Roman" w:cs="Times New Roman"/>
        </w:rPr>
      </w:pPr>
      <w:bookmarkStart w:id="0" w:name="_heading=h.30j0zll" w:colFirst="0" w:colLast="0"/>
      <w:bookmarkEnd w:id="0"/>
      <m:oMath>
        <m:r>
          <w:rPr>
            <w:rFonts w:ascii="Cambria Math" w:eastAsia="Cambria Math" w:hAnsi="Cambria Math" w:cs="Times New Roman"/>
          </w:rPr>
          <m:t>A=</m:t>
        </m:r>
        <m:f>
          <m:fPr>
            <m:ctrlPr>
              <w:rPr>
                <w:rFonts w:ascii="Cambria Math" w:eastAsia="Cambria Math" w:hAnsi="Cambria Math" w:cs="Times New Roman"/>
              </w:rPr>
            </m:ctrlPr>
          </m:fPr>
          <m:num>
            <m:r>
              <w:rPr>
                <w:rFonts w:ascii="Cambria Math" w:eastAsia="Cambria Math" w:hAnsi="Cambria Math" w:cs="Times New Roman"/>
              </w:rPr>
              <m:t>1</m:t>
            </m:r>
          </m:num>
          <m:den>
            <m:r>
              <w:rPr>
                <w:rFonts w:ascii="Cambria Math" w:eastAsia="Cambria Math" w:hAnsi="Cambria Math" w:cs="Times New Roman"/>
              </w:rPr>
              <m:t>H</m:t>
            </m:r>
          </m:den>
        </m:f>
        <m:nary>
          <m:naryPr>
            <m:chr m:val="∑"/>
            <m:ctrlPr>
              <w:rPr>
                <w:rFonts w:ascii="Cambria Math" w:eastAsia="Cambria Math" w:hAnsi="Cambria Math" w:cs="Times New Roman"/>
              </w:rPr>
            </m:ctrlPr>
          </m:naryPr>
          <m:sub>
            <m:r>
              <w:rPr>
                <w:rFonts w:ascii="Cambria Math" w:eastAsia="Cambria Math" w:hAnsi="Cambria Math" w:cs="Times New Roman"/>
              </w:rPr>
              <m:t>k=1</m:t>
            </m:r>
          </m:sub>
          <m:sup>
            <m:r>
              <w:rPr>
                <w:rFonts w:ascii="Cambria Math" w:eastAsia="Cambria Math" w:hAnsi="Cambria Math" w:cs="Times New Roman"/>
              </w:rPr>
              <m:t>H</m:t>
            </m:r>
          </m:sup>
          <m:e>
            <m:sSubSup>
              <m:sSubSupPr>
                <m:ctrlPr>
                  <w:rPr>
                    <w:rFonts w:ascii="Cambria Math" w:eastAsia="Cambria Math" w:hAnsi="Cambria Math" w:cs="Times New Roman"/>
                  </w:rPr>
                </m:ctrlPr>
              </m:sSubSupPr>
              <m:e>
                <m:r>
                  <w:rPr>
                    <w:rFonts w:ascii="Cambria Math" w:eastAsia="Cambria Math" w:hAnsi="Cambria Math" w:cs="Times New Roman"/>
                  </w:rPr>
                  <m:t>a</m:t>
                </m:r>
              </m:e>
              <m:sub>
                <m:r>
                  <w:rPr>
                    <w:rFonts w:ascii="Cambria Math" w:eastAsia="Cambria Math" w:hAnsi="Cambria Math" w:cs="Times New Roman"/>
                  </w:rPr>
                  <m:t>ij</m:t>
                </m:r>
              </m:sub>
              <m:sup>
                <m:r>
                  <w:rPr>
                    <w:rFonts w:ascii="Cambria Math" w:eastAsia="Cambria Math" w:hAnsi="Cambria Math" w:cs="Times New Roman"/>
                  </w:rPr>
                  <m:t>k</m:t>
                </m:r>
              </m:sup>
            </m:sSubSup>
          </m:e>
        </m:nary>
      </m:oMath>
      <w:r w:rsidRPr="00906174">
        <w:rPr>
          <w:rFonts w:eastAsia="Times New Roman" w:cs="Times New Roman"/>
        </w:rPr>
        <w:t xml:space="preserve"> </w:t>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t>(1)</w:t>
      </w:r>
    </w:p>
    <w:p w14:paraId="70095D2E" w14:textId="77777777" w:rsidR="00192B6D" w:rsidRPr="00906174" w:rsidRDefault="00192B6D" w:rsidP="00192B6D">
      <w:pPr>
        <w:pBdr>
          <w:top w:val="nil"/>
          <w:left w:val="nil"/>
          <w:bottom w:val="nil"/>
          <w:right w:val="nil"/>
          <w:between w:val="nil"/>
        </w:pBdr>
        <w:spacing w:after="0"/>
        <w:ind w:left="720"/>
        <w:jc w:val="right"/>
        <w:rPr>
          <w:rFonts w:eastAsia="Times New Roman" w:cs="Times New Roman"/>
        </w:rPr>
      </w:pPr>
    </w:p>
    <w:p w14:paraId="3248AF43" w14:textId="656450CA" w:rsidR="00192B6D" w:rsidRPr="00906174" w:rsidRDefault="00955A15" w:rsidP="00192B6D">
      <w:pPr>
        <w:pBdr>
          <w:top w:val="nil"/>
          <w:left w:val="nil"/>
          <w:bottom w:val="nil"/>
          <w:right w:val="nil"/>
          <w:between w:val="nil"/>
        </w:pBdr>
        <w:spacing w:after="0"/>
        <w:ind w:left="720"/>
        <w:jc w:val="both"/>
        <w:rPr>
          <w:rFonts w:eastAsia="Times New Roman" w:cs="Times New Roman"/>
        </w:rPr>
      </w:pPr>
      <w:sdt>
        <w:sdtPr>
          <w:rPr>
            <w:rFonts w:cs="Times New Roman"/>
          </w:rPr>
          <w:tag w:val="goog_rdk_0"/>
          <w:id w:val="442880013"/>
        </w:sdtPr>
        <w:sdtEndPr/>
        <w:sdtContent>
          <w:r w:rsidR="004F650D" w:rsidRPr="00906174">
            <w:rPr>
              <w:rFonts w:eastAsia="Gungsuh" w:cs="Times New Roman"/>
            </w:rPr>
            <w:t>where</w:t>
          </w:r>
          <w:r w:rsidR="00192B6D" w:rsidRPr="00906174">
            <w:rPr>
              <w:rFonts w:eastAsia="Gungsuh" w:cs="Times New Roman"/>
            </w:rPr>
            <w:t xml:space="preserve"> K → number of respondents with 1 ≤ </w:t>
          </w:r>
          <w:proofErr w:type="spellStart"/>
          <w:r w:rsidR="00192B6D" w:rsidRPr="00906174">
            <w:rPr>
              <w:rFonts w:eastAsia="Gungsuh" w:cs="Times New Roman"/>
            </w:rPr>
            <w:t>ik</w:t>
          </w:r>
          <w:proofErr w:type="spellEnd"/>
          <w:r w:rsidR="00192B6D" w:rsidRPr="00906174">
            <w:rPr>
              <w:rFonts w:eastAsia="Gungsuh" w:cs="Times New Roman"/>
            </w:rPr>
            <w:t xml:space="preserve"> ≤ H, </w:t>
          </w:r>
        </w:sdtContent>
      </w:sdt>
    </w:p>
    <w:p w14:paraId="2978796E" w14:textId="77777777" w:rsidR="00192B6D" w:rsidRPr="00906174" w:rsidRDefault="00192B6D" w:rsidP="00192B6D">
      <w:pPr>
        <w:pBdr>
          <w:top w:val="nil"/>
          <w:left w:val="nil"/>
          <w:bottom w:val="nil"/>
          <w:right w:val="nil"/>
          <w:between w:val="nil"/>
        </w:pBdr>
        <w:spacing w:after="0"/>
        <w:ind w:left="720" w:firstLine="720"/>
        <w:jc w:val="both"/>
        <w:rPr>
          <w:rFonts w:eastAsia="Times New Roman" w:cs="Times New Roman"/>
        </w:rPr>
      </w:pPr>
      <w:r w:rsidRPr="00906174">
        <w:rPr>
          <w:rFonts w:eastAsia="Times New Roman" w:cs="Times New Roman"/>
        </w:rPr>
        <w:t xml:space="preserve">n → number of challenges. </w:t>
      </w:r>
    </w:p>
    <w:p w14:paraId="0DD72D82" w14:textId="77777777" w:rsidR="00192B6D" w:rsidRPr="00906174" w:rsidRDefault="00192B6D" w:rsidP="00192B6D">
      <w:pPr>
        <w:pBdr>
          <w:top w:val="nil"/>
          <w:left w:val="nil"/>
          <w:bottom w:val="nil"/>
          <w:right w:val="nil"/>
          <w:between w:val="nil"/>
        </w:pBdr>
        <w:spacing w:after="0"/>
        <w:ind w:left="720" w:firstLine="720"/>
        <w:jc w:val="both"/>
        <w:rPr>
          <w:rFonts w:eastAsia="Times New Roman" w:cs="Times New Roman"/>
        </w:rPr>
      </w:pPr>
    </w:p>
    <w:p w14:paraId="12F97EB7" w14:textId="77777777" w:rsidR="00192B6D" w:rsidRPr="00906174" w:rsidRDefault="00192B6D" w:rsidP="00192B6D">
      <w:pPr>
        <w:pBdr>
          <w:top w:val="nil"/>
          <w:left w:val="nil"/>
          <w:bottom w:val="nil"/>
          <w:right w:val="nil"/>
          <w:between w:val="nil"/>
        </w:pBdr>
        <w:spacing w:after="0"/>
        <w:ind w:firstLine="284"/>
        <w:jc w:val="both"/>
        <w:rPr>
          <w:rFonts w:eastAsia="Times New Roman" w:cs="Times New Roman"/>
          <w:szCs w:val="24"/>
        </w:rPr>
      </w:pPr>
      <w:r w:rsidRPr="00906174">
        <w:rPr>
          <w:rFonts w:eastAsia="Times New Roman" w:cs="Times New Roman"/>
          <w:b/>
          <w:szCs w:val="24"/>
        </w:rPr>
        <w:t>Step 3:</w:t>
      </w:r>
      <w:r w:rsidRPr="00906174">
        <w:rPr>
          <w:rFonts w:eastAsia="Times New Roman" w:cs="Times New Roman"/>
          <w:szCs w:val="24"/>
        </w:rPr>
        <w:t xml:space="preserve"> Generating Normalised Relation Matrix (X).</w:t>
      </w:r>
    </w:p>
    <w:p w14:paraId="087EE596"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szCs w:val="24"/>
        </w:rPr>
      </w:pPr>
    </w:p>
    <w:p w14:paraId="073A5A53"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szCs w:val="24"/>
        </w:rPr>
      </w:pPr>
      <w:r w:rsidRPr="00906174">
        <w:rPr>
          <w:rFonts w:eastAsia="Times New Roman" w:cs="Times New Roman"/>
          <w:szCs w:val="24"/>
        </w:rPr>
        <w:t>Each component of the ‘A’ matrix is divided by the total largest row or column sum (s) to obtain ‘X’ matrix.</w:t>
      </w:r>
    </w:p>
    <w:p w14:paraId="64A7E9C8" w14:textId="77777777" w:rsidR="00192B6D" w:rsidRPr="00906174" w:rsidRDefault="00192B6D" w:rsidP="00192B6D">
      <w:pPr>
        <w:pBdr>
          <w:top w:val="nil"/>
          <w:left w:val="nil"/>
          <w:bottom w:val="nil"/>
          <w:right w:val="nil"/>
          <w:between w:val="nil"/>
        </w:pBdr>
        <w:spacing w:after="0"/>
        <w:ind w:left="720"/>
        <w:jc w:val="right"/>
        <w:rPr>
          <w:rFonts w:eastAsia="Times New Roman" w:cs="Times New Roman"/>
        </w:rPr>
      </w:pPr>
      <m:oMath>
        <m:r>
          <w:rPr>
            <w:rFonts w:ascii="Cambria Math" w:eastAsia="Cambria Math" w:hAnsi="Cambria Math" w:cs="Times New Roman"/>
          </w:rPr>
          <m:t>X=sA</m:t>
        </m:r>
      </m:oMath>
      <w:r w:rsidRPr="00906174">
        <w:rPr>
          <w:rFonts w:eastAsia="Times New Roman" w:cs="Times New Roman"/>
        </w:rPr>
        <w:t xml:space="preserve"> </w:t>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t>(2)</w:t>
      </w:r>
    </w:p>
    <w:p w14:paraId="18C09060" w14:textId="77777777" w:rsidR="00192B6D" w:rsidRPr="00906174" w:rsidRDefault="00192B6D" w:rsidP="00192B6D">
      <w:pPr>
        <w:pBdr>
          <w:top w:val="nil"/>
          <w:left w:val="nil"/>
          <w:bottom w:val="nil"/>
          <w:right w:val="nil"/>
          <w:between w:val="nil"/>
        </w:pBdr>
        <w:ind w:left="720"/>
        <w:jc w:val="center"/>
        <w:rPr>
          <w:rFonts w:eastAsia="Times New Roman" w:cs="Times New Roman"/>
        </w:rPr>
      </w:pPr>
      <w:r w:rsidRPr="00906174">
        <w:rPr>
          <w:rFonts w:eastAsia="Times New Roman" w:cs="Times New Roman"/>
        </w:rPr>
        <w:t xml:space="preserve"> Here, </w:t>
      </w:r>
      <m:oMath>
        <m:r>
          <w:rPr>
            <w:rFonts w:ascii="Cambria Math" w:eastAsia="Cambria Math" w:hAnsi="Cambria Math" w:cs="Times New Roman"/>
          </w:rPr>
          <m:t>s=[</m:t>
        </m:r>
        <m:f>
          <m:fPr>
            <m:ctrlPr>
              <w:rPr>
                <w:rFonts w:ascii="Cambria Math" w:eastAsia="Cambria Math" w:hAnsi="Cambria Math" w:cs="Times New Roman"/>
                <w:i/>
              </w:rPr>
            </m:ctrlPr>
          </m:fPr>
          <m:num>
            <m:r>
              <w:rPr>
                <w:rFonts w:ascii="Cambria Math" w:eastAsia="Cambria Math" w:hAnsi="Cambria Math" w:cs="Times New Roman"/>
              </w:rPr>
              <m:t>1</m:t>
            </m:r>
          </m:num>
          <m:den>
            <m:sSub>
              <m:sSubPr>
                <m:ctrlPr>
                  <w:rPr>
                    <w:rFonts w:ascii="Cambria Math" w:eastAsia="Cambria Math" w:hAnsi="Cambria Math" w:cs="Times New Roman"/>
                    <w:i/>
                  </w:rPr>
                </m:ctrlPr>
              </m:sSubPr>
              <m:e>
                <m:r>
                  <w:rPr>
                    <w:rFonts w:ascii="Cambria Math" w:eastAsia="Cambria Math" w:hAnsi="Cambria Math" w:cs="Times New Roman"/>
                  </w:rPr>
                  <m:t>max</m:t>
                </m:r>
              </m:e>
              <m:sub>
                <m:r>
                  <w:rPr>
                    <w:rFonts w:ascii="Cambria Math" w:eastAsia="Cambria Math" w:hAnsi="Cambria Math" w:cs="Times New Roman"/>
                  </w:rPr>
                  <m:t>1≤i≤n</m:t>
                </m:r>
              </m:sub>
            </m:sSub>
            <m:nary>
              <m:naryPr>
                <m:chr m:val="∑"/>
                <m:grow m:val="1"/>
                <m:ctrlPr>
                  <w:rPr>
                    <w:rFonts w:ascii="Cambria Math" w:eastAsiaTheme="minorEastAsia"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den>
        </m:f>
        <m:r>
          <w:rPr>
            <w:rFonts w:ascii="Cambria Math" w:eastAsia="Cambria Math" w:hAnsi="Cambria Math" w:cs="Times New Roman"/>
          </w:rPr>
          <m:t xml:space="preserve">,  i,j=1,2,..n </m:t>
        </m:r>
      </m:oMath>
    </w:p>
    <w:p w14:paraId="2E6F69E0" w14:textId="77777777" w:rsidR="00192B6D" w:rsidRPr="00906174" w:rsidRDefault="00192B6D" w:rsidP="00192B6D">
      <w:pPr>
        <w:jc w:val="right"/>
        <w:rPr>
          <w:rFonts w:eastAsia="Times New Roman" w:cs="Times New Roman"/>
        </w:rPr>
      </w:pPr>
      <m:oMath>
        <m:r>
          <w:rPr>
            <w:rFonts w:ascii="Cambria Math" w:eastAsia="Cambria Math" w:hAnsi="Cambria Math" w:cs="Times New Roman"/>
          </w:rPr>
          <m:t>or or s=</m:t>
        </m:r>
        <m:f>
          <m:fPr>
            <m:ctrlPr>
              <w:rPr>
                <w:rFonts w:ascii="Cambria Math" w:eastAsia="Cambria Math" w:hAnsi="Cambria Math" w:cs="Times New Roman"/>
                <w:i/>
              </w:rPr>
            </m:ctrlPr>
          </m:fPr>
          <m:num>
            <m:r>
              <w:rPr>
                <w:rFonts w:ascii="Cambria Math" w:eastAsia="Cambria Math" w:hAnsi="Cambria Math" w:cs="Times New Roman"/>
              </w:rPr>
              <m:t>1</m:t>
            </m:r>
          </m:num>
          <m:den>
            <m:sSub>
              <m:sSubPr>
                <m:ctrlPr>
                  <w:rPr>
                    <w:rFonts w:ascii="Cambria Math" w:eastAsia="Cambria Math" w:hAnsi="Cambria Math" w:cs="Times New Roman"/>
                    <w:i/>
                  </w:rPr>
                </m:ctrlPr>
              </m:sSubPr>
              <m:e>
                <m:r>
                  <w:rPr>
                    <w:rFonts w:ascii="Cambria Math" w:eastAsia="Cambria Math" w:hAnsi="Cambria Math" w:cs="Times New Roman"/>
                  </w:rPr>
                  <m:t>max</m:t>
                </m:r>
              </m:e>
              <m:sub>
                <m:r>
                  <w:rPr>
                    <w:rFonts w:ascii="Cambria Math" w:eastAsia="Cambria Math" w:hAnsi="Cambria Math" w:cs="Times New Roman"/>
                  </w:rPr>
                  <m:t>1≤j≤n</m:t>
                </m:r>
              </m:sub>
            </m:sSub>
            <m:nary>
              <m:naryPr>
                <m:chr m:val="∑"/>
                <m:grow m:val="1"/>
                <m:ctrlPr>
                  <w:rPr>
                    <w:rFonts w:ascii="Cambria Math" w:eastAsiaTheme="minorEastAsia" w:hAnsi="Cambria Math" w:cs="Times New Roman"/>
                  </w:rPr>
                </m:ctrlPr>
              </m:naryPr>
              <m:sub>
                <m:r>
                  <w:rPr>
                    <w:rFonts w:ascii="Cambria Math" w:eastAsia="Cambria Math" w:hAnsi="Cambria Math" w:cs="Times New Roman"/>
                  </w:rPr>
                  <m:t>j=1</m:t>
                </m:r>
              </m:sub>
              <m:sup>
                <m:r>
                  <w:rPr>
                    <w:rFonts w:ascii="Cambria Math" w:eastAsia="Cambria Math" w:hAnsi="Cambria Math" w:cs="Times New Roman"/>
                  </w:rPr>
                  <m:t>n</m:t>
                </m:r>
              </m:sup>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den>
        </m:f>
        <m:r>
          <w:rPr>
            <w:rFonts w:ascii="Cambria Math" w:eastAsia="Cambria Math" w:hAnsi="Cambria Math" w:cs="Times New Roman"/>
          </w:rPr>
          <m:t>,  i,j=1,2,..n]</m:t>
        </m:r>
      </m:oMath>
      <w:r w:rsidRPr="00906174">
        <w:rPr>
          <w:rFonts w:eastAsia="Times New Roman" w:cs="Times New Roman"/>
        </w:rPr>
        <w:tab/>
      </w:r>
      <w:r w:rsidRPr="00906174">
        <w:rPr>
          <w:rFonts w:eastAsia="Times New Roman" w:cs="Times New Roman"/>
        </w:rPr>
        <w:tab/>
      </w:r>
      <w:r w:rsidRPr="00906174">
        <w:rPr>
          <w:rFonts w:eastAsia="Times New Roman" w:cs="Times New Roman"/>
        </w:rPr>
        <w:tab/>
      </w:r>
    </w:p>
    <w:p w14:paraId="033D764B" w14:textId="77777777" w:rsidR="00192B6D" w:rsidRPr="00906174" w:rsidRDefault="00192B6D" w:rsidP="00192B6D">
      <w:pPr>
        <w:pBdr>
          <w:top w:val="nil"/>
          <w:left w:val="nil"/>
          <w:bottom w:val="nil"/>
          <w:right w:val="nil"/>
          <w:between w:val="nil"/>
        </w:pBdr>
        <w:spacing w:after="0"/>
        <w:ind w:firstLine="284"/>
        <w:jc w:val="both"/>
        <w:rPr>
          <w:rFonts w:eastAsia="Times New Roman" w:cs="Times New Roman"/>
          <w:szCs w:val="24"/>
        </w:rPr>
      </w:pPr>
      <w:r w:rsidRPr="00906174">
        <w:rPr>
          <w:rFonts w:eastAsia="Times New Roman" w:cs="Times New Roman"/>
          <w:b/>
          <w:szCs w:val="24"/>
        </w:rPr>
        <w:t>Step 4:</w:t>
      </w:r>
      <w:r w:rsidRPr="00906174">
        <w:rPr>
          <w:rFonts w:eastAsia="Times New Roman" w:cs="Times New Roman"/>
          <w:szCs w:val="24"/>
        </w:rPr>
        <w:t xml:space="preserve"> Calculating the Total-relation matrix (T). </w:t>
      </w:r>
    </w:p>
    <w:p w14:paraId="67EFCC66"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szCs w:val="24"/>
        </w:rPr>
      </w:pPr>
    </w:p>
    <w:p w14:paraId="758144E3"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szCs w:val="24"/>
        </w:rPr>
      </w:pPr>
      <w:r w:rsidRPr="00906174">
        <w:rPr>
          <w:rFonts w:eastAsia="Times New Roman" w:cs="Times New Roman"/>
          <w:szCs w:val="24"/>
        </w:rPr>
        <w:t>‘T’ matrix can be computed as,</w:t>
      </w:r>
    </w:p>
    <w:p w14:paraId="7B3CB584" w14:textId="77777777" w:rsidR="00192B6D" w:rsidRPr="00906174" w:rsidRDefault="00192B6D" w:rsidP="00192B6D">
      <w:pPr>
        <w:pBdr>
          <w:top w:val="nil"/>
          <w:left w:val="nil"/>
          <w:bottom w:val="nil"/>
          <w:right w:val="nil"/>
          <w:between w:val="nil"/>
        </w:pBdr>
        <w:spacing w:after="0"/>
        <w:jc w:val="right"/>
        <w:rPr>
          <w:rFonts w:eastAsia="Times New Roman" w:cs="Times New Roman"/>
          <w:szCs w:val="24"/>
        </w:rPr>
      </w:pPr>
      <m:oMath>
        <m:r>
          <w:rPr>
            <w:rFonts w:ascii="Cambria Math" w:eastAsia="Cambria Math" w:hAnsi="Cambria Math" w:cs="Times New Roman"/>
            <w:szCs w:val="24"/>
          </w:rPr>
          <m:t>T=</m:t>
        </m:r>
        <m:sSup>
          <m:sSupPr>
            <m:ctrlPr>
              <w:rPr>
                <w:rFonts w:ascii="Cambria Math" w:eastAsia="Cambria Math" w:hAnsi="Cambria Math" w:cs="Times New Roman"/>
                <w:szCs w:val="24"/>
              </w:rPr>
            </m:ctrlPr>
          </m:sSupPr>
          <m:e>
            <m:r>
              <w:rPr>
                <w:rFonts w:ascii="Cambria Math" w:eastAsia="Cambria Math" w:hAnsi="Cambria Math" w:cs="Times New Roman"/>
                <w:szCs w:val="24"/>
              </w:rPr>
              <m:t>X(I-X)</m:t>
            </m:r>
          </m:e>
          <m:sup>
            <m:r>
              <w:rPr>
                <w:rFonts w:ascii="Cambria Math" w:eastAsia="Cambria Math" w:hAnsi="Cambria Math" w:cs="Times New Roman"/>
                <w:szCs w:val="24"/>
              </w:rPr>
              <m:t>-1</m:t>
            </m:r>
          </m:sup>
        </m:sSup>
      </m:oMath>
      <w:r w:rsidRPr="00906174">
        <w:rPr>
          <w:rFonts w:eastAsia="Times New Roman" w:cs="Times New Roman"/>
          <w:szCs w:val="24"/>
        </w:rPr>
        <w:t xml:space="preserve"> </w:t>
      </w:r>
      <w:r w:rsidRPr="00906174">
        <w:rPr>
          <w:rFonts w:eastAsia="Times New Roman" w:cs="Times New Roman"/>
          <w:szCs w:val="24"/>
        </w:rPr>
        <w:tab/>
      </w:r>
      <w:r w:rsidRPr="00906174">
        <w:rPr>
          <w:rFonts w:eastAsia="Times New Roman" w:cs="Times New Roman"/>
          <w:szCs w:val="24"/>
        </w:rPr>
        <w:tab/>
      </w:r>
      <w:r w:rsidRPr="00906174">
        <w:rPr>
          <w:rFonts w:eastAsia="Times New Roman" w:cs="Times New Roman"/>
          <w:szCs w:val="24"/>
        </w:rPr>
        <w:tab/>
      </w:r>
      <w:r w:rsidRPr="00906174">
        <w:rPr>
          <w:rFonts w:eastAsia="Times New Roman" w:cs="Times New Roman"/>
          <w:szCs w:val="24"/>
        </w:rPr>
        <w:tab/>
        <w:t>(3)</w:t>
      </w:r>
    </w:p>
    <w:p w14:paraId="630C8F4C"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szCs w:val="24"/>
        </w:rPr>
      </w:pPr>
      <w:r w:rsidRPr="00906174">
        <w:rPr>
          <w:rFonts w:eastAsia="Times New Roman" w:cs="Times New Roman"/>
          <w:szCs w:val="24"/>
        </w:rPr>
        <w:t xml:space="preserve">where I → identity matrix </w:t>
      </w:r>
    </w:p>
    <w:p w14:paraId="73E24AAC" w14:textId="77777777" w:rsidR="00192B6D" w:rsidRPr="00906174" w:rsidRDefault="00192B6D" w:rsidP="00192B6D">
      <w:pPr>
        <w:ind w:firstLine="284"/>
        <w:jc w:val="both"/>
        <w:rPr>
          <w:rFonts w:eastAsia="Times New Roman" w:cs="Times New Roman"/>
          <w:szCs w:val="24"/>
        </w:rPr>
      </w:pPr>
      <w:r w:rsidRPr="00906174">
        <w:rPr>
          <w:rFonts w:eastAsia="Times New Roman" w:cs="Times New Roman"/>
          <w:b/>
        </w:rPr>
        <w:t xml:space="preserve">Step 5: </w:t>
      </w:r>
      <w:r w:rsidRPr="00906174">
        <w:rPr>
          <w:rFonts w:eastAsia="Times New Roman" w:cs="Times New Roman"/>
        </w:rPr>
        <w:t xml:space="preserve">Calculating </w:t>
      </w:r>
      <w:r w:rsidRPr="00906174">
        <w:rPr>
          <w:rFonts w:eastAsia="Times New Roman" w:cs="Times New Roman"/>
          <w:szCs w:val="24"/>
        </w:rPr>
        <w:t>priority ranking and categorization of challenges.</w:t>
      </w:r>
    </w:p>
    <w:p w14:paraId="4B57902F" w14:textId="77777777" w:rsidR="00192B6D" w:rsidRPr="00906174" w:rsidRDefault="00192B6D" w:rsidP="00192B6D">
      <w:pPr>
        <w:ind w:firstLine="142"/>
        <w:jc w:val="both"/>
        <w:rPr>
          <w:rFonts w:eastAsia="Times New Roman" w:cs="Times New Roman"/>
          <w:szCs w:val="24"/>
        </w:rPr>
      </w:pPr>
      <w:r w:rsidRPr="00906174">
        <w:rPr>
          <w:rFonts w:eastAsia="Times New Roman" w:cs="Times New Roman"/>
          <w:szCs w:val="24"/>
        </w:rPr>
        <w:t>In ‘T’ matrix, the row sum (D</w:t>
      </w:r>
      <w:r w:rsidRPr="00906174">
        <w:rPr>
          <w:rFonts w:eastAsia="Times New Roman" w:cs="Times New Roman"/>
          <w:szCs w:val="24"/>
          <w:vertAlign w:val="subscript"/>
        </w:rPr>
        <w:t>i</w:t>
      </w:r>
      <w:r w:rsidRPr="00906174">
        <w:rPr>
          <w:rFonts w:eastAsia="Times New Roman" w:cs="Times New Roman"/>
          <w:szCs w:val="24"/>
        </w:rPr>
        <w:t>) and column sum (</w:t>
      </w:r>
      <w:proofErr w:type="spellStart"/>
      <w:r w:rsidRPr="00906174">
        <w:rPr>
          <w:rFonts w:eastAsia="Times New Roman" w:cs="Times New Roman"/>
          <w:szCs w:val="24"/>
        </w:rPr>
        <w:t>R</w:t>
      </w:r>
      <w:r w:rsidRPr="00906174">
        <w:rPr>
          <w:rFonts w:eastAsia="Times New Roman" w:cs="Times New Roman"/>
          <w:szCs w:val="24"/>
          <w:vertAlign w:val="subscript"/>
        </w:rPr>
        <w:t>j</w:t>
      </w:r>
      <w:proofErr w:type="spellEnd"/>
      <w:r w:rsidRPr="00906174">
        <w:rPr>
          <w:rFonts w:eastAsia="Times New Roman" w:cs="Times New Roman"/>
          <w:szCs w:val="24"/>
        </w:rPr>
        <w:t>) were obtained for each challenge (C1 to C9). To determine priority ranking and group challenges into cause-and-effect groups, (D+R) and (D-R) values were calculated respectively. The challenges that have the highest (D+R) value have a greater overall system impact, whereas the challenges that have the lowest (D+R) value are less closely related. (D-R) values signify the type of relationship between the challenges. If it is positive, the challenge goes to the cause group, meaning it influences other challenges. If it is negative, the challenge goes to the effect group, meaning it is influenced by other challenges.</w:t>
      </w:r>
    </w:p>
    <w:p w14:paraId="794343E5" w14:textId="77777777" w:rsidR="00192B6D" w:rsidRPr="00906174" w:rsidRDefault="00192B6D" w:rsidP="00192B6D">
      <w:pPr>
        <w:ind w:firstLine="284"/>
        <w:jc w:val="both"/>
        <w:rPr>
          <w:rFonts w:eastAsia="Times New Roman" w:cs="Times New Roman"/>
          <w:szCs w:val="24"/>
        </w:rPr>
      </w:pPr>
      <w:r w:rsidRPr="00906174">
        <w:rPr>
          <w:rFonts w:eastAsia="Times New Roman" w:cs="Times New Roman"/>
          <w:b/>
          <w:szCs w:val="24"/>
        </w:rPr>
        <w:t>Step 6:</w:t>
      </w:r>
      <w:r w:rsidRPr="00906174">
        <w:rPr>
          <w:rFonts w:eastAsia="Times New Roman" w:cs="Times New Roman"/>
          <w:szCs w:val="24"/>
        </w:rPr>
        <w:t xml:space="preserve"> Calculating inner-dependency matrix and formation of cause-and-effect relationship diagram.</w:t>
      </w:r>
    </w:p>
    <w:p w14:paraId="2490ACD1" w14:textId="77777777" w:rsidR="00192B6D" w:rsidRDefault="00192B6D" w:rsidP="00192B6D">
      <w:pPr>
        <w:ind w:firstLine="284"/>
        <w:jc w:val="both"/>
        <w:rPr>
          <w:rFonts w:eastAsia="Times New Roman" w:cs="Times New Roman"/>
          <w:szCs w:val="24"/>
        </w:rPr>
      </w:pPr>
      <w:r w:rsidRPr="00906174">
        <w:rPr>
          <w:rFonts w:eastAsia="Times New Roman" w:cs="Times New Roman"/>
          <w:szCs w:val="24"/>
        </w:rPr>
        <w:t xml:space="preserve">An inner-dependency matrix was created using the ‘T’ matrix method to identify significant impacts. Values below a threshold value (θ) determined by averaging the matrix were eliminated from the 'T'. The (D+R) and (D-R) values for each challenge were graphed, by taking (D+R) as Y-axis and (D−R) as X-axis. This was done to generate a cause-and-effect association diagram. The connections between challenges were depicted using one-way and two-way arrows based on the entries in the inner dependency matrix. </w:t>
      </w:r>
    </w:p>
    <w:p w14:paraId="59FA6397" w14:textId="77777777" w:rsidR="002E103C" w:rsidRPr="00906174" w:rsidRDefault="002E103C" w:rsidP="00192B6D">
      <w:pPr>
        <w:ind w:firstLine="284"/>
        <w:jc w:val="both"/>
        <w:rPr>
          <w:rFonts w:eastAsia="Times New Roman" w:cs="Times New Roman"/>
          <w:szCs w:val="24"/>
        </w:rPr>
      </w:pPr>
    </w:p>
    <w:p w14:paraId="792448A3" w14:textId="77777777" w:rsidR="006B268D" w:rsidRDefault="006B268D"/>
    <w:p w14:paraId="3D5DEF12" w14:textId="77777777" w:rsidR="00A90A91" w:rsidRDefault="00A90A91"/>
    <w:p w14:paraId="16D9C821" w14:textId="77777777" w:rsidR="00A90A91" w:rsidRDefault="00A90A91"/>
    <w:p w14:paraId="0366207B" w14:textId="77777777" w:rsidR="00A90A91" w:rsidRDefault="00A90A91"/>
    <w:p w14:paraId="0493D833" w14:textId="77777777" w:rsidR="00A90A91" w:rsidRDefault="00A90A91"/>
    <w:p w14:paraId="5EF0724F" w14:textId="77777777" w:rsidR="00A90A91" w:rsidRDefault="00A90A91"/>
    <w:p w14:paraId="5C5647D8" w14:textId="383AB0F7" w:rsidR="000847F0" w:rsidRPr="00586211" w:rsidRDefault="000847F0" w:rsidP="000847F0">
      <w:pPr>
        <w:tabs>
          <w:tab w:val="left" w:pos="2655"/>
        </w:tabs>
        <w:jc w:val="center"/>
        <w:rPr>
          <w:color w:val="auto"/>
          <w:sz w:val="20"/>
          <w:szCs w:val="20"/>
        </w:rPr>
      </w:pPr>
      <w:r w:rsidRPr="00586211">
        <w:rPr>
          <w:color w:val="auto"/>
          <w:sz w:val="20"/>
          <w:szCs w:val="20"/>
        </w:rPr>
        <w:lastRenderedPageBreak/>
        <w:t xml:space="preserve">Table </w:t>
      </w:r>
      <w:r w:rsidR="001805B0">
        <w:rPr>
          <w:color w:val="auto"/>
          <w:sz w:val="20"/>
          <w:szCs w:val="20"/>
        </w:rPr>
        <w:t>A</w:t>
      </w:r>
      <w:r w:rsidR="00B2571E">
        <w:rPr>
          <w:color w:val="auto"/>
          <w:sz w:val="20"/>
          <w:szCs w:val="20"/>
        </w:rPr>
        <w:t>1</w:t>
      </w:r>
      <w:r w:rsidRPr="00586211">
        <w:rPr>
          <w:color w:val="auto"/>
          <w:sz w:val="20"/>
          <w:szCs w:val="20"/>
        </w:rPr>
        <w:t xml:space="preserve">: Pair-wise Comparison </w:t>
      </w:r>
      <w:r w:rsidR="007C2535">
        <w:rPr>
          <w:color w:val="auto"/>
          <w:sz w:val="20"/>
          <w:szCs w:val="20"/>
        </w:rPr>
        <w:t>of</w:t>
      </w:r>
      <w:r w:rsidRPr="00586211">
        <w:rPr>
          <w:color w:val="auto"/>
          <w:sz w:val="20"/>
          <w:szCs w:val="20"/>
        </w:rPr>
        <w:t xml:space="preserve"> AHP Method</w:t>
      </w:r>
    </w:p>
    <w:tbl>
      <w:tblPr>
        <w:tblStyle w:val="TableGrid"/>
        <w:tblW w:w="10399" w:type="dxa"/>
        <w:jc w:val="center"/>
        <w:tblLook w:val="04A0" w:firstRow="1" w:lastRow="0" w:firstColumn="1" w:lastColumn="0" w:noHBand="0" w:noVBand="1"/>
      </w:tblPr>
      <w:tblGrid>
        <w:gridCol w:w="5010"/>
        <w:gridCol w:w="650"/>
        <w:gridCol w:w="650"/>
        <w:gridCol w:w="650"/>
        <w:gridCol w:w="650"/>
        <w:gridCol w:w="650"/>
        <w:gridCol w:w="650"/>
        <w:gridCol w:w="650"/>
        <w:gridCol w:w="842"/>
      </w:tblGrid>
      <w:tr w:rsidR="000847F0" w:rsidRPr="00B5668D" w14:paraId="330F0075" w14:textId="77777777" w:rsidTr="00E914D5">
        <w:trPr>
          <w:trHeight w:val="296"/>
          <w:jc w:val="center"/>
        </w:trPr>
        <w:tc>
          <w:tcPr>
            <w:tcW w:w="4682" w:type="dxa"/>
            <w:noWrap/>
            <w:hideMark/>
          </w:tcPr>
          <w:p w14:paraId="750F1224" w14:textId="77777777" w:rsidR="000847F0" w:rsidRPr="00754386" w:rsidRDefault="000847F0" w:rsidP="00497F3D">
            <w:pPr>
              <w:jc w:val="both"/>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 xml:space="preserve">Pairwise </w:t>
            </w:r>
            <w:r w:rsidRPr="00B5668D">
              <w:rPr>
                <w:rFonts w:ascii="Calibri" w:eastAsia="Times New Roman" w:hAnsi="Calibri" w:cs="Calibri"/>
                <w:b/>
                <w:bCs/>
                <w:color w:val="auto"/>
                <w:kern w:val="0"/>
                <w:sz w:val="20"/>
                <w:szCs w:val="20"/>
                <w:lang w:eastAsia="en-GB"/>
                <w14:ligatures w14:val="none"/>
              </w:rPr>
              <w:t>comparison</w:t>
            </w:r>
          </w:p>
        </w:tc>
        <w:tc>
          <w:tcPr>
            <w:tcW w:w="0" w:type="auto"/>
            <w:noWrap/>
            <w:hideMark/>
          </w:tcPr>
          <w:p w14:paraId="5E37E5C3"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D1</w:t>
            </w:r>
          </w:p>
        </w:tc>
        <w:tc>
          <w:tcPr>
            <w:tcW w:w="0" w:type="auto"/>
            <w:noWrap/>
            <w:hideMark/>
          </w:tcPr>
          <w:p w14:paraId="21765F41"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D2</w:t>
            </w:r>
          </w:p>
        </w:tc>
        <w:tc>
          <w:tcPr>
            <w:tcW w:w="0" w:type="auto"/>
            <w:noWrap/>
            <w:hideMark/>
          </w:tcPr>
          <w:p w14:paraId="55310C4A"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D3</w:t>
            </w:r>
          </w:p>
        </w:tc>
        <w:tc>
          <w:tcPr>
            <w:tcW w:w="0" w:type="auto"/>
            <w:noWrap/>
            <w:hideMark/>
          </w:tcPr>
          <w:p w14:paraId="55B15E41"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D4</w:t>
            </w:r>
          </w:p>
        </w:tc>
        <w:tc>
          <w:tcPr>
            <w:tcW w:w="0" w:type="auto"/>
            <w:noWrap/>
            <w:hideMark/>
          </w:tcPr>
          <w:p w14:paraId="1079C89F"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D5</w:t>
            </w:r>
          </w:p>
        </w:tc>
        <w:tc>
          <w:tcPr>
            <w:tcW w:w="0" w:type="auto"/>
            <w:noWrap/>
            <w:hideMark/>
          </w:tcPr>
          <w:p w14:paraId="2B12298B"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D6</w:t>
            </w:r>
          </w:p>
        </w:tc>
        <w:tc>
          <w:tcPr>
            <w:tcW w:w="0" w:type="auto"/>
            <w:noWrap/>
            <w:hideMark/>
          </w:tcPr>
          <w:p w14:paraId="72D092A8"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D7</w:t>
            </w:r>
          </w:p>
        </w:tc>
        <w:tc>
          <w:tcPr>
            <w:tcW w:w="0" w:type="auto"/>
            <w:noWrap/>
            <w:hideMark/>
          </w:tcPr>
          <w:p w14:paraId="46973D14"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weight</w:t>
            </w:r>
          </w:p>
        </w:tc>
      </w:tr>
      <w:tr w:rsidR="000847F0" w:rsidRPr="00B5668D" w14:paraId="3B6922C7" w14:textId="77777777" w:rsidTr="00E914D5">
        <w:trPr>
          <w:trHeight w:val="296"/>
          <w:jc w:val="center"/>
        </w:trPr>
        <w:tc>
          <w:tcPr>
            <w:tcW w:w="4682" w:type="dxa"/>
            <w:noWrap/>
            <w:hideMark/>
          </w:tcPr>
          <w:p w14:paraId="61915A53"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Technological and infrastructural Challenges (D1)</w:t>
            </w:r>
          </w:p>
        </w:tc>
        <w:tc>
          <w:tcPr>
            <w:tcW w:w="0" w:type="auto"/>
            <w:noWrap/>
            <w:hideMark/>
          </w:tcPr>
          <w:p w14:paraId="2043097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46CF79A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5.96</w:t>
            </w:r>
          </w:p>
        </w:tc>
        <w:tc>
          <w:tcPr>
            <w:tcW w:w="0" w:type="auto"/>
            <w:noWrap/>
            <w:hideMark/>
          </w:tcPr>
          <w:p w14:paraId="207B61A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8.21</w:t>
            </w:r>
          </w:p>
        </w:tc>
        <w:tc>
          <w:tcPr>
            <w:tcW w:w="0" w:type="auto"/>
            <w:noWrap/>
            <w:hideMark/>
          </w:tcPr>
          <w:p w14:paraId="385CFC0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623EA97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4.95</w:t>
            </w:r>
          </w:p>
        </w:tc>
        <w:tc>
          <w:tcPr>
            <w:tcW w:w="0" w:type="auto"/>
            <w:noWrap/>
            <w:hideMark/>
          </w:tcPr>
          <w:p w14:paraId="18F8D25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7.20</w:t>
            </w:r>
          </w:p>
        </w:tc>
        <w:tc>
          <w:tcPr>
            <w:tcW w:w="0" w:type="auto"/>
            <w:noWrap/>
            <w:hideMark/>
          </w:tcPr>
          <w:p w14:paraId="1CA91FD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3.41</w:t>
            </w:r>
          </w:p>
        </w:tc>
        <w:tc>
          <w:tcPr>
            <w:tcW w:w="0" w:type="auto"/>
            <w:noWrap/>
            <w:hideMark/>
          </w:tcPr>
          <w:p w14:paraId="1F37D167" w14:textId="77777777" w:rsidR="000847F0" w:rsidRPr="00B40435" w:rsidRDefault="000847F0" w:rsidP="00497F3D">
            <w:pPr>
              <w:jc w:val="center"/>
              <w:rPr>
                <w:rFonts w:ascii="Calibri" w:eastAsia="Times New Roman" w:hAnsi="Calibri" w:cs="Calibri"/>
                <w:b/>
                <w:bCs/>
                <w:color w:val="auto"/>
                <w:kern w:val="0"/>
                <w:sz w:val="20"/>
                <w:szCs w:val="20"/>
                <w:lang w:eastAsia="en-GB"/>
                <w14:ligatures w14:val="none"/>
              </w:rPr>
            </w:pPr>
            <w:r w:rsidRPr="00B40435">
              <w:rPr>
                <w:rFonts w:ascii="Calibri" w:hAnsi="Calibri" w:cs="Calibri"/>
                <w:b/>
                <w:bCs/>
                <w:color w:val="000000"/>
                <w:sz w:val="22"/>
              </w:rPr>
              <w:t>32.94</w:t>
            </w:r>
          </w:p>
        </w:tc>
      </w:tr>
      <w:tr w:rsidR="000847F0" w:rsidRPr="00B5668D" w14:paraId="2E54CC50" w14:textId="77777777" w:rsidTr="00E914D5">
        <w:trPr>
          <w:trHeight w:val="296"/>
          <w:jc w:val="center"/>
        </w:trPr>
        <w:tc>
          <w:tcPr>
            <w:tcW w:w="4682" w:type="dxa"/>
            <w:noWrap/>
            <w:hideMark/>
          </w:tcPr>
          <w:p w14:paraId="4B67F546"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Economic Challenges (D2)</w:t>
            </w:r>
          </w:p>
        </w:tc>
        <w:tc>
          <w:tcPr>
            <w:tcW w:w="0" w:type="auto"/>
            <w:noWrap/>
            <w:hideMark/>
          </w:tcPr>
          <w:p w14:paraId="6E39551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0.17</w:t>
            </w:r>
          </w:p>
        </w:tc>
        <w:tc>
          <w:tcPr>
            <w:tcW w:w="0" w:type="auto"/>
            <w:noWrap/>
            <w:hideMark/>
          </w:tcPr>
          <w:p w14:paraId="2883662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53F36CA4"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3.72</w:t>
            </w:r>
          </w:p>
        </w:tc>
        <w:tc>
          <w:tcPr>
            <w:tcW w:w="0" w:type="auto"/>
            <w:noWrap/>
            <w:hideMark/>
          </w:tcPr>
          <w:p w14:paraId="3C9BB46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0.25</w:t>
            </w:r>
          </w:p>
        </w:tc>
        <w:tc>
          <w:tcPr>
            <w:tcW w:w="0" w:type="auto"/>
            <w:noWrap/>
            <w:hideMark/>
          </w:tcPr>
          <w:p w14:paraId="3C65CC88"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28645ED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2D96308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0.24</w:t>
            </w:r>
          </w:p>
        </w:tc>
        <w:tc>
          <w:tcPr>
            <w:tcW w:w="0" w:type="auto"/>
            <w:noWrap/>
            <w:hideMark/>
          </w:tcPr>
          <w:p w14:paraId="75CF574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8.05</w:t>
            </w:r>
          </w:p>
        </w:tc>
      </w:tr>
      <w:tr w:rsidR="000847F0" w:rsidRPr="00B5668D" w14:paraId="7C2E6BB9" w14:textId="77777777" w:rsidTr="00E914D5">
        <w:trPr>
          <w:trHeight w:val="296"/>
          <w:jc w:val="center"/>
        </w:trPr>
        <w:tc>
          <w:tcPr>
            <w:tcW w:w="4682" w:type="dxa"/>
            <w:noWrap/>
            <w:hideMark/>
          </w:tcPr>
          <w:p w14:paraId="062EDA7B"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Policies and Legal Challenges (D3)</w:t>
            </w:r>
          </w:p>
        </w:tc>
        <w:tc>
          <w:tcPr>
            <w:tcW w:w="0" w:type="auto"/>
            <w:noWrap/>
            <w:hideMark/>
          </w:tcPr>
          <w:p w14:paraId="4E8043C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0.12</w:t>
            </w:r>
          </w:p>
        </w:tc>
        <w:tc>
          <w:tcPr>
            <w:tcW w:w="0" w:type="auto"/>
            <w:noWrap/>
            <w:hideMark/>
          </w:tcPr>
          <w:p w14:paraId="29B3F6E4"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0.27</w:t>
            </w:r>
          </w:p>
        </w:tc>
        <w:tc>
          <w:tcPr>
            <w:tcW w:w="0" w:type="auto"/>
            <w:noWrap/>
            <w:hideMark/>
          </w:tcPr>
          <w:p w14:paraId="78135002"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17F14BF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0.17</w:t>
            </w:r>
          </w:p>
        </w:tc>
        <w:tc>
          <w:tcPr>
            <w:tcW w:w="0" w:type="auto"/>
            <w:noWrap/>
            <w:hideMark/>
          </w:tcPr>
          <w:p w14:paraId="1EFD457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0.25</w:t>
            </w:r>
          </w:p>
        </w:tc>
        <w:tc>
          <w:tcPr>
            <w:tcW w:w="0" w:type="auto"/>
            <w:noWrap/>
            <w:hideMark/>
          </w:tcPr>
          <w:p w14:paraId="755D9E52"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0.50</w:t>
            </w:r>
          </w:p>
        </w:tc>
        <w:tc>
          <w:tcPr>
            <w:tcW w:w="0" w:type="auto"/>
            <w:noWrap/>
            <w:hideMark/>
          </w:tcPr>
          <w:p w14:paraId="238F985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0.16</w:t>
            </w:r>
          </w:p>
        </w:tc>
        <w:tc>
          <w:tcPr>
            <w:tcW w:w="0" w:type="auto"/>
            <w:noWrap/>
            <w:hideMark/>
          </w:tcPr>
          <w:p w14:paraId="56D31DE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2.47</w:t>
            </w:r>
          </w:p>
        </w:tc>
      </w:tr>
      <w:tr w:rsidR="000847F0" w:rsidRPr="00B5668D" w14:paraId="113D1CFE" w14:textId="77777777" w:rsidTr="00E914D5">
        <w:trPr>
          <w:trHeight w:val="296"/>
          <w:jc w:val="center"/>
        </w:trPr>
        <w:tc>
          <w:tcPr>
            <w:tcW w:w="4682" w:type="dxa"/>
            <w:noWrap/>
            <w:hideMark/>
          </w:tcPr>
          <w:p w14:paraId="1BE78561"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Knowledge Related Challenges (D4)</w:t>
            </w:r>
          </w:p>
        </w:tc>
        <w:tc>
          <w:tcPr>
            <w:tcW w:w="0" w:type="auto"/>
            <w:noWrap/>
            <w:hideMark/>
          </w:tcPr>
          <w:p w14:paraId="1BF4A6BE"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13AD8BF6"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3.94</w:t>
            </w:r>
          </w:p>
        </w:tc>
        <w:tc>
          <w:tcPr>
            <w:tcW w:w="0" w:type="auto"/>
            <w:noWrap/>
            <w:hideMark/>
          </w:tcPr>
          <w:p w14:paraId="03DF140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6.00</w:t>
            </w:r>
          </w:p>
        </w:tc>
        <w:tc>
          <w:tcPr>
            <w:tcW w:w="0" w:type="auto"/>
            <w:noWrap/>
            <w:hideMark/>
          </w:tcPr>
          <w:p w14:paraId="20109BE7"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38399F58"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4.00</w:t>
            </w:r>
          </w:p>
        </w:tc>
        <w:tc>
          <w:tcPr>
            <w:tcW w:w="0" w:type="auto"/>
            <w:noWrap/>
            <w:hideMark/>
          </w:tcPr>
          <w:p w14:paraId="15A2D62D"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6.44</w:t>
            </w:r>
          </w:p>
        </w:tc>
        <w:tc>
          <w:tcPr>
            <w:tcW w:w="0" w:type="auto"/>
            <w:noWrap/>
            <w:hideMark/>
          </w:tcPr>
          <w:p w14:paraId="22FF42B5"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35AEE2BC" w14:textId="77777777" w:rsidR="000847F0" w:rsidRPr="00B40435" w:rsidRDefault="000847F0" w:rsidP="00497F3D">
            <w:pPr>
              <w:jc w:val="center"/>
              <w:rPr>
                <w:rFonts w:ascii="Calibri" w:eastAsia="Times New Roman" w:hAnsi="Calibri" w:cs="Calibri"/>
                <w:b/>
                <w:bCs/>
                <w:color w:val="auto"/>
                <w:kern w:val="0"/>
                <w:sz w:val="20"/>
                <w:szCs w:val="20"/>
                <w:lang w:eastAsia="en-GB"/>
                <w14:ligatures w14:val="none"/>
              </w:rPr>
            </w:pPr>
            <w:r w:rsidRPr="00B40435">
              <w:rPr>
                <w:rFonts w:ascii="Calibri" w:hAnsi="Calibri" w:cs="Calibri"/>
                <w:b/>
                <w:bCs/>
                <w:color w:val="000000"/>
                <w:sz w:val="22"/>
              </w:rPr>
              <w:t>24.04</w:t>
            </w:r>
          </w:p>
        </w:tc>
      </w:tr>
      <w:tr w:rsidR="000847F0" w:rsidRPr="00B5668D" w14:paraId="58E82EBF" w14:textId="77777777" w:rsidTr="00E914D5">
        <w:trPr>
          <w:trHeight w:val="296"/>
          <w:jc w:val="center"/>
        </w:trPr>
        <w:tc>
          <w:tcPr>
            <w:tcW w:w="4682" w:type="dxa"/>
            <w:noWrap/>
            <w:hideMark/>
          </w:tcPr>
          <w:p w14:paraId="708DF5D1"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Product Related Challenges (D5)</w:t>
            </w:r>
          </w:p>
        </w:tc>
        <w:tc>
          <w:tcPr>
            <w:tcW w:w="0" w:type="auto"/>
            <w:noWrap/>
            <w:hideMark/>
          </w:tcPr>
          <w:p w14:paraId="111C3FF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0.20</w:t>
            </w:r>
          </w:p>
        </w:tc>
        <w:tc>
          <w:tcPr>
            <w:tcW w:w="0" w:type="auto"/>
            <w:noWrap/>
            <w:hideMark/>
          </w:tcPr>
          <w:p w14:paraId="03CE0BD9"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12A92AA6"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4.00</w:t>
            </w:r>
          </w:p>
        </w:tc>
        <w:tc>
          <w:tcPr>
            <w:tcW w:w="0" w:type="auto"/>
            <w:noWrap/>
            <w:hideMark/>
          </w:tcPr>
          <w:p w14:paraId="7ED5D939"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0.25</w:t>
            </w:r>
          </w:p>
        </w:tc>
        <w:tc>
          <w:tcPr>
            <w:tcW w:w="0" w:type="auto"/>
            <w:noWrap/>
            <w:hideMark/>
          </w:tcPr>
          <w:p w14:paraId="6CFB656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036D15E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3.22</w:t>
            </w:r>
          </w:p>
        </w:tc>
        <w:tc>
          <w:tcPr>
            <w:tcW w:w="0" w:type="auto"/>
            <w:noWrap/>
            <w:hideMark/>
          </w:tcPr>
          <w:p w14:paraId="0AED11EA"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43D4E1D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11.34</w:t>
            </w:r>
          </w:p>
        </w:tc>
      </w:tr>
      <w:tr w:rsidR="000847F0" w:rsidRPr="00B5668D" w14:paraId="27F75EBF" w14:textId="77777777" w:rsidTr="00E914D5">
        <w:trPr>
          <w:trHeight w:val="296"/>
          <w:jc w:val="center"/>
        </w:trPr>
        <w:tc>
          <w:tcPr>
            <w:tcW w:w="4682" w:type="dxa"/>
            <w:noWrap/>
            <w:hideMark/>
          </w:tcPr>
          <w:p w14:paraId="5E564015" w14:textId="2CCD2ED1" w:rsidR="000847F0" w:rsidRPr="001D1F6E" w:rsidRDefault="007C2535" w:rsidP="00497F3D">
            <w:pPr>
              <w:jc w:val="both"/>
              <w:rPr>
                <w:rFonts w:ascii="Calibri" w:eastAsia="Times New Roman" w:hAnsi="Calibri" w:cs="Calibri"/>
                <w:b/>
                <w:bCs/>
                <w:color w:val="auto"/>
                <w:kern w:val="0"/>
                <w:sz w:val="20"/>
                <w:szCs w:val="20"/>
                <w:lang w:eastAsia="en-GB"/>
                <w14:ligatures w14:val="none"/>
              </w:rPr>
            </w:pPr>
            <w:r>
              <w:rPr>
                <w:rFonts w:ascii="Calibri" w:eastAsia="Times New Roman" w:hAnsi="Calibri" w:cs="Calibri"/>
                <w:b/>
                <w:bCs/>
                <w:color w:val="auto"/>
                <w:kern w:val="0"/>
                <w:sz w:val="20"/>
                <w:szCs w:val="20"/>
                <w:lang w:eastAsia="en-GB"/>
                <w14:ligatures w14:val="none"/>
              </w:rPr>
              <w:t>Organizational</w:t>
            </w:r>
            <w:r w:rsidR="000847F0" w:rsidRPr="001D1F6E">
              <w:rPr>
                <w:rFonts w:ascii="Calibri" w:eastAsia="Times New Roman" w:hAnsi="Calibri" w:cs="Calibri"/>
                <w:b/>
                <w:bCs/>
                <w:color w:val="auto"/>
                <w:kern w:val="0"/>
                <w:sz w:val="20"/>
                <w:szCs w:val="20"/>
                <w:lang w:eastAsia="en-GB"/>
                <w14:ligatures w14:val="none"/>
              </w:rPr>
              <w:t xml:space="preserve"> Challenges (D6)</w:t>
            </w:r>
          </w:p>
        </w:tc>
        <w:tc>
          <w:tcPr>
            <w:tcW w:w="0" w:type="auto"/>
            <w:noWrap/>
            <w:hideMark/>
          </w:tcPr>
          <w:p w14:paraId="2DE558A5"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0.14</w:t>
            </w:r>
          </w:p>
        </w:tc>
        <w:tc>
          <w:tcPr>
            <w:tcW w:w="0" w:type="auto"/>
            <w:noWrap/>
            <w:hideMark/>
          </w:tcPr>
          <w:p w14:paraId="528684D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0DA1F55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2.00</w:t>
            </w:r>
          </w:p>
        </w:tc>
        <w:tc>
          <w:tcPr>
            <w:tcW w:w="0" w:type="auto"/>
            <w:noWrap/>
            <w:hideMark/>
          </w:tcPr>
          <w:p w14:paraId="194E7D1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0.16</w:t>
            </w:r>
          </w:p>
        </w:tc>
        <w:tc>
          <w:tcPr>
            <w:tcW w:w="0" w:type="auto"/>
            <w:noWrap/>
            <w:hideMark/>
          </w:tcPr>
          <w:p w14:paraId="732113A5"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0.31</w:t>
            </w:r>
          </w:p>
        </w:tc>
        <w:tc>
          <w:tcPr>
            <w:tcW w:w="0" w:type="auto"/>
            <w:noWrap/>
            <w:hideMark/>
          </w:tcPr>
          <w:p w14:paraId="56FBA7A9"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0F5BEF04"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0.15</w:t>
            </w:r>
          </w:p>
        </w:tc>
        <w:tc>
          <w:tcPr>
            <w:tcW w:w="0" w:type="auto"/>
            <w:noWrap/>
            <w:hideMark/>
          </w:tcPr>
          <w:p w14:paraId="54ED2027"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4.21</w:t>
            </w:r>
          </w:p>
        </w:tc>
      </w:tr>
      <w:tr w:rsidR="000847F0" w:rsidRPr="00B5668D" w14:paraId="07C1C27C" w14:textId="77777777" w:rsidTr="00E914D5">
        <w:trPr>
          <w:trHeight w:val="296"/>
          <w:jc w:val="center"/>
        </w:trPr>
        <w:tc>
          <w:tcPr>
            <w:tcW w:w="4682" w:type="dxa"/>
            <w:noWrap/>
            <w:hideMark/>
          </w:tcPr>
          <w:p w14:paraId="57FA9269"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Consumer Related Challenges (D7)</w:t>
            </w:r>
          </w:p>
        </w:tc>
        <w:tc>
          <w:tcPr>
            <w:tcW w:w="0" w:type="auto"/>
            <w:noWrap/>
            <w:hideMark/>
          </w:tcPr>
          <w:p w14:paraId="42CFBBD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0.29</w:t>
            </w:r>
          </w:p>
        </w:tc>
        <w:tc>
          <w:tcPr>
            <w:tcW w:w="0" w:type="auto"/>
            <w:noWrap/>
            <w:hideMark/>
          </w:tcPr>
          <w:p w14:paraId="3666A81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4.23</w:t>
            </w:r>
          </w:p>
        </w:tc>
        <w:tc>
          <w:tcPr>
            <w:tcW w:w="0" w:type="auto"/>
            <w:noWrap/>
            <w:hideMark/>
          </w:tcPr>
          <w:p w14:paraId="1B4C151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6.24</w:t>
            </w:r>
          </w:p>
        </w:tc>
        <w:tc>
          <w:tcPr>
            <w:tcW w:w="0" w:type="auto"/>
            <w:noWrap/>
            <w:hideMark/>
          </w:tcPr>
          <w:p w14:paraId="50D0C6F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746D44B2"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1EF15A8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6.62</w:t>
            </w:r>
          </w:p>
        </w:tc>
        <w:tc>
          <w:tcPr>
            <w:tcW w:w="0" w:type="auto"/>
            <w:noWrap/>
            <w:hideMark/>
          </w:tcPr>
          <w:p w14:paraId="2C29A177"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54241836" w14:textId="77777777" w:rsidR="000847F0" w:rsidRPr="00B40435" w:rsidRDefault="000847F0" w:rsidP="00497F3D">
            <w:pPr>
              <w:jc w:val="center"/>
              <w:rPr>
                <w:rFonts w:ascii="Calibri" w:eastAsia="Times New Roman" w:hAnsi="Calibri" w:cs="Calibri"/>
                <w:b/>
                <w:bCs/>
                <w:color w:val="auto"/>
                <w:kern w:val="0"/>
                <w:sz w:val="20"/>
                <w:szCs w:val="20"/>
                <w:lang w:eastAsia="en-GB"/>
                <w14:ligatures w14:val="none"/>
              </w:rPr>
            </w:pPr>
            <w:r w:rsidRPr="00B40435">
              <w:rPr>
                <w:rFonts w:ascii="Calibri" w:hAnsi="Calibri" w:cs="Calibri"/>
                <w:b/>
                <w:bCs/>
                <w:color w:val="000000"/>
                <w:sz w:val="22"/>
              </w:rPr>
              <w:t>21.04</w:t>
            </w:r>
          </w:p>
        </w:tc>
      </w:tr>
      <w:tr w:rsidR="000847F0" w14:paraId="7E272237" w14:textId="77777777" w:rsidTr="00497F3D">
        <w:trPr>
          <w:trHeight w:val="296"/>
          <w:jc w:val="center"/>
        </w:trPr>
        <w:tc>
          <w:tcPr>
            <w:tcW w:w="10399" w:type="dxa"/>
            <w:gridSpan w:val="9"/>
            <w:noWrap/>
            <w:hideMark/>
          </w:tcPr>
          <w:p w14:paraId="2F4ED3FB" w14:textId="77777777" w:rsidR="000847F0" w:rsidRDefault="000847F0" w:rsidP="00497F3D">
            <w:pPr>
              <w:jc w:val="center"/>
              <w:rPr>
                <w:rFonts w:ascii="Calibri" w:eastAsia="Times New Roman" w:hAnsi="Calibri" w:cs="Calibri"/>
                <w:b/>
                <w:bCs/>
                <w:color w:val="auto"/>
                <w:sz w:val="20"/>
                <w:szCs w:val="20"/>
                <w:lang w:eastAsia="en-GB"/>
              </w:rPr>
            </w:pPr>
            <w:r w:rsidRPr="251AF799">
              <w:rPr>
                <w:rFonts w:ascii="Calibri" w:eastAsia="Times New Roman" w:hAnsi="Calibri" w:cs="Calibri"/>
                <w:b/>
                <w:bCs/>
                <w:color w:val="auto"/>
                <w:sz w:val="20"/>
                <w:szCs w:val="20"/>
                <w:lang w:eastAsia="en-GB"/>
              </w:rPr>
              <w:t>CI = 0.08; CR = 0.06</w:t>
            </w:r>
          </w:p>
        </w:tc>
      </w:tr>
    </w:tbl>
    <w:p w14:paraId="3E58969C" w14:textId="464E0D73" w:rsidR="000847F0" w:rsidRDefault="00E914D5" w:rsidP="00E914D5">
      <w:pPr>
        <w:jc w:val="right"/>
      </w:pPr>
      <w:r w:rsidRPr="00E914D5">
        <w:t>(Source: Authors' own work)</w:t>
      </w:r>
    </w:p>
    <w:p w14:paraId="6796B79C" w14:textId="30C23929" w:rsidR="000847F0" w:rsidRPr="00586211" w:rsidRDefault="000847F0" w:rsidP="000847F0">
      <w:pPr>
        <w:tabs>
          <w:tab w:val="left" w:pos="2655"/>
        </w:tabs>
        <w:jc w:val="center"/>
        <w:rPr>
          <w:color w:val="auto"/>
          <w:sz w:val="20"/>
          <w:szCs w:val="20"/>
        </w:rPr>
      </w:pPr>
      <w:r w:rsidRPr="00BF3E86">
        <w:rPr>
          <w:color w:val="auto"/>
          <w:sz w:val="20"/>
          <w:szCs w:val="20"/>
        </w:rPr>
        <w:t xml:space="preserve">Table </w:t>
      </w:r>
      <w:r w:rsidR="00776A33">
        <w:rPr>
          <w:color w:val="auto"/>
          <w:sz w:val="20"/>
          <w:szCs w:val="20"/>
        </w:rPr>
        <w:t>A</w:t>
      </w:r>
      <w:r w:rsidR="00B2571E">
        <w:rPr>
          <w:color w:val="auto"/>
          <w:sz w:val="20"/>
          <w:szCs w:val="20"/>
        </w:rPr>
        <w:t>2</w:t>
      </w:r>
      <w:r w:rsidRPr="00BF3E86">
        <w:rPr>
          <w:color w:val="auto"/>
          <w:sz w:val="20"/>
          <w:szCs w:val="20"/>
        </w:rPr>
        <w:t xml:space="preserve"> Average relation matrix</w:t>
      </w:r>
    </w:p>
    <w:tbl>
      <w:tblPr>
        <w:tblW w:w="11286" w:type="dxa"/>
        <w:jc w:val="center"/>
        <w:tblLook w:val="04A0" w:firstRow="1" w:lastRow="0" w:firstColumn="1" w:lastColumn="0" w:noHBand="0" w:noVBand="1"/>
      </w:tblPr>
      <w:tblGrid>
        <w:gridCol w:w="3798"/>
        <w:gridCol w:w="624"/>
        <w:gridCol w:w="624"/>
        <w:gridCol w:w="624"/>
        <w:gridCol w:w="624"/>
        <w:gridCol w:w="624"/>
        <w:gridCol w:w="624"/>
        <w:gridCol w:w="624"/>
        <w:gridCol w:w="624"/>
        <w:gridCol w:w="624"/>
        <w:gridCol w:w="624"/>
        <w:gridCol w:w="624"/>
        <w:gridCol w:w="624"/>
      </w:tblGrid>
      <w:tr w:rsidR="000847F0" w:rsidRPr="00EB5637" w14:paraId="54493037" w14:textId="77777777" w:rsidTr="004F650D">
        <w:trPr>
          <w:trHeight w:val="300"/>
          <w:jc w:val="center"/>
        </w:trPr>
        <w:tc>
          <w:tcPr>
            <w:tcW w:w="3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ECCD1"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Challenge</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ED42C0A"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CAA6BBA"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0F38E39"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C3</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AA3D768"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C4</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A8B7B30"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C5</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401A214"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C6</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DB3913D"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C7</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CD79EF0"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C8</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46F9257E"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C9</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5F20377A"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1FD21F4"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70C774B"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C12</w:t>
            </w:r>
          </w:p>
        </w:tc>
      </w:tr>
      <w:tr w:rsidR="000847F0" w:rsidRPr="00EB5637" w14:paraId="17BA96B6"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16CBA21F"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smart technologies for product recovery (C1)</w:t>
            </w:r>
          </w:p>
        </w:tc>
        <w:tc>
          <w:tcPr>
            <w:tcW w:w="624" w:type="dxa"/>
            <w:tcBorders>
              <w:top w:val="nil"/>
              <w:left w:val="nil"/>
              <w:bottom w:val="single" w:sz="4" w:space="0" w:color="auto"/>
              <w:right w:val="single" w:sz="4" w:space="0" w:color="auto"/>
            </w:tcBorders>
            <w:shd w:val="clear" w:color="auto" w:fill="auto"/>
            <w:noWrap/>
            <w:vAlign w:val="center"/>
            <w:hideMark/>
          </w:tcPr>
          <w:p w14:paraId="1D17479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1216A6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9FAE9E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1.5</w:t>
            </w:r>
          </w:p>
        </w:tc>
        <w:tc>
          <w:tcPr>
            <w:tcW w:w="624" w:type="dxa"/>
            <w:tcBorders>
              <w:top w:val="nil"/>
              <w:left w:val="nil"/>
              <w:bottom w:val="single" w:sz="4" w:space="0" w:color="auto"/>
              <w:right w:val="single" w:sz="4" w:space="0" w:color="auto"/>
            </w:tcBorders>
            <w:shd w:val="clear" w:color="auto" w:fill="auto"/>
            <w:noWrap/>
            <w:vAlign w:val="center"/>
            <w:hideMark/>
          </w:tcPr>
          <w:p w14:paraId="49EAF9A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0.75</w:t>
            </w:r>
          </w:p>
        </w:tc>
        <w:tc>
          <w:tcPr>
            <w:tcW w:w="624" w:type="dxa"/>
            <w:tcBorders>
              <w:top w:val="nil"/>
              <w:left w:val="nil"/>
              <w:bottom w:val="single" w:sz="4" w:space="0" w:color="auto"/>
              <w:right w:val="single" w:sz="4" w:space="0" w:color="auto"/>
            </w:tcBorders>
            <w:shd w:val="clear" w:color="auto" w:fill="auto"/>
            <w:noWrap/>
            <w:vAlign w:val="center"/>
            <w:hideMark/>
          </w:tcPr>
          <w:p w14:paraId="5678A69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D9B61F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0.75</w:t>
            </w:r>
          </w:p>
        </w:tc>
        <w:tc>
          <w:tcPr>
            <w:tcW w:w="624" w:type="dxa"/>
            <w:tcBorders>
              <w:top w:val="nil"/>
              <w:left w:val="nil"/>
              <w:bottom w:val="single" w:sz="4" w:space="0" w:color="auto"/>
              <w:right w:val="single" w:sz="4" w:space="0" w:color="auto"/>
            </w:tcBorders>
            <w:shd w:val="clear" w:color="auto" w:fill="auto"/>
            <w:noWrap/>
            <w:vAlign w:val="center"/>
            <w:hideMark/>
          </w:tcPr>
          <w:p w14:paraId="7D0A37A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0C05729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480A910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586AA8E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EDDE32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160557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5060C15B"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6C3482AE"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smart technologies to forecast E-waste generation (C2)</w:t>
            </w:r>
          </w:p>
        </w:tc>
        <w:tc>
          <w:tcPr>
            <w:tcW w:w="624" w:type="dxa"/>
            <w:tcBorders>
              <w:top w:val="nil"/>
              <w:left w:val="nil"/>
              <w:bottom w:val="single" w:sz="4" w:space="0" w:color="auto"/>
              <w:right w:val="single" w:sz="4" w:space="0" w:color="auto"/>
            </w:tcBorders>
            <w:shd w:val="clear" w:color="auto" w:fill="auto"/>
            <w:noWrap/>
            <w:vAlign w:val="center"/>
            <w:hideMark/>
          </w:tcPr>
          <w:p w14:paraId="358640C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A6EE32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B0E6F5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43D1705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4CF5B0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31E3CF7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B9B03B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4EA442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3A450FE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68060F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615DA1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F5BD0A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52A9CAC2"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2AE6915B" w14:textId="5689D121"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 xml:space="preserve">Lack of awareness about </w:t>
            </w:r>
            <w:r w:rsidR="007C2535">
              <w:rPr>
                <w:rFonts w:ascii="Calibri" w:eastAsia="Times New Roman" w:hAnsi="Calibri" w:cs="Calibri"/>
                <w:b/>
                <w:bCs/>
                <w:color w:val="000000"/>
                <w:kern w:val="0"/>
                <w:sz w:val="20"/>
                <w:szCs w:val="20"/>
                <w:lang w:eastAsia="en-GB"/>
                <w14:ligatures w14:val="none"/>
              </w:rPr>
              <w:t xml:space="preserve">the </w:t>
            </w:r>
            <w:r w:rsidRPr="00EB5637">
              <w:rPr>
                <w:rFonts w:ascii="Calibri" w:eastAsia="Times New Roman" w:hAnsi="Calibri" w:cs="Calibri"/>
                <w:b/>
                <w:bCs/>
                <w:color w:val="000000"/>
                <w:kern w:val="0"/>
                <w:sz w:val="20"/>
                <w:szCs w:val="20"/>
                <w:lang w:eastAsia="en-GB"/>
                <w14:ligatures w14:val="none"/>
              </w:rPr>
              <w:t>harmful impact of E-waste (C3)</w:t>
            </w:r>
          </w:p>
        </w:tc>
        <w:tc>
          <w:tcPr>
            <w:tcW w:w="624" w:type="dxa"/>
            <w:tcBorders>
              <w:top w:val="nil"/>
              <w:left w:val="nil"/>
              <w:bottom w:val="single" w:sz="4" w:space="0" w:color="auto"/>
              <w:right w:val="single" w:sz="4" w:space="0" w:color="auto"/>
            </w:tcBorders>
            <w:shd w:val="clear" w:color="auto" w:fill="auto"/>
            <w:noWrap/>
            <w:vAlign w:val="center"/>
            <w:hideMark/>
          </w:tcPr>
          <w:p w14:paraId="6A632CF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2.75</w:t>
            </w:r>
          </w:p>
        </w:tc>
        <w:tc>
          <w:tcPr>
            <w:tcW w:w="624" w:type="dxa"/>
            <w:tcBorders>
              <w:top w:val="nil"/>
              <w:left w:val="nil"/>
              <w:bottom w:val="single" w:sz="4" w:space="0" w:color="auto"/>
              <w:right w:val="single" w:sz="4" w:space="0" w:color="auto"/>
            </w:tcBorders>
            <w:shd w:val="clear" w:color="auto" w:fill="auto"/>
            <w:noWrap/>
            <w:vAlign w:val="center"/>
            <w:hideMark/>
          </w:tcPr>
          <w:p w14:paraId="79C108E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7D8035F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AA3958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30AD4B6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33311C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593CD05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D11481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B066FF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10254F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18323F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1F06605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r>
      <w:tr w:rsidR="000847F0" w:rsidRPr="00EB5637" w14:paraId="15825B90"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56D456D2"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acceptability for refurbished/repaired/recycled products (C4)</w:t>
            </w:r>
          </w:p>
        </w:tc>
        <w:tc>
          <w:tcPr>
            <w:tcW w:w="624" w:type="dxa"/>
            <w:tcBorders>
              <w:top w:val="nil"/>
              <w:left w:val="nil"/>
              <w:bottom w:val="single" w:sz="4" w:space="0" w:color="auto"/>
              <w:right w:val="single" w:sz="4" w:space="0" w:color="auto"/>
            </w:tcBorders>
            <w:shd w:val="clear" w:color="auto" w:fill="auto"/>
            <w:noWrap/>
            <w:vAlign w:val="center"/>
            <w:hideMark/>
          </w:tcPr>
          <w:p w14:paraId="2B138C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8003A0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BBDCF2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BC07A5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221079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82BD12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40323E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78515E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77A5451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A58297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33CB22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A8B1A7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019464DA"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44FF561D"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smart technologies for tracking e-waste (C5)</w:t>
            </w:r>
          </w:p>
        </w:tc>
        <w:tc>
          <w:tcPr>
            <w:tcW w:w="624" w:type="dxa"/>
            <w:tcBorders>
              <w:top w:val="nil"/>
              <w:left w:val="nil"/>
              <w:bottom w:val="single" w:sz="4" w:space="0" w:color="auto"/>
              <w:right w:val="single" w:sz="4" w:space="0" w:color="auto"/>
            </w:tcBorders>
            <w:shd w:val="clear" w:color="auto" w:fill="auto"/>
            <w:noWrap/>
            <w:vAlign w:val="center"/>
            <w:hideMark/>
          </w:tcPr>
          <w:p w14:paraId="1297763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579F1A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DC6EBB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234DDD4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D2F4BD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A7DE09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A1D8DA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AD0B54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3C7750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15E180A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710A0B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3F177F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03DFAE20"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34EDA70F" w14:textId="37F0B00A"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 xml:space="preserve">Lack of </w:t>
            </w:r>
            <w:r w:rsidR="007C2535">
              <w:rPr>
                <w:rFonts w:ascii="Calibri" w:eastAsia="Times New Roman" w:hAnsi="Calibri" w:cs="Calibri"/>
                <w:b/>
                <w:bCs/>
                <w:color w:val="000000"/>
                <w:kern w:val="0"/>
                <w:sz w:val="20"/>
                <w:szCs w:val="20"/>
                <w:lang w:eastAsia="en-GB"/>
                <w14:ligatures w14:val="none"/>
              </w:rPr>
              <w:t>machinery</w:t>
            </w:r>
            <w:r w:rsidRPr="00EB5637">
              <w:rPr>
                <w:rFonts w:ascii="Calibri" w:eastAsia="Times New Roman" w:hAnsi="Calibri" w:cs="Calibri"/>
                <w:b/>
                <w:bCs/>
                <w:color w:val="000000"/>
                <w:kern w:val="0"/>
                <w:sz w:val="20"/>
                <w:szCs w:val="20"/>
                <w:lang w:eastAsia="en-GB"/>
                <w14:ligatures w14:val="none"/>
              </w:rPr>
              <w:t xml:space="preserve"> and equipment for segregation of E-waste (C6)</w:t>
            </w:r>
          </w:p>
        </w:tc>
        <w:tc>
          <w:tcPr>
            <w:tcW w:w="624" w:type="dxa"/>
            <w:tcBorders>
              <w:top w:val="nil"/>
              <w:left w:val="nil"/>
              <w:bottom w:val="single" w:sz="4" w:space="0" w:color="auto"/>
              <w:right w:val="single" w:sz="4" w:space="0" w:color="auto"/>
            </w:tcBorders>
            <w:shd w:val="clear" w:color="auto" w:fill="auto"/>
            <w:noWrap/>
            <w:vAlign w:val="center"/>
            <w:hideMark/>
          </w:tcPr>
          <w:p w14:paraId="1C2EB63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4710C05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8B0C5A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09C792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DE1B2C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6953B3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60C7CA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4817C35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52AD361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5A021D7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E319F7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0BFA9B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603DC24F"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3727BBD8"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bookmarkStart w:id="1" w:name="_Hlk159926344"/>
            <w:r w:rsidRPr="00EB5637">
              <w:rPr>
                <w:rFonts w:ascii="Calibri" w:eastAsia="Times New Roman" w:hAnsi="Calibri" w:cs="Calibri"/>
                <w:b/>
                <w:bCs/>
                <w:color w:val="000000"/>
                <w:kern w:val="0"/>
                <w:sz w:val="20"/>
                <w:szCs w:val="20"/>
                <w:lang w:eastAsia="en-GB"/>
                <w14:ligatures w14:val="none"/>
              </w:rPr>
              <w:t xml:space="preserve">Insufficient strategies for integration of Industry 4.0 &amp; C.E </w:t>
            </w:r>
            <w:bookmarkEnd w:id="1"/>
            <w:r w:rsidRPr="00EB5637">
              <w:rPr>
                <w:rFonts w:ascii="Calibri" w:eastAsia="Times New Roman" w:hAnsi="Calibri" w:cs="Calibri"/>
                <w:b/>
                <w:bCs/>
                <w:color w:val="000000"/>
                <w:kern w:val="0"/>
                <w:sz w:val="20"/>
                <w:szCs w:val="20"/>
                <w:lang w:eastAsia="en-GB"/>
                <w14:ligatures w14:val="none"/>
              </w:rPr>
              <w:t>(C7)</w:t>
            </w:r>
          </w:p>
        </w:tc>
        <w:tc>
          <w:tcPr>
            <w:tcW w:w="624" w:type="dxa"/>
            <w:tcBorders>
              <w:top w:val="nil"/>
              <w:left w:val="nil"/>
              <w:bottom w:val="single" w:sz="4" w:space="0" w:color="auto"/>
              <w:right w:val="single" w:sz="4" w:space="0" w:color="auto"/>
            </w:tcBorders>
            <w:shd w:val="clear" w:color="auto" w:fill="auto"/>
            <w:noWrap/>
            <w:vAlign w:val="center"/>
            <w:hideMark/>
          </w:tcPr>
          <w:p w14:paraId="0A5E2C7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59DD2A7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4B2475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668562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3BBD3BA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65A665A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2.75</w:t>
            </w:r>
          </w:p>
        </w:tc>
        <w:tc>
          <w:tcPr>
            <w:tcW w:w="624" w:type="dxa"/>
            <w:tcBorders>
              <w:top w:val="nil"/>
              <w:left w:val="nil"/>
              <w:bottom w:val="single" w:sz="4" w:space="0" w:color="auto"/>
              <w:right w:val="single" w:sz="4" w:space="0" w:color="auto"/>
            </w:tcBorders>
            <w:shd w:val="clear" w:color="auto" w:fill="auto"/>
            <w:noWrap/>
            <w:vAlign w:val="center"/>
            <w:hideMark/>
          </w:tcPr>
          <w:p w14:paraId="3B97D99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B84639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30ED152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2518B0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5D5064A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703299A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r>
      <w:tr w:rsidR="000847F0" w:rsidRPr="00EB5637" w14:paraId="4E5284CF"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3C542957"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awareness about I4.0 contributions to reverse logistics of E-waste (C8)</w:t>
            </w:r>
          </w:p>
        </w:tc>
        <w:tc>
          <w:tcPr>
            <w:tcW w:w="624" w:type="dxa"/>
            <w:tcBorders>
              <w:top w:val="nil"/>
              <w:left w:val="nil"/>
              <w:bottom w:val="single" w:sz="4" w:space="0" w:color="auto"/>
              <w:right w:val="single" w:sz="4" w:space="0" w:color="auto"/>
            </w:tcBorders>
            <w:shd w:val="clear" w:color="auto" w:fill="auto"/>
            <w:noWrap/>
            <w:vAlign w:val="center"/>
            <w:hideMark/>
          </w:tcPr>
          <w:p w14:paraId="03C2C3E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61E136F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806DD0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5A5B19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73EC804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53014D4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73FD720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3.75</w:t>
            </w:r>
          </w:p>
        </w:tc>
        <w:tc>
          <w:tcPr>
            <w:tcW w:w="624" w:type="dxa"/>
            <w:tcBorders>
              <w:top w:val="nil"/>
              <w:left w:val="nil"/>
              <w:bottom w:val="single" w:sz="4" w:space="0" w:color="auto"/>
              <w:right w:val="single" w:sz="4" w:space="0" w:color="auto"/>
            </w:tcBorders>
            <w:shd w:val="clear" w:color="auto" w:fill="auto"/>
            <w:noWrap/>
            <w:vAlign w:val="center"/>
            <w:hideMark/>
          </w:tcPr>
          <w:p w14:paraId="5D0C785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270AC5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2.75</w:t>
            </w:r>
          </w:p>
        </w:tc>
        <w:tc>
          <w:tcPr>
            <w:tcW w:w="624" w:type="dxa"/>
            <w:tcBorders>
              <w:top w:val="nil"/>
              <w:left w:val="nil"/>
              <w:bottom w:val="single" w:sz="4" w:space="0" w:color="auto"/>
              <w:right w:val="single" w:sz="4" w:space="0" w:color="auto"/>
            </w:tcBorders>
            <w:shd w:val="clear" w:color="auto" w:fill="auto"/>
            <w:noWrap/>
            <w:vAlign w:val="center"/>
            <w:hideMark/>
          </w:tcPr>
          <w:p w14:paraId="77907B8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CE0599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45D9C4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r>
      <w:tr w:rsidR="000847F0" w:rsidRPr="00EB5637" w14:paraId="79170A54"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4EBDDDE7" w14:textId="7BC0C62E"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Decision support system for EOL treatment of E-waste (refurbishment/</w:t>
            </w:r>
            <w:r w:rsidR="007C2535">
              <w:rPr>
                <w:rFonts w:ascii="Calibri" w:eastAsia="Times New Roman" w:hAnsi="Calibri" w:cs="Calibri"/>
                <w:b/>
                <w:bCs/>
                <w:color w:val="000000"/>
                <w:kern w:val="0"/>
                <w:sz w:val="20"/>
                <w:szCs w:val="20"/>
                <w:lang w:eastAsia="en-GB"/>
                <w14:ligatures w14:val="none"/>
              </w:rPr>
              <w:t>recycling</w:t>
            </w:r>
            <w:r w:rsidRPr="00EB5637">
              <w:rPr>
                <w:rFonts w:ascii="Calibri" w:eastAsia="Times New Roman" w:hAnsi="Calibri" w:cs="Calibri"/>
                <w:b/>
                <w:bCs/>
                <w:color w:val="000000"/>
                <w:kern w:val="0"/>
                <w:sz w:val="20"/>
                <w:szCs w:val="20"/>
                <w:lang w:eastAsia="en-GB"/>
                <w14:ligatures w14:val="none"/>
              </w:rPr>
              <w:t>) (C9)</w:t>
            </w:r>
          </w:p>
        </w:tc>
        <w:tc>
          <w:tcPr>
            <w:tcW w:w="624" w:type="dxa"/>
            <w:tcBorders>
              <w:top w:val="nil"/>
              <w:left w:val="nil"/>
              <w:bottom w:val="single" w:sz="4" w:space="0" w:color="auto"/>
              <w:right w:val="single" w:sz="4" w:space="0" w:color="auto"/>
            </w:tcBorders>
            <w:shd w:val="clear" w:color="auto" w:fill="auto"/>
            <w:noWrap/>
            <w:vAlign w:val="center"/>
            <w:hideMark/>
          </w:tcPr>
          <w:p w14:paraId="64F6C58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A059BD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439983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0909C5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6CB92B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AC79A9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683851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E95167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388C015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E1D2BB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023110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C50213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6292E968"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03F42012"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awareness about CE practices (C10)</w:t>
            </w:r>
          </w:p>
        </w:tc>
        <w:tc>
          <w:tcPr>
            <w:tcW w:w="624" w:type="dxa"/>
            <w:tcBorders>
              <w:top w:val="nil"/>
              <w:left w:val="nil"/>
              <w:bottom w:val="single" w:sz="4" w:space="0" w:color="auto"/>
              <w:right w:val="single" w:sz="4" w:space="0" w:color="auto"/>
            </w:tcBorders>
            <w:shd w:val="clear" w:color="auto" w:fill="auto"/>
            <w:noWrap/>
            <w:vAlign w:val="center"/>
            <w:hideMark/>
          </w:tcPr>
          <w:p w14:paraId="477F073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F44970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3563D84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26C7CF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270429B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5C20F1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0CA314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47D28DD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3998C9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4B42C6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F17CB9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w:t>
            </w:r>
          </w:p>
        </w:tc>
        <w:tc>
          <w:tcPr>
            <w:tcW w:w="624" w:type="dxa"/>
            <w:tcBorders>
              <w:top w:val="nil"/>
              <w:left w:val="nil"/>
              <w:bottom w:val="single" w:sz="4" w:space="0" w:color="auto"/>
              <w:right w:val="single" w:sz="4" w:space="0" w:color="auto"/>
            </w:tcBorders>
            <w:shd w:val="clear" w:color="auto" w:fill="auto"/>
            <w:noWrap/>
            <w:vAlign w:val="center"/>
            <w:hideMark/>
          </w:tcPr>
          <w:p w14:paraId="7EE998A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w:t>
            </w:r>
          </w:p>
        </w:tc>
      </w:tr>
      <w:tr w:rsidR="000847F0" w:rsidRPr="00EB5637" w14:paraId="5DD28322"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39111C6A"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Inadequate waste management infrastructure (C11)</w:t>
            </w:r>
          </w:p>
        </w:tc>
        <w:tc>
          <w:tcPr>
            <w:tcW w:w="624" w:type="dxa"/>
            <w:tcBorders>
              <w:top w:val="nil"/>
              <w:left w:val="nil"/>
              <w:bottom w:val="single" w:sz="4" w:space="0" w:color="auto"/>
              <w:right w:val="single" w:sz="4" w:space="0" w:color="auto"/>
            </w:tcBorders>
            <w:shd w:val="clear" w:color="auto" w:fill="auto"/>
            <w:noWrap/>
            <w:vAlign w:val="center"/>
            <w:hideMark/>
          </w:tcPr>
          <w:p w14:paraId="607BDBF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0AB3255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15AC6FC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13499BE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09EDFE7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A484BD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12922F7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D333F6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213DFC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4F7BD5B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5CC1B45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E2FE0D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r>
      <w:tr w:rsidR="000847F0" w:rsidRPr="00EB5637" w14:paraId="2940BAD6" w14:textId="77777777" w:rsidTr="004F650D">
        <w:trPr>
          <w:trHeight w:val="300"/>
          <w:jc w:val="center"/>
        </w:trPr>
        <w:tc>
          <w:tcPr>
            <w:tcW w:w="3798" w:type="dxa"/>
            <w:tcBorders>
              <w:top w:val="nil"/>
              <w:left w:val="single" w:sz="4" w:space="0" w:color="auto"/>
              <w:bottom w:val="single" w:sz="4" w:space="0" w:color="auto"/>
              <w:right w:val="single" w:sz="4" w:space="0" w:color="auto"/>
            </w:tcBorders>
            <w:shd w:val="clear" w:color="auto" w:fill="auto"/>
            <w:noWrap/>
            <w:vAlign w:val="center"/>
            <w:hideMark/>
          </w:tcPr>
          <w:p w14:paraId="6FFD8B10"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Data Security and Privacy issues (C12)</w:t>
            </w:r>
          </w:p>
        </w:tc>
        <w:tc>
          <w:tcPr>
            <w:tcW w:w="624" w:type="dxa"/>
            <w:tcBorders>
              <w:top w:val="nil"/>
              <w:left w:val="nil"/>
              <w:bottom w:val="single" w:sz="4" w:space="0" w:color="auto"/>
              <w:right w:val="single" w:sz="4" w:space="0" w:color="auto"/>
            </w:tcBorders>
            <w:shd w:val="clear" w:color="auto" w:fill="auto"/>
            <w:noWrap/>
            <w:vAlign w:val="center"/>
            <w:hideMark/>
          </w:tcPr>
          <w:p w14:paraId="6CCCCB3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079DC8B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4B28E69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B2258A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6FB1361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C76298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C246AB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C1F221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16B688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095E84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31FC881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3FFEB3B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bl>
    <w:p w14:paraId="1328BCB4" w14:textId="77777777" w:rsidR="00955A15" w:rsidRDefault="00955A15" w:rsidP="00955A15">
      <w:pPr>
        <w:jc w:val="right"/>
      </w:pPr>
      <w:r w:rsidRPr="00E914D5">
        <w:t>(Source: Authors' own work)</w:t>
      </w:r>
    </w:p>
    <w:p w14:paraId="334C714B" w14:textId="77777777" w:rsidR="000847F0" w:rsidRDefault="000847F0" w:rsidP="000847F0">
      <w:pPr>
        <w:pStyle w:val="Caption"/>
        <w:keepNext/>
        <w:ind w:left="5760" w:firstLine="720"/>
        <w:rPr>
          <w:i w:val="0"/>
          <w:iCs w:val="0"/>
          <w:color w:val="auto"/>
          <w:sz w:val="20"/>
          <w:szCs w:val="20"/>
        </w:rPr>
      </w:pPr>
    </w:p>
    <w:p w14:paraId="16A32403" w14:textId="77777777" w:rsidR="000847F0" w:rsidRDefault="000847F0" w:rsidP="000847F0"/>
    <w:p w14:paraId="0BA951CC" w14:textId="77777777" w:rsidR="000847F0" w:rsidRDefault="000847F0" w:rsidP="000847F0"/>
    <w:p w14:paraId="79B3B641" w14:textId="77777777" w:rsidR="000847F0" w:rsidRDefault="000847F0" w:rsidP="000847F0"/>
    <w:p w14:paraId="477B4BE2" w14:textId="77777777" w:rsidR="002E103C" w:rsidRDefault="002E103C" w:rsidP="000847F0"/>
    <w:p w14:paraId="73143959" w14:textId="77777777" w:rsidR="004F650D" w:rsidRDefault="004F650D" w:rsidP="000847F0"/>
    <w:p w14:paraId="03416718" w14:textId="77777777" w:rsidR="002E103C" w:rsidRDefault="002E103C" w:rsidP="000847F0"/>
    <w:p w14:paraId="29B5F801" w14:textId="7548D11F" w:rsidR="000847F0" w:rsidRPr="00BF3E86" w:rsidRDefault="000847F0" w:rsidP="000847F0">
      <w:pPr>
        <w:pStyle w:val="Caption"/>
        <w:keepNext/>
        <w:jc w:val="center"/>
        <w:rPr>
          <w:i w:val="0"/>
          <w:iCs w:val="0"/>
          <w:color w:val="auto"/>
          <w:sz w:val="20"/>
          <w:szCs w:val="20"/>
        </w:rPr>
      </w:pPr>
      <w:r w:rsidRPr="00BF3E86">
        <w:rPr>
          <w:i w:val="0"/>
          <w:iCs w:val="0"/>
          <w:color w:val="auto"/>
          <w:sz w:val="20"/>
          <w:szCs w:val="20"/>
        </w:rPr>
        <w:lastRenderedPageBreak/>
        <w:t xml:space="preserve">Table </w:t>
      </w:r>
      <w:r w:rsidR="00F952D4">
        <w:rPr>
          <w:i w:val="0"/>
          <w:iCs w:val="0"/>
          <w:color w:val="auto"/>
          <w:sz w:val="20"/>
          <w:szCs w:val="20"/>
        </w:rPr>
        <w:t>A</w:t>
      </w:r>
      <w:r w:rsidR="00B2571E">
        <w:rPr>
          <w:i w:val="0"/>
          <w:iCs w:val="0"/>
          <w:color w:val="auto"/>
          <w:sz w:val="20"/>
          <w:szCs w:val="20"/>
        </w:rPr>
        <w:t>3</w:t>
      </w:r>
      <w:r w:rsidRPr="00BF3E86">
        <w:rPr>
          <w:i w:val="0"/>
          <w:iCs w:val="0"/>
          <w:color w:val="auto"/>
          <w:sz w:val="20"/>
          <w:szCs w:val="20"/>
        </w:rPr>
        <w:t xml:space="preserve"> </w:t>
      </w:r>
      <w:r>
        <w:rPr>
          <w:i w:val="0"/>
          <w:iCs w:val="0"/>
          <w:color w:val="auto"/>
          <w:sz w:val="20"/>
          <w:szCs w:val="20"/>
        </w:rPr>
        <w:t>Normalised</w:t>
      </w:r>
      <w:r w:rsidRPr="00BF3E86">
        <w:rPr>
          <w:i w:val="0"/>
          <w:iCs w:val="0"/>
          <w:color w:val="auto"/>
          <w:sz w:val="20"/>
          <w:szCs w:val="20"/>
        </w:rPr>
        <w:t xml:space="preserve"> relation matrix</w:t>
      </w:r>
    </w:p>
    <w:tbl>
      <w:tblPr>
        <w:tblW w:w="10444" w:type="dxa"/>
        <w:jc w:val="center"/>
        <w:tblLook w:val="04A0" w:firstRow="1" w:lastRow="0" w:firstColumn="1" w:lastColumn="0" w:noHBand="0" w:noVBand="1"/>
      </w:tblPr>
      <w:tblGrid>
        <w:gridCol w:w="2956"/>
        <w:gridCol w:w="624"/>
        <w:gridCol w:w="624"/>
        <w:gridCol w:w="624"/>
        <w:gridCol w:w="624"/>
        <w:gridCol w:w="624"/>
        <w:gridCol w:w="624"/>
        <w:gridCol w:w="624"/>
        <w:gridCol w:w="624"/>
        <w:gridCol w:w="624"/>
        <w:gridCol w:w="624"/>
        <w:gridCol w:w="624"/>
        <w:gridCol w:w="624"/>
      </w:tblGrid>
      <w:tr w:rsidR="000847F0" w:rsidRPr="00540418" w14:paraId="34E12982" w14:textId="77777777" w:rsidTr="00497F3D">
        <w:trPr>
          <w:trHeight w:val="300"/>
          <w:jc w:val="center"/>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7FA88"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Challenge</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85307C6"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45E2500"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4ABE4465"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C3</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052B6E7"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C4</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03F7817"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C5</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DEEB85E"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C6</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6A239DDD"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C7</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36C1683"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C8</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4A8A56A"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C9</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4DE96DF"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A4EA7CE"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688458F"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C12</w:t>
            </w:r>
          </w:p>
        </w:tc>
      </w:tr>
      <w:tr w:rsidR="000847F0" w:rsidRPr="00540418" w14:paraId="2BCE4D70"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3D0240A9"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smart technologies for product recovery (C1)</w:t>
            </w:r>
          </w:p>
        </w:tc>
        <w:tc>
          <w:tcPr>
            <w:tcW w:w="624" w:type="dxa"/>
            <w:tcBorders>
              <w:top w:val="nil"/>
              <w:left w:val="nil"/>
              <w:bottom w:val="single" w:sz="4" w:space="0" w:color="auto"/>
              <w:right w:val="single" w:sz="4" w:space="0" w:color="auto"/>
            </w:tcBorders>
            <w:shd w:val="clear" w:color="auto" w:fill="auto"/>
            <w:noWrap/>
            <w:vAlign w:val="center"/>
            <w:hideMark/>
          </w:tcPr>
          <w:p w14:paraId="1A77647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156179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ED437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E6C960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26C5328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62F91A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19F360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8D4734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95670F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043859D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0DC850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6E7F5D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5744F33D"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247D7FFE"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smart technologies to forecast E-waste generation (C2)</w:t>
            </w:r>
          </w:p>
        </w:tc>
        <w:tc>
          <w:tcPr>
            <w:tcW w:w="624" w:type="dxa"/>
            <w:tcBorders>
              <w:top w:val="nil"/>
              <w:left w:val="nil"/>
              <w:bottom w:val="single" w:sz="4" w:space="0" w:color="auto"/>
              <w:right w:val="single" w:sz="4" w:space="0" w:color="auto"/>
            </w:tcBorders>
            <w:shd w:val="clear" w:color="auto" w:fill="auto"/>
            <w:noWrap/>
            <w:vAlign w:val="center"/>
            <w:hideMark/>
          </w:tcPr>
          <w:p w14:paraId="7DA3FB3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16EA520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65A9AC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CEFDCB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8F43DD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CF437C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00C46E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209BB1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7A5AC4F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742D8A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A7D421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25CA57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4976B3FB"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B3454AA" w14:textId="2D7FC966"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 xml:space="preserve">Lack of awareness about </w:t>
            </w:r>
            <w:r w:rsidR="007C2535">
              <w:rPr>
                <w:rFonts w:ascii="Calibri" w:eastAsia="Times New Roman" w:hAnsi="Calibri" w:cs="Calibri"/>
                <w:b/>
                <w:bCs/>
                <w:color w:val="000000"/>
                <w:kern w:val="0"/>
                <w:sz w:val="20"/>
                <w:szCs w:val="20"/>
                <w:lang w:eastAsia="en-GB"/>
                <w14:ligatures w14:val="none"/>
              </w:rPr>
              <w:t xml:space="preserve">the </w:t>
            </w:r>
            <w:r w:rsidRPr="00540418">
              <w:rPr>
                <w:rFonts w:ascii="Calibri" w:eastAsia="Times New Roman" w:hAnsi="Calibri" w:cs="Calibri"/>
                <w:b/>
                <w:bCs/>
                <w:color w:val="000000"/>
                <w:kern w:val="0"/>
                <w:sz w:val="20"/>
                <w:szCs w:val="20"/>
                <w:lang w:eastAsia="en-GB"/>
                <w14:ligatures w14:val="none"/>
              </w:rPr>
              <w:t>harmful impact of E-waste (C3)</w:t>
            </w:r>
          </w:p>
        </w:tc>
        <w:tc>
          <w:tcPr>
            <w:tcW w:w="624" w:type="dxa"/>
            <w:tcBorders>
              <w:top w:val="nil"/>
              <w:left w:val="nil"/>
              <w:bottom w:val="single" w:sz="4" w:space="0" w:color="auto"/>
              <w:right w:val="single" w:sz="4" w:space="0" w:color="auto"/>
            </w:tcBorders>
            <w:shd w:val="clear" w:color="auto" w:fill="auto"/>
            <w:noWrap/>
            <w:vAlign w:val="center"/>
            <w:hideMark/>
          </w:tcPr>
          <w:p w14:paraId="71A0A7A4"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w:t>
            </w:r>
          </w:p>
        </w:tc>
        <w:tc>
          <w:tcPr>
            <w:tcW w:w="624" w:type="dxa"/>
            <w:tcBorders>
              <w:top w:val="nil"/>
              <w:left w:val="nil"/>
              <w:bottom w:val="single" w:sz="4" w:space="0" w:color="auto"/>
              <w:right w:val="single" w:sz="4" w:space="0" w:color="auto"/>
            </w:tcBorders>
            <w:shd w:val="clear" w:color="auto" w:fill="auto"/>
            <w:noWrap/>
            <w:vAlign w:val="center"/>
            <w:hideMark/>
          </w:tcPr>
          <w:p w14:paraId="3B4C2D0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4680F2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5719378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D75496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78D05A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81F860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C64AB2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D05F7D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902C22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9E06A4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715AF50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r>
      <w:tr w:rsidR="000847F0" w:rsidRPr="00540418" w14:paraId="6D72BE1E"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69E38510"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acceptability for refurbished/repaired/recycled products (C4)</w:t>
            </w:r>
          </w:p>
        </w:tc>
        <w:tc>
          <w:tcPr>
            <w:tcW w:w="624" w:type="dxa"/>
            <w:tcBorders>
              <w:top w:val="nil"/>
              <w:left w:val="nil"/>
              <w:bottom w:val="single" w:sz="4" w:space="0" w:color="auto"/>
              <w:right w:val="single" w:sz="4" w:space="0" w:color="auto"/>
            </w:tcBorders>
            <w:shd w:val="clear" w:color="auto" w:fill="auto"/>
            <w:noWrap/>
            <w:vAlign w:val="center"/>
            <w:hideMark/>
          </w:tcPr>
          <w:p w14:paraId="5874B1B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FD1CF4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7F0AD4C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D91B04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92499D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C2EA53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485469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7F0C76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B1E59A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6629ED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075182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72BFC1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0DD3EFC2"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65F474EA"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smart technologies for tracking e-waste (C5)</w:t>
            </w:r>
          </w:p>
        </w:tc>
        <w:tc>
          <w:tcPr>
            <w:tcW w:w="624" w:type="dxa"/>
            <w:tcBorders>
              <w:top w:val="nil"/>
              <w:left w:val="nil"/>
              <w:bottom w:val="single" w:sz="4" w:space="0" w:color="auto"/>
              <w:right w:val="single" w:sz="4" w:space="0" w:color="auto"/>
            </w:tcBorders>
            <w:shd w:val="clear" w:color="auto" w:fill="auto"/>
            <w:noWrap/>
            <w:vAlign w:val="center"/>
            <w:hideMark/>
          </w:tcPr>
          <w:p w14:paraId="6E36242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2E14C7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6E40E35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4A5EC72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10B7D9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0DDA97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2BB79D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D3D589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57C508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D2A235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499667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BFDAC9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77761AAB"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16A1AE76" w14:textId="278F607D"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 xml:space="preserve">Lack of </w:t>
            </w:r>
            <w:r w:rsidR="007C2535">
              <w:rPr>
                <w:rFonts w:ascii="Calibri" w:eastAsia="Times New Roman" w:hAnsi="Calibri" w:cs="Calibri"/>
                <w:b/>
                <w:bCs/>
                <w:color w:val="000000"/>
                <w:kern w:val="0"/>
                <w:sz w:val="20"/>
                <w:szCs w:val="20"/>
                <w:lang w:eastAsia="en-GB"/>
                <w14:ligatures w14:val="none"/>
              </w:rPr>
              <w:t>machinery</w:t>
            </w:r>
            <w:r w:rsidRPr="00540418">
              <w:rPr>
                <w:rFonts w:ascii="Calibri" w:eastAsia="Times New Roman" w:hAnsi="Calibri" w:cs="Calibri"/>
                <w:b/>
                <w:bCs/>
                <w:color w:val="000000"/>
                <w:kern w:val="0"/>
                <w:sz w:val="20"/>
                <w:szCs w:val="20"/>
                <w:lang w:eastAsia="en-GB"/>
                <w14:ligatures w14:val="none"/>
              </w:rPr>
              <w:t xml:space="preserve"> and equipment for segregation of E-waste (C6)</w:t>
            </w:r>
          </w:p>
        </w:tc>
        <w:tc>
          <w:tcPr>
            <w:tcW w:w="624" w:type="dxa"/>
            <w:tcBorders>
              <w:top w:val="nil"/>
              <w:left w:val="nil"/>
              <w:bottom w:val="single" w:sz="4" w:space="0" w:color="auto"/>
              <w:right w:val="single" w:sz="4" w:space="0" w:color="auto"/>
            </w:tcBorders>
            <w:shd w:val="clear" w:color="auto" w:fill="auto"/>
            <w:noWrap/>
            <w:vAlign w:val="center"/>
            <w:hideMark/>
          </w:tcPr>
          <w:p w14:paraId="53AE953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B9E7F1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A7DC28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59DCCE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1C9A0E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F2F0E4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B44328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2544D3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4723632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3A02BD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2BE619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CB2EE8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7A3C93C2"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8E9F9C0"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Insufficient strategies for integration of Industry 4.0 &amp; C.E (C7)</w:t>
            </w:r>
          </w:p>
        </w:tc>
        <w:tc>
          <w:tcPr>
            <w:tcW w:w="624" w:type="dxa"/>
            <w:tcBorders>
              <w:top w:val="nil"/>
              <w:left w:val="nil"/>
              <w:bottom w:val="single" w:sz="4" w:space="0" w:color="auto"/>
              <w:right w:val="single" w:sz="4" w:space="0" w:color="auto"/>
            </w:tcBorders>
            <w:shd w:val="clear" w:color="auto" w:fill="auto"/>
            <w:noWrap/>
            <w:vAlign w:val="center"/>
            <w:hideMark/>
          </w:tcPr>
          <w:p w14:paraId="131EF65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25DC6A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13F9169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55E508A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E88FDE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881529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w:t>
            </w:r>
          </w:p>
        </w:tc>
        <w:tc>
          <w:tcPr>
            <w:tcW w:w="624" w:type="dxa"/>
            <w:tcBorders>
              <w:top w:val="nil"/>
              <w:left w:val="nil"/>
              <w:bottom w:val="single" w:sz="4" w:space="0" w:color="auto"/>
              <w:right w:val="single" w:sz="4" w:space="0" w:color="auto"/>
            </w:tcBorders>
            <w:shd w:val="clear" w:color="auto" w:fill="auto"/>
            <w:noWrap/>
            <w:vAlign w:val="center"/>
            <w:hideMark/>
          </w:tcPr>
          <w:p w14:paraId="144A7C9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89A91F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2CDD58F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2A9C43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05D9EB7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142C155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r>
      <w:tr w:rsidR="000847F0" w:rsidRPr="00540418" w14:paraId="51761AED"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0FD66CD"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awareness about I4.0 contributions to reverse logistics of E-waste (C8)</w:t>
            </w:r>
          </w:p>
        </w:tc>
        <w:tc>
          <w:tcPr>
            <w:tcW w:w="624" w:type="dxa"/>
            <w:tcBorders>
              <w:top w:val="nil"/>
              <w:left w:val="nil"/>
              <w:bottom w:val="single" w:sz="4" w:space="0" w:color="auto"/>
              <w:right w:val="single" w:sz="4" w:space="0" w:color="auto"/>
            </w:tcBorders>
            <w:shd w:val="clear" w:color="auto" w:fill="auto"/>
            <w:noWrap/>
            <w:vAlign w:val="center"/>
            <w:hideMark/>
          </w:tcPr>
          <w:p w14:paraId="145D7A8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61332FE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03C20E4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6AB332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30D64C3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2835B24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2F05AD7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07DC1C8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24005C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w:t>
            </w:r>
          </w:p>
        </w:tc>
        <w:tc>
          <w:tcPr>
            <w:tcW w:w="624" w:type="dxa"/>
            <w:tcBorders>
              <w:top w:val="nil"/>
              <w:left w:val="nil"/>
              <w:bottom w:val="single" w:sz="4" w:space="0" w:color="auto"/>
              <w:right w:val="single" w:sz="4" w:space="0" w:color="auto"/>
            </w:tcBorders>
            <w:shd w:val="clear" w:color="auto" w:fill="auto"/>
            <w:noWrap/>
            <w:vAlign w:val="center"/>
            <w:hideMark/>
          </w:tcPr>
          <w:p w14:paraId="0D2B1BE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9DA60F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9C764E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r>
      <w:tr w:rsidR="000847F0" w:rsidRPr="00540418" w14:paraId="4C1FFCD4"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3AF3D45C" w14:textId="2C00CDE0"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Decision support system for EOL treatment of E-waste (refurbishment/</w:t>
            </w:r>
            <w:r w:rsidR="007C2535">
              <w:rPr>
                <w:rFonts w:ascii="Calibri" w:eastAsia="Times New Roman" w:hAnsi="Calibri" w:cs="Calibri"/>
                <w:b/>
                <w:bCs/>
                <w:color w:val="000000"/>
                <w:kern w:val="0"/>
                <w:sz w:val="20"/>
                <w:szCs w:val="20"/>
                <w:lang w:eastAsia="en-GB"/>
                <w14:ligatures w14:val="none"/>
              </w:rPr>
              <w:t>recycling</w:t>
            </w:r>
            <w:r w:rsidRPr="00540418">
              <w:rPr>
                <w:rFonts w:ascii="Calibri" w:eastAsia="Times New Roman" w:hAnsi="Calibri" w:cs="Calibri"/>
                <w:b/>
                <w:bCs/>
                <w:color w:val="000000"/>
                <w:kern w:val="0"/>
                <w:sz w:val="20"/>
                <w:szCs w:val="20"/>
                <w:lang w:eastAsia="en-GB"/>
                <w14:ligatures w14:val="none"/>
              </w:rPr>
              <w:t>) (C9)</w:t>
            </w:r>
          </w:p>
        </w:tc>
        <w:tc>
          <w:tcPr>
            <w:tcW w:w="624" w:type="dxa"/>
            <w:tcBorders>
              <w:top w:val="nil"/>
              <w:left w:val="nil"/>
              <w:bottom w:val="single" w:sz="4" w:space="0" w:color="auto"/>
              <w:right w:val="single" w:sz="4" w:space="0" w:color="auto"/>
            </w:tcBorders>
            <w:shd w:val="clear" w:color="auto" w:fill="auto"/>
            <w:noWrap/>
            <w:vAlign w:val="center"/>
            <w:hideMark/>
          </w:tcPr>
          <w:p w14:paraId="3726943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E1167D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CCA474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571C446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727921A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C0D9FC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21B8268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0AC006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1997CE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859E7A4"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C182EC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6C69A7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2EC40F0F"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2331CB3"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awareness about CE practices (C10)</w:t>
            </w:r>
          </w:p>
        </w:tc>
        <w:tc>
          <w:tcPr>
            <w:tcW w:w="624" w:type="dxa"/>
            <w:tcBorders>
              <w:top w:val="nil"/>
              <w:left w:val="nil"/>
              <w:bottom w:val="single" w:sz="4" w:space="0" w:color="auto"/>
              <w:right w:val="single" w:sz="4" w:space="0" w:color="auto"/>
            </w:tcBorders>
            <w:shd w:val="clear" w:color="auto" w:fill="auto"/>
            <w:noWrap/>
            <w:vAlign w:val="center"/>
            <w:hideMark/>
          </w:tcPr>
          <w:p w14:paraId="7DE09DA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D0DB47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01D20AA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1EEBFE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6F4576C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56E9DFE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653F31E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46B33D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FB11B7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877AC4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219DA6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04DD098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0.11</w:t>
            </w:r>
          </w:p>
        </w:tc>
      </w:tr>
      <w:tr w:rsidR="000847F0" w:rsidRPr="00540418" w14:paraId="5E85932C"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32828C11"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Inadequate waste management infrastructure (C11)</w:t>
            </w:r>
          </w:p>
        </w:tc>
        <w:tc>
          <w:tcPr>
            <w:tcW w:w="624" w:type="dxa"/>
            <w:tcBorders>
              <w:top w:val="nil"/>
              <w:left w:val="nil"/>
              <w:bottom w:val="single" w:sz="4" w:space="0" w:color="auto"/>
              <w:right w:val="single" w:sz="4" w:space="0" w:color="auto"/>
            </w:tcBorders>
            <w:shd w:val="clear" w:color="auto" w:fill="auto"/>
            <w:noWrap/>
            <w:vAlign w:val="center"/>
            <w:hideMark/>
          </w:tcPr>
          <w:p w14:paraId="554424F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324A174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F6CD87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DB8170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A5764C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5C29B1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5C45E9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96D277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2B8FAF9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424FDF8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D3F870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592AEAF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r>
      <w:tr w:rsidR="000847F0" w:rsidRPr="00540418" w14:paraId="28146FEC"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456BDFB7"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Data Security and Privacy issues (C12)</w:t>
            </w:r>
          </w:p>
        </w:tc>
        <w:tc>
          <w:tcPr>
            <w:tcW w:w="624" w:type="dxa"/>
            <w:tcBorders>
              <w:top w:val="nil"/>
              <w:left w:val="nil"/>
              <w:bottom w:val="single" w:sz="4" w:space="0" w:color="auto"/>
              <w:right w:val="single" w:sz="4" w:space="0" w:color="auto"/>
            </w:tcBorders>
            <w:shd w:val="clear" w:color="auto" w:fill="auto"/>
            <w:noWrap/>
            <w:vAlign w:val="center"/>
            <w:hideMark/>
          </w:tcPr>
          <w:p w14:paraId="56725C6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C509F7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3C03226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5F4A9DE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C98AFB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89AB31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01D438A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58DBE8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69D2F77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D6B95F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364545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3B041E8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bl>
    <w:p w14:paraId="1CDC0A67" w14:textId="77777777" w:rsidR="00955A15" w:rsidRDefault="00955A15" w:rsidP="00955A15">
      <w:pPr>
        <w:jc w:val="right"/>
      </w:pPr>
      <w:r w:rsidRPr="00E914D5">
        <w:t>(Source: Authors' own work)</w:t>
      </w:r>
    </w:p>
    <w:p w14:paraId="7FFD7B88" w14:textId="77777777" w:rsidR="000847F0" w:rsidRDefault="000847F0" w:rsidP="000847F0"/>
    <w:p w14:paraId="3A790EBC" w14:textId="77777777" w:rsidR="000847F0" w:rsidRDefault="000847F0" w:rsidP="000847F0"/>
    <w:p w14:paraId="513725BA" w14:textId="77777777" w:rsidR="000847F0" w:rsidRDefault="000847F0" w:rsidP="000847F0"/>
    <w:p w14:paraId="4BAF2BD5" w14:textId="77777777" w:rsidR="000847F0" w:rsidRDefault="000847F0" w:rsidP="000847F0"/>
    <w:p w14:paraId="1A316D5D" w14:textId="77777777" w:rsidR="000847F0" w:rsidRDefault="000847F0" w:rsidP="000847F0"/>
    <w:p w14:paraId="753D3A3C" w14:textId="77777777" w:rsidR="000847F0" w:rsidRDefault="000847F0" w:rsidP="000847F0"/>
    <w:p w14:paraId="48F00B81" w14:textId="77777777" w:rsidR="000847F0" w:rsidRDefault="000847F0" w:rsidP="000847F0"/>
    <w:p w14:paraId="3BF62982" w14:textId="77777777" w:rsidR="000847F0" w:rsidRDefault="000847F0" w:rsidP="000847F0"/>
    <w:p w14:paraId="3F2FA3E2" w14:textId="77777777" w:rsidR="006B268D" w:rsidRDefault="006B268D" w:rsidP="000847F0"/>
    <w:p w14:paraId="4BAA6C68" w14:textId="77777777" w:rsidR="006B268D" w:rsidRDefault="006B268D" w:rsidP="000847F0"/>
    <w:p w14:paraId="6DA32B4D" w14:textId="77777777" w:rsidR="000847F0" w:rsidRPr="00AF3AC5" w:rsidRDefault="000847F0" w:rsidP="000847F0"/>
    <w:p w14:paraId="27C12954" w14:textId="56FD2B49" w:rsidR="000847F0" w:rsidRPr="00BF3E86" w:rsidRDefault="000847F0" w:rsidP="000847F0">
      <w:pPr>
        <w:pStyle w:val="Caption"/>
        <w:keepNext/>
        <w:jc w:val="center"/>
        <w:rPr>
          <w:i w:val="0"/>
          <w:iCs w:val="0"/>
          <w:color w:val="auto"/>
          <w:sz w:val="20"/>
          <w:szCs w:val="20"/>
        </w:rPr>
      </w:pPr>
      <w:r w:rsidRPr="00BF3E86">
        <w:rPr>
          <w:i w:val="0"/>
          <w:iCs w:val="0"/>
          <w:color w:val="auto"/>
          <w:sz w:val="20"/>
          <w:szCs w:val="20"/>
        </w:rPr>
        <w:lastRenderedPageBreak/>
        <w:t xml:space="preserve">Table </w:t>
      </w:r>
      <w:r w:rsidR="00F952D4">
        <w:rPr>
          <w:i w:val="0"/>
          <w:iCs w:val="0"/>
          <w:color w:val="auto"/>
          <w:sz w:val="20"/>
          <w:szCs w:val="20"/>
        </w:rPr>
        <w:t>A</w:t>
      </w:r>
      <w:r w:rsidR="00B2571E">
        <w:rPr>
          <w:i w:val="0"/>
          <w:iCs w:val="0"/>
          <w:color w:val="auto"/>
          <w:sz w:val="20"/>
          <w:szCs w:val="20"/>
        </w:rPr>
        <w:t>4</w:t>
      </w:r>
      <w:r w:rsidRPr="00BF3E86">
        <w:rPr>
          <w:i w:val="0"/>
          <w:iCs w:val="0"/>
          <w:color w:val="auto"/>
          <w:sz w:val="20"/>
          <w:szCs w:val="20"/>
        </w:rPr>
        <w:t xml:space="preserve"> </w:t>
      </w:r>
      <w:r>
        <w:rPr>
          <w:i w:val="0"/>
          <w:iCs w:val="0"/>
          <w:color w:val="auto"/>
          <w:sz w:val="20"/>
          <w:szCs w:val="20"/>
        </w:rPr>
        <w:t>Total</w:t>
      </w:r>
      <w:r w:rsidRPr="00BF3E86">
        <w:rPr>
          <w:i w:val="0"/>
          <w:iCs w:val="0"/>
          <w:color w:val="auto"/>
          <w:sz w:val="20"/>
          <w:szCs w:val="20"/>
        </w:rPr>
        <w:t xml:space="preserve"> relation matrix</w:t>
      </w:r>
    </w:p>
    <w:tbl>
      <w:tblPr>
        <w:tblW w:w="10862" w:type="dxa"/>
        <w:jc w:val="center"/>
        <w:tblLook w:val="04A0" w:firstRow="1" w:lastRow="0" w:firstColumn="1" w:lastColumn="0" w:noHBand="0" w:noVBand="1"/>
      </w:tblPr>
      <w:tblGrid>
        <w:gridCol w:w="2750"/>
        <w:gridCol w:w="624"/>
        <w:gridCol w:w="624"/>
        <w:gridCol w:w="624"/>
        <w:gridCol w:w="624"/>
        <w:gridCol w:w="624"/>
        <w:gridCol w:w="624"/>
        <w:gridCol w:w="624"/>
        <w:gridCol w:w="624"/>
        <w:gridCol w:w="624"/>
        <w:gridCol w:w="624"/>
        <w:gridCol w:w="624"/>
        <w:gridCol w:w="624"/>
        <w:gridCol w:w="624"/>
      </w:tblGrid>
      <w:tr w:rsidR="000847F0" w:rsidRPr="004F650D" w14:paraId="085491BE" w14:textId="77777777" w:rsidTr="00955A15">
        <w:trPr>
          <w:trHeight w:val="300"/>
          <w:jc w:val="center"/>
        </w:trPr>
        <w:tc>
          <w:tcPr>
            <w:tcW w:w="2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B34D6"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Challenge</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E06CDDC"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6143BC7"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51460660"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C3</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66F7CDA"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C4</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E1560DA"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C5</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5318B1A"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C6</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8B21A52"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C7</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53A88644"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C8</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333CDAD"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C9</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56619B2"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C10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68F4B62D"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C11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EFDDE80"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C12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C4D9B88" w14:textId="77777777" w:rsidR="000847F0" w:rsidRPr="004F650D"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D</w:t>
            </w:r>
          </w:p>
        </w:tc>
      </w:tr>
      <w:tr w:rsidR="000847F0" w:rsidRPr="004F650D" w14:paraId="46E1F2F3"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2F67D7A1"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Lack of smart technologies for product recovery (C1)</w:t>
            </w:r>
          </w:p>
        </w:tc>
        <w:tc>
          <w:tcPr>
            <w:tcW w:w="624" w:type="dxa"/>
            <w:tcBorders>
              <w:top w:val="nil"/>
              <w:left w:val="nil"/>
              <w:bottom w:val="single" w:sz="4" w:space="0" w:color="auto"/>
              <w:right w:val="single" w:sz="4" w:space="0" w:color="auto"/>
            </w:tcBorders>
            <w:shd w:val="clear" w:color="auto" w:fill="auto"/>
            <w:noWrap/>
            <w:vAlign w:val="center"/>
            <w:hideMark/>
          </w:tcPr>
          <w:p w14:paraId="3DC7F86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B917B1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572CA60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66EA57F9"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73DC7D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282881E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350BA1D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A4C1CF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500904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31AC4F2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3A6691E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0BF8C80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621E7E5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0.49</w:t>
            </w:r>
          </w:p>
        </w:tc>
      </w:tr>
      <w:tr w:rsidR="000847F0" w:rsidRPr="004F650D" w14:paraId="1D44416F"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65322D37"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Lack of smart technologies to forecast E-waste generation (C2)</w:t>
            </w:r>
          </w:p>
        </w:tc>
        <w:tc>
          <w:tcPr>
            <w:tcW w:w="624" w:type="dxa"/>
            <w:tcBorders>
              <w:top w:val="nil"/>
              <w:left w:val="nil"/>
              <w:bottom w:val="single" w:sz="4" w:space="0" w:color="auto"/>
              <w:right w:val="single" w:sz="4" w:space="0" w:color="auto"/>
            </w:tcBorders>
            <w:shd w:val="clear" w:color="auto" w:fill="auto"/>
            <w:noWrap/>
            <w:vAlign w:val="center"/>
            <w:hideMark/>
          </w:tcPr>
          <w:p w14:paraId="50FD881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295BF1B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4755CFC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20FEEC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8478BE6"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6BCEE75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B8D1CD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6F992FA9"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62C65D7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6EFC1D1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58F57936"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5C37F5B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69DB4DC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0.67</w:t>
            </w:r>
          </w:p>
        </w:tc>
      </w:tr>
      <w:tr w:rsidR="000847F0" w:rsidRPr="004F650D" w14:paraId="4D31DD17"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5E8F0D40" w14:textId="35E6DE85"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 xml:space="preserve">Lack of awareness about </w:t>
            </w:r>
            <w:r w:rsidR="007C2535" w:rsidRPr="004F650D">
              <w:rPr>
                <w:rFonts w:ascii="Calibri" w:eastAsia="Times New Roman" w:hAnsi="Calibri" w:cs="Calibri"/>
                <w:b/>
                <w:bCs/>
                <w:color w:val="000000"/>
                <w:kern w:val="0"/>
                <w:sz w:val="20"/>
                <w:szCs w:val="20"/>
                <w:lang w:eastAsia="en-GB"/>
                <w14:ligatures w14:val="none"/>
              </w:rPr>
              <w:t xml:space="preserve">the </w:t>
            </w:r>
            <w:r w:rsidRPr="004F650D">
              <w:rPr>
                <w:rFonts w:ascii="Calibri" w:eastAsia="Times New Roman" w:hAnsi="Calibri" w:cs="Calibri"/>
                <w:b/>
                <w:bCs/>
                <w:color w:val="000000"/>
                <w:kern w:val="0"/>
                <w:sz w:val="20"/>
                <w:szCs w:val="20"/>
                <w:lang w:eastAsia="en-GB"/>
                <w14:ligatures w14:val="none"/>
              </w:rPr>
              <w:t>harmful impact of E-waste (C3)</w:t>
            </w:r>
          </w:p>
        </w:tc>
        <w:tc>
          <w:tcPr>
            <w:tcW w:w="624" w:type="dxa"/>
            <w:tcBorders>
              <w:top w:val="nil"/>
              <w:left w:val="nil"/>
              <w:bottom w:val="single" w:sz="4" w:space="0" w:color="auto"/>
              <w:right w:val="single" w:sz="4" w:space="0" w:color="auto"/>
            </w:tcBorders>
            <w:shd w:val="clear" w:color="auto" w:fill="auto"/>
            <w:noWrap/>
            <w:vAlign w:val="center"/>
            <w:hideMark/>
          </w:tcPr>
          <w:p w14:paraId="30FC267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0.17</w:t>
            </w:r>
          </w:p>
        </w:tc>
        <w:tc>
          <w:tcPr>
            <w:tcW w:w="624" w:type="dxa"/>
            <w:tcBorders>
              <w:top w:val="nil"/>
              <w:left w:val="nil"/>
              <w:bottom w:val="single" w:sz="4" w:space="0" w:color="auto"/>
              <w:right w:val="single" w:sz="4" w:space="0" w:color="auto"/>
            </w:tcBorders>
            <w:shd w:val="clear" w:color="auto" w:fill="auto"/>
            <w:noWrap/>
            <w:vAlign w:val="center"/>
            <w:hideMark/>
          </w:tcPr>
          <w:p w14:paraId="545D8C3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23D9B92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2A1FC5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4B598AC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452D44D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74B7ACF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4572B7E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5D04DED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1EE6EA5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1BB85FC6"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B3EFEC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0AC1F07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1.23</w:t>
            </w:r>
          </w:p>
        </w:tc>
      </w:tr>
      <w:tr w:rsidR="000847F0" w:rsidRPr="004F650D" w14:paraId="2C96187C"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0CFBA47C"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Lack of acceptability for refurbished/repaired/recycled products (C4)</w:t>
            </w:r>
          </w:p>
        </w:tc>
        <w:tc>
          <w:tcPr>
            <w:tcW w:w="624" w:type="dxa"/>
            <w:tcBorders>
              <w:top w:val="nil"/>
              <w:left w:val="nil"/>
              <w:bottom w:val="single" w:sz="4" w:space="0" w:color="auto"/>
              <w:right w:val="single" w:sz="4" w:space="0" w:color="auto"/>
            </w:tcBorders>
            <w:shd w:val="clear" w:color="auto" w:fill="auto"/>
            <w:noWrap/>
            <w:vAlign w:val="center"/>
            <w:hideMark/>
          </w:tcPr>
          <w:p w14:paraId="2CE1D67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6EECFCD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4AC1EF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2A2BD9C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6F4F1D3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492059A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791BA4E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3491C78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579F38F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12592FC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028B9DA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412C8CE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652737D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0.61</w:t>
            </w:r>
          </w:p>
        </w:tc>
      </w:tr>
      <w:tr w:rsidR="000847F0" w:rsidRPr="004F650D" w14:paraId="1D114330"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15361DAC"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lack of smart technologies for tracking e-waste (C5)</w:t>
            </w:r>
          </w:p>
        </w:tc>
        <w:tc>
          <w:tcPr>
            <w:tcW w:w="624" w:type="dxa"/>
            <w:tcBorders>
              <w:top w:val="nil"/>
              <w:left w:val="nil"/>
              <w:bottom w:val="single" w:sz="4" w:space="0" w:color="auto"/>
              <w:right w:val="single" w:sz="4" w:space="0" w:color="auto"/>
            </w:tcBorders>
            <w:shd w:val="clear" w:color="auto" w:fill="auto"/>
            <w:noWrap/>
            <w:vAlign w:val="center"/>
            <w:hideMark/>
          </w:tcPr>
          <w:p w14:paraId="581D140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6E96CB8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2A0BCD1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21C7E8B6"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0D37638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20F25B4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0CA5A5B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9D22F6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F721DF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7F3B35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5B33F60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373753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2F63A72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0.91</w:t>
            </w:r>
          </w:p>
        </w:tc>
      </w:tr>
      <w:tr w:rsidR="000847F0" w:rsidRPr="004F650D" w14:paraId="321F0E82"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3A4B5A1C" w14:textId="39BBE75E"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 xml:space="preserve">Lack of </w:t>
            </w:r>
            <w:r w:rsidR="007C2535" w:rsidRPr="004F650D">
              <w:rPr>
                <w:rFonts w:ascii="Calibri" w:eastAsia="Times New Roman" w:hAnsi="Calibri" w:cs="Calibri"/>
                <w:b/>
                <w:bCs/>
                <w:color w:val="000000"/>
                <w:kern w:val="0"/>
                <w:sz w:val="20"/>
                <w:szCs w:val="20"/>
                <w:lang w:eastAsia="en-GB"/>
                <w14:ligatures w14:val="none"/>
              </w:rPr>
              <w:t>machinery</w:t>
            </w:r>
            <w:r w:rsidRPr="004F650D">
              <w:rPr>
                <w:rFonts w:ascii="Calibri" w:eastAsia="Times New Roman" w:hAnsi="Calibri" w:cs="Calibri"/>
                <w:b/>
                <w:bCs/>
                <w:color w:val="000000"/>
                <w:kern w:val="0"/>
                <w:sz w:val="20"/>
                <w:szCs w:val="20"/>
                <w:lang w:eastAsia="en-GB"/>
                <w14:ligatures w14:val="none"/>
              </w:rPr>
              <w:t xml:space="preserve"> and equipment for segregation of E-waste (C6)</w:t>
            </w:r>
          </w:p>
        </w:tc>
        <w:tc>
          <w:tcPr>
            <w:tcW w:w="624" w:type="dxa"/>
            <w:tcBorders>
              <w:top w:val="nil"/>
              <w:left w:val="nil"/>
              <w:bottom w:val="single" w:sz="4" w:space="0" w:color="auto"/>
              <w:right w:val="single" w:sz="4" w:space="0" w:color="auto"/>
            </w:tcBorders>
            <w:shd w:val="clear" w:color="auto" w:fill="auto"/>
            <w:noWrap/>
            <w:vAlign w:val="center"/>
            <w:hideMark/>
          </w:tcPr>
          <w:p w14:paraId="77CCBD8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04910B8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4B7478E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4E4E687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310997E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5816805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7246859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680A31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5FFE69A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3E28D90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01AD0D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5FC98B49"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51F1538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0.60</w:t>
            </w:r>
          </w:p>
        </w:tc>
      </w:tr>
      <w:tr w:rsidR="000847F0" w:rsidRPr="004F650D" w14:paraId="63B765EB"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6C7C533C"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Insufficient strategies for integration of Industry 4.0 &amp; C.E (C7)</w:t>
            </w:r>
          </w:p>
        </w:tc>
        <w:tc>
          <w:tcPr>
            <w:tcW w:w="624" w:type="dxa"/>
            <w:tcBorders>
              <w:top w:val="nil"/>
              <w:left w:val="nil"/>
              <w:bottom w:val="single" w:sz="4" w:space="0" w:color="auto"/>
              <w:right w:val="single" w:sz="4" w:space="0" w:color="auto"/>
            </w:tcBorders>
            <w:shd w:val="clear" w:color="auto" w:fill="auto"/>
            <w:noWrap/>
            <w:vAlign w:val="center"/>
            <w:hideMark/>
          </w:tcPr>
          <w:p w14:paraId="789225F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0.23</w:t>
            </w:r>
          </w:p>
        </w:tc>
        <w:tc>
          <w:tcPr>
            <w:tcW w:w="624" w:type="dxa"/>
            <w:tcBorders>
              <w:top w:val="nil"/>
              <w:left w:val="nil"/>
              <w:bottom w:val="single" w:sz="4" w:space="0" w:color="auto"/>
              <w:right w:val="single" w:sz="4" w:space="0" w:color="auto"/>
            </w:tcBorders>
            <w:shd w:val="clear" w:color="auto" w:fill="auto"/>
            <w:noWrap/>
            <w:vAlign w:val="center"/>
            <w:hideMark/>
          </w:tcPr>
          <w:p w14:paraId="19C7A0F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0.20</w:t>
            </w:r>
          </w:p>
        </w:tc>
        <w:tc>
          <w:tcPr>
            <w:tcW w:w="624" w:type="dxa"/>
            <w:tcBorders>
              <w:top w:val="nil"/>
              <w:left w:val="nil"/>
              <w:bottom w:val="single" w:sz="4" w:space="0" w:color="auto"/>
              <w:right w:val="single" w:sz="4" w:space="0" w:color="auto"/>
            </w:tcBorders>
            <w:shd w:val="clear" w:color="auto" w:fill="auto"/>
            <w:noWrap/>
            <w:vAlign w:val="center"/>
            <w:hideMark/>
          </w:tcPr>
          <w:p w14:paraId="1A77FA8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0.24</w:t>
            </w:r>
          </w:p>
        </w:tc>
        <w:tc>
          <w:tcPr>
            <w:tcW w:w="624" w:type="dxa"/>
            <w:tcBorders>
              <w:top w:val="nil"/>
              <w:left w:val="nil"/>
              <w:bottom w:val="single" w:sz="4" w:space="0" w:color="auto"/>
              <w:right w:val="single" w:sz="4" w:space="0" w:color="auto"/>
            </w:tcBorders>
            <w:shd w:val="clear" w:color="auto" w:fill="auto"/>
            <w:noWrap/>
            <w:vAlign w:val="center"/>
            <w:hideMark/>
          </w:tcPr>
          <w:p w14:paraId="07D2E71C"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0.15</w:t>
            </w:r>
          </w:p>
        </w:tc>
        <w:tc>
          <w:tcPr>
            <w:tcW w:w="624" w:type="dxa"/>
            <w:tcBorders>
              <w:top w:val="nil"/>
              <w:left w:val="nil"/>
              <w:bottom w:val="single" w:sz="4" w:space="0" w:color="auto"/>
              <w:right w:val="single" w:sz="4" w:space="0" w:color="auto"/>
            </w:tcBorders>
            <w:shd w:val="clear" w:color="auto" w:fill="auto"/>
            <w:noWrap/>
            <w:vAlign w:val="center"/>
            <w:hideMark/>
          </w:tcPr>
          <w:p w14:paraId="40F8DD6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2651EBF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0.19</w:t>
            </w:r>
          </w:p>
        </w:tc>
        <w:tc>
          <w:tcPr>
            <w:tcW w:w="624" w:type="dxa"/>
            <w:tcBorders>
              <w:top w:val="nil"/>
              <w:left w:val="nil"/>
              <w:bottom w:val="single" w:sz="4" w:space="0" w:color="auto"/>
              <w:right w:val="single" w:sz="4" w:space="0" w:color="auto"/>
            </w:tcBorders>
            <w:shd w:val="clear" w:color="auto" w:fill="auto"/>
            <w:noWrap/>
            <w:vAlign w:val="center"/>
            <w:hideMark/>
          </w:tcPr>
          <w:p w14:paraId="2FD73EA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6F8A414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25F874F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0.18</w:t>
            </w:r>
          </w:p>
        </w:tc>
        <w:tc>
          <w:tcPr>
            <w:tcW w:w="624" w:type="dxa"/>
            <w:tcBorders>
              <w:top w:val="nil"/>
              <w:left w:val="nil"/>
              <w:bottom w:val="single" w:sz="4" w:space="0" w:color="auto"/>
              <w:right w:val="single" w:sz="4" w:space="0" w:color="auto"/>
            </w:tcBorders>
            <w:shd w:val="clear" w:color="auto" w:fill="auto"/>
            <w:noWrap/>
            <w:vAlign w:val="center"/>
            <w:hideMark/>
          </w:tcPr>
          <w:p w14:paraId="47AB74D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17AEC296"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266BC3D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0F44F6A9"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1.88</w:t>
            </w:r>
          </w:p>
        </w:tc>
      </w:tr>
      <w:tr w:rsidR="000847F0" w:rsidRPr="004F650D" w14:paraId="4B71EE25"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0DCDCEE0"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Lack of awareness about I4.0 contributions to reverse logistics of E-waste (C8)</w:t>
            </w:r>
          </w:p>
        </w:tc>
        <w:tc>
          <w:tcPr>
            <w:tcW w:w="624" w:type="dxa"/>
            <w:tcBorders>
              <w:top w:val="nil"/>
              <w:left w:val="nil"/>
              <w:bottom w:val="single" w:sz="4" w:space="0" w:color="auto"/>
              <w:right w:val="single" w:sz="4" w:space="0" w:color="auto"/>
            </w:tcBorders>
            <w:shd w:val="clear" w:color="auto" w:fill="auto"/>
            <w:noWrap/>
            <w:vAlign w:val="center"/>
            <w:hideMark/>
          </w:tcPr>
          <w:p w14:paraId="2B862D6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0.23</w:t>
            </w:r>
          </w:p>
        </w:tc>
        <w:tc>
          <w:tcPr>
            <w:tcW w:w="624" w:type="dxa"/>
            <w:tcBorders>
              <w:top w:val="nil"/>
              <w:left w:val="nil"/>
              <w:bottom w:val="single" w:sz="4" w:space="0" w:color="auto"/>
              <w:right w:val="single" w:sz="4" w:space="0" w:color="auto"/>
            </w:tcBorders>
            <w:shd w:val="clear" w:color="auto" w:fill="auto"/>
            <w:noWrap/>
            <w:vAlign w:val="center"/>
            <w:hideMark/>
          </w:tcPr>
          <w:p w14:paraId="5589CEC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0.20</w:t>
            </w:r>
          </w:p>
        </w:tc>
        <w:tc>
          <w:tcPr>
            <w:tcW w:w="624" w:type="dxa"/>
            <w:tcBorders>
              <w:top w:val="nil"/>
              <w:left w:val="nil"/>
              <w:bottom w:val="single" w:sz="4" w:space="0" w:color="auto"/>
              <w:right w:val="single" w:sz="4" w:space="0" w:color="auto"/>
            </w:tcBorders>
            <w:shd w:val="clear" w:color="auto" w:fill="auto"/>
            <w:noWrap/>
            <w:vAlign w:val="center"/>
            <w:hideMark/>
          </w:tcPr>
          <w:p w14:paraId="22CF28E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0.24</w:t>
            </w:r>
          </w:p>
        </w:tc>
        <w:tc>
          <w:tcPr>
            <w:tcW w:w="624" w:type="dxa"/>
            <w:tcBorders>
              <w:top w:val="nil"/>
              <w:left w:val="nil"/>
              <w:bottom w:val="single" w:sz="4" w:space="0" w:color="auto"/>
              <w:right w:val="single" w:sz="4" w:space="0" w:color="auto"/>
            </w:tcBorders>
            <w:shd w:val="clear" w:color="auto" w:fill="auto"/>
            <w:noWrap/>
            <w:vAlign w:val="center"/>
            <w:hideMark/>
          </w:tcPr>
          <w:p w14:paraId="0061C426"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0.16</w:t>
            </w:r>
          </w:p>
        </w:tc>
        <w:tc>
          <w:tcPr>
            <w:tcW w:w="624" w:type="dxa"/>
            <w:tcBorders>
              <w:top w:val="nil"/>
              <w:left w:val="nil"/>
              <w:bottom w:val="single" w:sz="4" w:space="0" w:color="auto"/>
              <w:right w:val="single" w:sz="4" w:space="0" w:color="auto"/>
            </w:tcBorders>
            <w:shd w:val="clear" w:color="auto" w:fill="auto"/>
            <w:noWrap/>
            <w:vAlign w:val="center"/>
            <w:hideMark/>
          </w:tcPr>
          <w:p w14:paraId="41AE942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6177B99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0.16</w:t>
            </w:r>
          </w:p>
        </w:tc>
        <w:tc>
          <w:tcPr>
            <w:tcW w:w="624" w:type="dxa"/>
            <w:tcBorders>
              <w:top w:val="nil"/>
              <w:left w:val="nil"/>
              <w:bottom w:val="single" w:sz="4" w:space="0" w:color="auto"/>
              <w:right w:val="single" w:sz="4" w:space="0" w:color="auto"/>
            </w:tcBorders>
            <w:shd w:val="clear" w:color="auto" w:fill="auto"/>
            <w:noWrap/>
            <w:vAlign w:val="center"/>
            <w:hideMark/>
          </w:tcPr>
          <w:p w14:paraId="4918FC3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0.23</w:t>
            </w:r>
          </w:p>
        </w:tc>
        <w:tc>
          <w:tcPr>
            <w:tcW w:w="624" w:type="dxa"/>
            <w:tcBorders>
              <w:top w:val="nil"/>
              <w:left w:val="nil"/>
              <w:bottom w:val="single" w:sz="4" w:space="0" w:color="auto"/>
              <w:right w:val="single" w:sz="4" w:space="0" w:color="auto"/>
            </w:tcBorders>
            <w:shd w:val="clear" w:color="auto" w:fill="auto"/>
            <w:noWrap/>
            <w:vAlign w:val="center"/>
            <w:hideMark/>
          </w:tcPr>
          <w:p w14:paraId="5E91136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EA1A06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0.17</w:t>
            </w:r>
          </w:p>
        </w:tc>
        <w:tc>
          <w:tcPr>
            <w:tcW w:w="624" w:type="dxa"/>
            <w:tcBorders>
              <w:top w:val="nil"/>
              <w:left w:val="nil"/>
              <w:bottom w:val="single" w:sz="4" w:space="0" w:color="auto"/>
              <w:right w:val="single" w:sz="4" w:space="0" w:color="auto"/>
            </w:tcBorders>
            <w:shd w:val="clear" w:color="auto" w:fill="auto"/>
            <w:noWrap/>
            <w:vAlign w:val="center"/>
            <w:hideMark/>
          </w:tcPr>
          <w:p w14:paraId="19931DF5"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3BF0FCC5"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271DF75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3A5D1E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1.85</w:t>
            </w:r>
          </w:p>
        </w:tc>
      </w:tr>
      <w:tr w:rsidR="000847F0" w:rsidRPr="004F650D" w14:paraId="71DD038D"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6CC9E4DE" w14:textId="5A49B06D"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Decision support system for EOL treatment of E-waste (refurbishment/</w:t>
            </w:r>
            <w:r w:rsidR="007C2535" w:rsidRPr="004F650D">
              <w:rPr>
                <w:rFonts w:ascii="Calibri" w:eastAsia="Times New Roman" w:hAnsi="Calibri" w:cs="Calibri"/>
                <w:b/>
                <w:bCs/>
                <w:color w:val="000000"/>
                <w:kern w:val="0"/>
                <w:sz w:val="20"/>
                <w:szCs w:val="20"/>
                <w:lang w:eastAsia="en-GB"/>
                <w14:ligatures w14:val="none"/>
              </w:rPr>
              <w:t>recycling</w:t>
            </w:r>
            <w:r w:rsidRPr="004F650D">
              <w:rPr>
                <w:rFonts w:ascii="Calibri" w:eastAsia="Times New Roman" w:hAnsi="Calibri" w:cs="Calibri"/>
                <w:b/>
                <w:bCs/>
                <w:color w:val="000000"/>
                <w:kern w:val="0"/>
                <w:sz w:val="20"/>
                <w:szCs w:val="20"/>
                <w:lang w:eastAsia="en-GB"/>
                <w14:ligatures w14:val="none"/>
              </w:rPr>
              <w:t>) (C9)</w:t>
            </w:r>
          </w:p>
        </w:tc>
        <w:tc>
          <w:tcPr>
            <w:tcW w:w="624" w:type="dxa"/>
            <w:tcBorders>
              <w:top w:val="nil"/>
              <w:left w:val="nil"/>
              <w:bottom w:val="single" w:sz="4" w:space="0" w:color="auto"/>
              <w:right w:val="single" w:sz="4" w:space="0" w:color="auto"/>
            </w:tcBorders>
            <w:shd w:val="clear" w:color="auto" w:fill="auto"/>
            <w:noWrap/>
            <w:vAlign w:val="center"/>
            <w:hideMark/>
          </w:tcPr>
          <w:p w14:paraId="185E1A4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6D22D28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BF49DB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2252CFA5"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5DF4AAE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0E4D687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4AAC689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5334D21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2C6C1AB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4A49A2F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05FDB85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7194EC6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793E9B69"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0.66</w:t>
            </w:r>
          </w:p>
        </w:tc>
      </w:tr>
      <w:tr w:rsidR="000847F0" w:rsidRPr="004F650D" w14:paraId="5A491DF7"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46DE3487"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Lack of awareness about CE practices (C10)</w:t>
            </w:r>
          </w:p>
        </w:tc>
        <w:tc>
          <w:tcPr>
            <w:tcW w:w="624" w:type="dxa"/>
            <w:tcBorders>
              <w:top w:val="nil"/>
              <w:left w:val="nil"/>
              <w:bottom w:val="single" w:sz="4" w:space="0" w:color="auto"/>
              <w:right w:val="single" w:sz="4" w:space="0" w:color="auto"/>
            </w:tcBorders>
            <w:shd w:val="clear" w:color="auto" w:fill="auto"/>
            <w:noWrap/>
            <w:vAlign w:val="center"/>
            <w:hideMark/>
          </w:tcPr>
          <w:p w14:paraId="5592061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5DFFB10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35369D1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0B34CBB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03777E2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1A2F55C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24FA118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287E386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0D46F6F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767D9EB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4C3E169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04F659E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79E4D19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1.19</w:t>
            </w:r>
          </w:p>
        </w:tc>
      </w:tr>
      <w:tr w:rsidR="000847F0" w:rsidRPr="004F650D" w14:paraId="2DFEC82E"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420F68AB"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Inadequate waste management infrastructure (C11)</w:t>
            </w:r>
          </w:p>
        </w:tc>
        <w:tc>
          <w:tcPr>
            <w:tcW w:w="624" w:type="dxa"/>
            <w:tcBorders>
              <w:top w:val="nil"/>
              <w:left w:val="nil"/>
              <w:bottom w:val="single" w:sz="4" w:space="0" w:color="auto"/>
              <w:right w:val="single" w:sz="4" w:space="0" w:color="auto"/>
            </w:tcBorders>
            <w:shd w:val="clear" w:color="auto" w:fill="auto"/>
            <w:noWrap/>
            <w:vAlign w:val="center"/>
            <w:hideMark/>
          </w:tcPr>
          <w:p w14:paraId="642F3D1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0347747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674B122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0.15</w:t>
            </w:r>
          </w:p>
        </w:tc>
        <w:tc>
          <w:tcPr>
            <w:tcW w:w="624" w:type="dxa"/>
            <w:tcBorders>
              <w:top w:val="nil"/>
              <w:left w:val="nil"/>
              <w:bottom w:val="single" w:sz="4" w:space="0" w:color="auto"/>
              <w:right w:val="single" w:sz="4" w:space="0" w:color="auto"/>
            </w:tcBorders>
            <w:shd w:val="clear" w:color="auto" w:fill="auto"/>
            <w:noWrap/>
            <w:vAlign w:val="center"/>
            <w:hideMark/>
          </w:tcPr>
          <w:p w14:paraId="4603583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095C8A8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3E3C292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25028BA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6DB4C6D5"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B3CBD8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7440EB3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798D909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46F2219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51FE909D"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1.14</w:t>
            </w:r>
          </w:p>
        </w:tc>
      </w:tr>
      <w:tr w:rsidR="000847F0" w:rsidRPr="004F650D" w14:paraId="6D9B40AB"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22524AD4"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Data Security and Privacy issues (C12)</w:t>
            </w:r>
          </w:p>
        </w:tc>
        <w:tc>
          <w:tcPr>
            <w:tcW w:w="624" w:type="dxa"/>
            <w:tcBorders>
              <w:top w:val="nil"/>
              <w:left w:val="nil"/>
              <w:bottom w:val="single" w:sz="4" w:space="0" w:color="auto"/>
              <w:right w:val="single" w:sz="4" w:space="0" w:color="auto"/>
            </w:tcBorders>
            <w:shd w:val="clear" w:color="auto" w:fill="auto"/>
            <w:noWrap/>
            <w:vAlign w:val="center"/>
            <w:hideMark/>
          </w:tcPr>
          <w:p w14:paraId="4A0D70BF"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00AB1F0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3FD27955"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08857C4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03FDC9A0"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3A2CAF1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5F4575B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06C108E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36804F1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3668A14"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3FCC1CF9"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1480521A"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19DA7A87"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1.02</w:t>
            </w:r>
          </w:p>
        </w:tc>
      </w:tr>
      <w:tr w:rsidR="000847F0" w:rsidRPr="004F650D" w14:paraId="4088B99E" w14:textId="77777777" w:rsidTr="00955A15">
        <w:trPr>
          <w:trHeight w:val="300"/>
          <w:jc w:val="center"/>
        </w:trPr>
        <w:tc>
          <w:tcPr>
            <w:tcW w:w="2750" w:type="dxa"/>
            <w:tcBorders>
              <w:top w:val="nil"/>
              <w:left w:val="single" w:sz="4" w:space="0" w:color="auto"/>
              <w:bottom w:val="single" w:sz="4" w:space="0" w:color="auto"/>
              <w:right w:val="single" w:sz="4" w:space="0" w:color="auto"/>
            </w:tcBorders>
            <w:shd w:val="clear" w:color="auto" w:fill="auto"/>
            <w:noWrap/>
            <w:vAlign w:val="center"/>
            <w:hideMark/>
          </w:tcPr>
          <w:p w14:paraId="780CBFBA" w14:textId="77777777" w:rsidR="000847F0" w:rsidRPr="004F650D"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4F650D">
              <w:rPr>
                <w:rFonts w:ascii="Calibri" w:eastAsia="Times New Roman" w:hAnsi="Calibri" w:cs="Calibri"/>
                <w:b/>
                <w:bCs/>
                <w:color w:val="000000"/>
                <w:kern w:val="0"/>
                <w:sz w:val="20"/>
                <w:szCs w:val="20"/>
                <w:lang w:eastAsia="en-GB"/>
                <w14:ligatures w14:val="none"/>
              </w:rPr>
              <w:t>R</w:t>
            </w:r>
          </w:p>
        </w:tc>
        <w:tc>
          <w:tcPr>
            <w:tcW w:w="624" w:type="dxa"/>
            <w:tcBorders>
              <w:top w:val="nil"/>
              <w:left w:val="nil"/>
              <w:bottom w:val="single" w:sz="4" w:space="0" w:color="auto"/>
              <w:right w:val="single" w:sz="4" w:space="0" w:color="auto"/>
            </w:tcBorders>
            <w:shd w:val="clear" w:color="auto" w:fill="auto"/>
            <w:noWrap/>
            <w:vAlign w:val="center"/>
            <w:hideMark/>
          </w:tcPr>
          <w:p w14:paraId="1C243A15"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1.47</w:t>
            </w:r>
          </w:p>
        </w:tc>
        <w:tc>
          <w:tcPr>
            <w:tcW w:w="624" w:type="dxa"/>
            <w:tcBorders>
              <w:top w:val="nil"/>
              <w:left w:val="nil"/>
              <w:bottom w:val="single" w:sz="4" w:space="0" w:color="auto"/>
              <w:right w:val="single" w:sz="4" w:space="0" w:color="auto"/>
            </w:tcBorders>
            <w:shd w:val="clear" w:color="auto" w:fill="auto"/>
            <w:noWrap/>
            <w:vAlign w:val="center"/>
            <w:hideMark/>
          </w:tcPr>
          <w:p w14:paraId="34D506AE"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1.17</w:t>
            </w:r>
          </w:p>
        </w:tc>
        <w:tc>
          <w:tcPr>
            <w:tcW w:w="624" w:type="dxa"/>
            <w:tcBorders>
              <w:top w:val="nil"/>
              <w:left w:val="nil"/>
              <w:bottom w:val="single" w:sz="4" w:space="0" w:color="auto"/>
              <w:right w:val="single" w:sz="4" w:space="0" w:color="auto"/>
            </w:tcBorders>
            <w:shd w:val="clear" w:color="auto" w:fill="auto"/>
            <w:noWrap/>
            <w:vAlign w:val="center"/>
            <w:hideMark/>
          </w:tcPr>
          <w:p w14:paraId="6B6E0CE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1.60</w:t>
            </w:r>
          </w:p>
        </w:tc>
        <w:tc>
          <w:tcPr>
            <w:tcW w:w="624" w:type="dxa"/>
            <w:tcBorders>
              <w:top w:val="nil"/>
              <w:left w:val="nil"/>
              <w:bottom w:val="single" w:sz="4" w:space="0" w:color="auto"/>
              <w:right w:val="single" w:sz="4" w:space="0" w:color="auto"/>
            </w:tcBorders>
            <w:shd w:val="clear" w:color="auto" w:fill="auto"/>
            <w:noWrap/>
            <w:vAlign w:val="center"/>
            <w:hideMark/>
          </w:tcPr>
          <w:p w14:paraId="77F14BD6"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0.95</w:t>
            </w:r>
          </w:p>
        </w:tc>
        <w:tc>
          <w:tcPr>
            <w:tcW w:w="624" w:type="dxa"/>
            <w:tcBorders>
              <w:top w:val="nil"/>
              <w:left w:val="nil"/>
              <w:bottom w:val="single" w:sz="4" w:space="0" w:color="auto"/>
              <w:right w:val="single" w:sz="4" w:space="0" w:color="auto"/>
            </w:tcBorders>
            <w:shd w:val="clear" w:color="auto" w:fill="auto"/>
            <w:noWrap/>
            <w:vAlign w:val="center"/>
            <w:hideMark/>
          </w:tcPr>
          <w:p w14:paraId="7EF735D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0.81</w:t>
            </w:r>
          </w:p>
        </w:tc>
        <w:tc>
          <w:tcPr>
            <w:tcW w:w="624" w:type="dxa"/>
            <w:tcBorders>
              <w:top w:val="nil"/>
              <w:left w:val="nil"/>
              <w:bottom w:val="single" w:sz="4" w:space="0" w:color="auto"/>
              <w:right w:val="single" w:sz="4" w:space="0" w:color="auto"/>
            </w:tcBorders>
            <w:shd w:val="clear" w:color="auto" w:fill="auto"/>
            <w:noWrap/>
            <w:vAlign w:val="center"/>
            <w:hideMark/>
          </w:tcPr>
          <w:p w14:paraId="6CD89479"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1.24</w:t>
            </w:r>
          </w:p>
        </w:tc>
        <w:tc>
          <w:tcPr>
            <w:tcW w:w="624" w:type="dxa"/>
            <w:tcBorders>
              <w:top w:val="nil"/>
              <w:left w:val="nil"/>
              <w:bottom w:val="single" w:sz="4" w:space="0" w:color="auto"/>
              <w:right w:val="single" w:sz="4" w:space="0" w:color="auto"/>
            </w:tcBorders>
            <w:shd w:val="clear" w:color="auto" w:fill="auto"/>
            <w:noWrap/>
            <w:vAlign w:val="center"/>
            <w:hideMark/>
          </w:tcPr>
          <w:p w14:paraId="4BC4E86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1.31</w:t>
            </w:r>
          </w:p>
        </w:tc>
        <w:tc>
          <w:tcPr>
            <w:tcW w:w="624" w:type="dxa"/>
            <w:tcBorders>
              <w:top w:val="nil"/>
              <w:left w:val="nil"/>
              <w:bottom w:val="single" w:sz="4" w:space="0" w:color="auto"/>
              <w:right w:val="single" w:sz="4" w:space="0" w:color="auto"/>
            </w:tcBorders>
            <w:shd w:val="clear" w:color="auto" w:fill="auto"/>
            <w:noWrap/>
            <w:vAlign w:val="center"/>
            <w:hideMark/>
          </w:tcPr>
          <w:p w14:paraId="5C14C0C3"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0.93</w:t>
            </w:r>
          </w:p>
        </w:tc>
        <w:tc>
          <w:tcPr>
            <w:tcW w:w="624" w:type="dxa"/>
            <w:tcBorders>
              <w:top w:val="nil"/>
              <w:left w:val="nil"/>
              <w:bottom w:val="single" w:sz="4" w:space="0" w:color="auto"/>
              <w:right w:val="single" w:sz="4" w:space="0" w:color="auto"/>
            </w:tcBorders>
            <w:shd w:val="clear" w:color="auto" w:fill="auto"/>
            <w:noWrap/>
            <w:vAlign w:val="center"/>
            <w:hideMark/>
          </w:tcPr>
          <w:p w14:paraId="2333D0A8"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0.99</w:t>
            </w:r>
          </w:p>
        </w:tc>
        <w:tc>
          <w:tcPr>
            <w:tcW w:w="624" w:type="dxa"/>
            <w:tcBorders>
              <w:top w:val="nil"/>
              <w:left w:val="nil"/>
              <w:bottom w:val="single" w:sz="4" w:space="0" w:color="auto"/>
              <w:right w:val="single" w:sz="4" w:space="0" w:color="auto"/>
            </w:tcBorders>
            <w:shd w:val="clear" w:color="auto" w:fill="auto"/>
            <w:noWrap/>
            <w:vAlign w:val="center"/>
            <w:hideMark/>
          </w:tcPr>
          <w:p w14:paraId="15D89261"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0.57</w:t>
            </w:r>
          </w:p>
        </w:tc>
        <w:tc>
          <w:tcPr>
            <w:tcW w:w="624" w:type="dxa"/>
            <w:tcBorders>
              <w:top w:val="nil"/>
              <w:left w:val="nil"/>
              <w:bottom w:val="single" w:sz="4" w:space="0" w:color="auto"/>
              <w:right w:val="single" w:sz="4" w:space="0" w:color="auto"/>
            </w:tcBorders>
            <w:shd w:val="clear" w:color="auto" w:fill="auto"/>
            <w:noWrap/>
            <w:vAlign w:val="center"/>
            <w:hideMark/>
          </w:tcPr>
          <w:p w14:paraId="30744272"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0.66</w:t>
            </w:r>
          </w:p>
        </w:tc>
        <w:tc>
          <w:tcPr>
            <w:tcW w:w="624" w:type="dxa"/>
            <w:tcBorders>
              <w:top w:val="nil"/>
              <w:left w:val="nil"/>
              <w:bottom w:val="single" w:sz="4" w:space="0" w:color="auto"/>
              <w:right w:val="single" w:sz="4" w:space="0" w:color="auto"/>
            </w:tcBorders>
            <w:shd w:val="clear" w:color="auto" w:fill="auto"/>
            <w:noWrap/>
            <w:vAlign w:val="center"/>
            <w:hideMark/>
          </w:tcPr>
          <w:p w14:paraId="7725D385"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4F650D">
              <w:rPr>
                <w:rFonts w:ascii="Calibri" w:eastAsia="Times New Roman" w:hAnsi="Calibri" w:cs="Calibri"/>
                <w:color w:val="000000"/>
                <w:kern w:val="0"/>
                <w:sz w:val="20"/>
                <w:szCs w:val="20"/>
                <w:lang w:eastAsia="en-GB"/>
                <w14:ligatures w14:val="none"/>
              </w:rPr>
              <w:t>0.61</w:t>
            </w:r>
          </w:p>
        </w:tc>
        <w:tc>
          <w:tcPr>
            <w:tcW w:w="624" w:type="dxa"/>
            <w:tcBorders>
              <w:top w:val="nil"/>
              <w:left w:val="nil"/>
              <w:bottom w:val="single" w:sz="4" w:space="0" w:color="auto"/>
              <w:right w:val="single" w:sz="4" w:space="0" w:color="auto"/>
            </w:tcBorders>
            <w:shd w:val="clear" w:color="auto" w:fill="auto"/>
            <w:noWrap/>
            <w:vAlign w:val="center"/>
            <w:hideMark/>
          </w:tcPr>
          <w:p w14:paraId="013099CB" w14:textId="77777777" w:rsidR="000847F0" w:rsidRPr="004F650D"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p>
        </w:tc>
      </w:tr>
    </w:tbl>
    <w:p w14:paraId="4BA1D762" w14:textId="77777777" w:rsidR="00955A15" w:rsidRDefault="00955A15" w:rsidP="00955A15">
      <w:pPr>
        <w:jc w:val="right"/>
      </w:pPr>
      <w:r w:rsidRPr="00E914D5">
        <w:t>(Source: Authors' own work)</w:t>
      </w:r>
    </w:p>
    <w:p w14:paraId="5845B711" w14:textId="77777777" w:rsidR="000847F0" w:rsidRDefault="000847F0" w:rsidP="000847F0">
      <w:pPr>
        <w:jc w:val="both"/>
        <w:rPr>
          <w:rFonts w:eastAsia="Times New Roman" w:cs="Times New Roman"/>
          <w:color w:val="auto"/>
          <w:kern w:val="0"/>
          <w:szCs w:val="24"/>
          <w:lang w:eastAsia="en-GB"/>
          <w14:ligatures w14:val="none"/>
        </w:rPr>
      </w:pPr>
    </w:p>
    <w:sectPr w:rsidR="000847F0" w:rsidSect="002F4A5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DC"/>
    <w:rsid w:val="000133AE"/>
    <w:rsid w:val="00041CA2"/>
    <w:rsid w:val="00050A4C"/>
    <w:rsid w:val="00070787"/>
    <w:rsid w:val="0007710F"/>
    <w:rsid w:val="000847F0"/>
    <w:rsid w:val="00085C5B"/>
    <w:rsid w:val="000B10C5"/>
    <w:rsid w:val="000B4A6A"/>
    <w:rsid w:val="000D2DDC"/>
    <w:rsid w:val="001301D5"/>
    <w:rsid w:val="0014244E"/>
    <w:rsid w:val="00151977"/>
    <w:rsid w:val="001805B0"/>
    <w:rsid w:val="0018711B"/>
    <w:rsid w:val="00192B6D"/>
    <w:rsid w:val="00197247"/>
    <w:rsid w:val="001B6343"/>
    <w:rsid w:val="001D0416"/>
    <w:rsid w:val="001E38D5"/>
    <w:rsid w:val="001E52F3"/>
    <w:rsid w:val="00202F8D"/>
    <w:rsid w:val="00231094"/>
    <w:rsid w:val="00235C40"/>
    <w:rsid w:val="00262989"/>
    <w:rsid w:val="00270C33"/>
    <w:rsid w:val="00285C12"/>
    <w:rsid w:val="00293CEF"/>
    <w:rsid w:val="002961B0"/>
    <w:rsid w:val="002A7F9F"/>
    <w:rsid w:val="002C7025"/>
    <w:rsid w:val="002D1D60"/>
    <w:rsid w:val="002E103C"/>
    <w:rsid w:val="002E46FE"/>
    <w:rsid w:val="002E4FF9"/>
    <w:rsid w:val="002F4A59"/>
    <w:rsid w:val="003028F4"/>
    <w:rsid w:val="00311112"/>
    <w:rsid w:val="00377470"/>
    <w:rsid w:val="00380312"/>
    <w:rsid w:val="003A0BEE"/>
    <w:rsid w:val="003A21F6"/>
    <w:rsid w:val="003E33E3"/>
    <w:rsid w:val="00400DA9"/>
    <w:rsid w:val="00407A84"/>
    <w:rsid w:val="00424B6B"/>
    <w:rsid w:val="00450939"/>
    <w:rsid w:val="00474EA0"/>
    <w:rsid w:val="00483CE4"/>
    <w:rsid w:val="00495834"/>
    <w:rsid w:val="004A5AAA"/>
    <w:rsid w:val="004D2A22"/>
    <w:rsid w:val="004D31BA"/>
    <w:rsid w:val="004E00F3"/>
    <w:rsid w:val="004F650D"/>
    <w:rsid w:val="00500CDA"/>
    <w:rsid w:val="005260A7"/>
    <w:rsid w:val="005522B2"/>
    <w:rsid w:val="005609BA"/>
    <w:rsid w:val="00566942"/>
    <w:rsid w:val="00597DD2"/>
    <w:rsid w:val="005A173E"/>
    <w:rsid w:val="005A2E86"/>
    <w:rsid w:val="005D18BB"/>
    <w:rsid w:val="00601AEF"/>
    <w:rsid w:val="00601BCC"/>
    <w:rsid w:val="00633888"/>
    <w:rsid w:val="00637E65"/>
    <w:rsid w:val="00646D8C"/>
    <w:rsid w:val="006523A6"/>
    <w:rsid w:val="006827C8"/>
    <w:rsid w:val="00694815"/>
    <w:rsid w:val="006A7F46"/>
    <w:rsid w:val="006B268D"/>
    <w:rsid w:val="006C26B3"/>
    <w:rsid w:val="006E5EEE"/>
    <w:rsid w:val="006F7E7C"/>
    <w:rsid w:val="0070036D"/>
    <w:rsid w:val="00701E28"/>
    <w:rsid w:val="00776A33"/>
    <w:rsid w:val="007C2535"/>
    <w:rsid w:val="007D0F00"/>
    <w:rsid w:val="007D36FF"/>
    <w:rsid w:val="00826B05"/>
    <w:rsid w:val="00845316"/>
    <w:rsid w:val="00845E3D"/>
    <w:rsid w:val="0085469C"/>
    <w:rsid w:val="00891F6E"/>
    <w:rsid w:val="00896B6E"/>
    <w:rsid w:val="008A670A"/>
    <w:rsid w:val="008B5779"/>
    <w:rsid w:val="008C00A1"/>
    <w:rsid w:val="008C1468"/>
    <w:rsid w:val="008D3B0E"/>
    <w:rsid w:val="00915784"/>
    <w:rsid w:val="0091781C"/>
    <w:rsid w:val="00934B78"/>
    <w:rsid w:val="00955A15"/>
    <w:rsid w:val="009749AD"/>
    <w:rsid w:val="009B6E1E"/>
    <w:rsid w:val="009E0BFC"/>
    <w:rsid w:val="009F1C83"/>
    <w:rsid w:val="00A12B27"/>
    <w:rsid w:val="00A27664"/>
    <w:rsid w:val="00A77CD5"/>
    <w:rsid w:val="00A90A91"/>
    <w:rsid w:val="00A96FF0"/>
    <w:rsid w:val="00AB1A46"/>
    <w:rsid w:val="00AE2749"/>
    <w:rsid w:val="00AE6B2E"/>
    <w:rsid w:val="00AE7871"/>
    <w:rsid w:val="00B1188C"/>
    <w:rsid w:val="00B2571E"/>
    <w:rsid w:val="00B40435"/>
    <w:rsid w:val="00B7701A"/>
    <w:rsid w:val="00BA4E5B"/>
    <w:rsid w:val="00BD0D16"/>
    <w:rsid w:val="00BE5798"/>
    <w:rsid w:val="00BF4FC3"/>
    <w:rsid w:val="00C203F9"/>
    <w:rsid w:val="00C224EE"/>
    <w:rsid w:val="00C4250E"/>
    <w:rsid w:val="00C44A60"/>
    <w:rsid w:val="00C727E0"/>
    <w:rsid w:val="00C82BFC"/>
    <w:rsid w:val="00C91135"/>
    <w:rsid w:val="00C956E3"/>
    <w:rsid w:val="00CA4695"/>
    <w:rsid w:val="00D16857"/>
    <w:rsid w:val="00D209EC"/>
    <w:rsid w:val="00D43924"/>
    <w:rsid w:val="00D43F6C"/>
    <w:rsid w:val="00D85D6D"/>
    <w:rsid w:val="00D946E1"/>
    <w:rsid w:val="00DA07DC"/>
    <w:rsid w:val="00DB3652"/>
    <w:rsid w:val="00DB3ADB"/>
    <w:rsid w:val="00DC7DCB"/>
    <w:rsid w:val="00DE45D9"/>
    <w:rsid w:val="00E0008E"/>
    <w:rsid w:val="00E10FD2"/>
    <w:rsid w:val="00E42EB4"/>
    <w:rsid w:val="00E44A5B"/>
    <w:rsid w:val="00E74249"/>
    <w:rsid w:val="00E912B7"/>
    <w:rsid w:val="00E914D5"/>
    <w:rsid w:val="00E92146"/>
    <w:rsid w:val="00EA353C"/>
    <w:rsid w:val="00EB45CF"/>
    <w:rsid w:val="00EE012F"/>
    <w:rsid w:val="00F429FE"/>
    <w:rsid w:val="00F4796E"/>
    <w:rsid w:val="00F81607"/>
    <w:rsid w:val="00F952D4"/>
    <w:rsid w:val="00FA03D9"/>
    <w:rsid w:val="00FD2C8E"/>
    <w:rsid w:val="00FE3639"/>
    <w:rsid w:val="00FF5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99BEB48"/>
  <w15:chartTrackingRefBased/>
  <w15:docId w15:val="{9CC8ADF6-B6C2-4660-BB12-1EC19DB9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E3"/>
    <w:rPr>
      <w:rFonts w:ascii="Times New Roman" w:hAnsi="Times New Roman"/>
      <w:color w:val="000000" w:themeColor="text1"/>
      <w:sz w:val="24"/>
    </w:rPr>
  </w:style>
  <w:style w:type="paragraph" w:styleId="Heading1">
    <w:name w:val="heading 1"/>
    <w:basedOn w:val="Normal"/>
    <w:next w:val="Normal"/>
    <w:link w:val="Heading1Char"/>
    <w:uiPriority w:val="9"/>
    <w:qFormat/>
    <w:rsid w:val="0018711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DA0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7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7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07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07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07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07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07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1B"/>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semiHidden/>
    <w:rsid w:val="00DA0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7D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A07D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A07D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A07D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A07D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A07D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A07D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0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7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7DC"/>
    <w:pPr>
      <w:spacing w:before="160"/>
      <w:jc w:val="center"/>
    </w:pPr>
    <w:rPr>
      <w:i/>
      <w:iCs/>
      <w:color w:val="404040" w:themeColor="text1" w:themeTint="BF"/>
    </w:rPr>
  </w:style>
  <w:style w:type="character" w:customStyle="1" w:styleId="QuoteChar">
    <w:name w:val="Quote Char"/>
    <w:basedOn w:val="DefaultParagraphFont"/>
    <w:link w:val="Quote"/>
    <w:uiPriority w:val="29"/>
    <w:rsid w:val="00DA07DC"/>
    <w:rPr>
      <w:rFonts w:ascii="Times New Roman" w:hAnsi="Times New Roman"/>
      <w:i/>
      <w:iCs/>
      <w:color w:val="404040" w:themeColor="text1" w:themeTint="BF"/>
      <w:sz w:val="24"/>
    </w:rPr>
  </w:style>
  <w:style w:type="paragraph" w:styleId="ListParagraph">
    <w:name w:val="List Paragraph"/>
    <w:basedOn w:val="Normal"/>
    <w:uiPriority w:val="34"/>
    <w:qFormat/>
    <w:rsid w:val="00DA07DC"/>
    <w:pPr>
      <w:ind w:left="720"/>
      <w:contextualSpacing/>
    </w:pPr>
  </w:style>
  <w:style w:type="character" w:styleId="IntenseEmphasis">
    <w:name w:val="Intense Emphasis"/>
    <w:basedOn w:val="DefaultParagraphFont"/>
    <w:uiPriority w:val="21"/>
    <w:qFormat/>
    <w:rsid w:val="00DA07DC"/>
    <w:rPr>
      <w:i/>
      <w:iCs/>
      <w:color w:val="0F4761" w:themeColor="accent1" w:themeShade="BF"/>
    </w:rPr>
  </w:style>
  <w:style w:type="paragraph" w:styleId="IntenseQuote">
    <w:name w:val="Intense Quote"/>
    <w:basedOn w:val="Normal"/>
    <w:next w:val="Normal"/>
    <w:link w:val="IntenseQuoteChar"/>
    <w:uiPriority w:val="30"/>
    <w:qFormat/>
    <w:rsid w:val="00DA0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7DC"/>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DA07DC"/>
    <w:rPr>
      <w:b/>
      <w:bCs/>
      <w:smallCaps/>
      <w:color w:val="0F4761" w:themeColor="accent1" w:themeShade="BF"/>
      <w:spacing w:val="5"/>
    </w:rPr>
  </w:style>
  <w:style w:type="paragraph" w:styleId="Caption">
    <w:name w:val="caption"/>
    <w:basedOn w:val="Normal"/>
    <w:next w:val="Normal"/>
    <w:uiPriority w:val="35"/>
    <w:unhideWhenUsed/>
    <w:qFormat/>
    <w:rsid w:val="007D0F0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44A60"/>
    <w:pPr>
      <w:spacing w:after="0" w:line="480" w:lineRule="auto"/>
      <w:ind w:left="720" w:hanging="720"/>
    </w:pPr>
  </w:style>
  <w:style w:type="table" w:styleId="TableGrid">
    <w:name w:val="Table Grid"/>
    <w:basedOn w:val="TableNormal"/>
    <w:uiPriority w:val="39"/>
    <w:rsid w:val="0008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167">
      <w:bodyDiv w:val="1"/>
      <w:marLeft w:val="0"/>
      <w:marRight w:val="0"/>
      <w:marTop w:val="0"/>
      <w:marBottom w:val="0"/>
      <w:divBdr>
        <w:top w:val="none" w:sz="0" w:space="0" w:color="auto"/>
        <w:left w:val="none" w:sz="0" w:space="0" w:color="auto"/>
        <w:bottom w:val="none" w:sz="0" w:space="0" w:color="auto"/>
        <w:right w:val="none" w:sz="0" w:space="0" w:color="auto"/>
      </w:divBdr>
    </w:div>
    <w:div w:id="27999079">
      <w:bodyDiv w:val="1"/>
      <w:marLeft w:val="0"/>
      <w:marRight w:val="0"/>
      <w:marTop w:val="0"/>
      <w:marBottom w:val="0"/>
      <w:divBdr>
        <w:top w:val="none" w:sz="0" w:space="0" w:color="auto"/>
        <w:left w:val="none" w:sz="0" w:space="0" w:color="auto"/>
        <w:bottom w:val="none" w:sz="0" w:space="0" w:color="auto"/>
        <w:right w:val="none" w:sz="0" w:space="0" w:color="auto"/>
      </w:divBdr>
    </w:div>
    <w:div w:id="107697519">
      <w:bodyDiv w:val="1"/>
      <w:marLeft w:val="0"/>
      <w:marRight w:val="0"/>
      <w:marTop w:val="0"/>
      <w:marBottom w:val="0"/>
      <w:divBdr>
        <w:top w:val="none" w:sz="0" w:space="0" w:color="auto"/>
        <w:left w:val="none" w:sz="0" w:space="0" w:color="auto"/>
        <w:bottom w:val="none" w:sz="0" w:space="0" w:color="auto"/>
        <w:right w:val="none" w:sz="0" w:space="0" w:color="auto"/>
      </w:divBdr>
    </w:div>
    <w:div w:id="426583758">
      <w:bodyDiv w:val="1"/>
      <w:marLeft w:val="0"/>
      <w:marRight w:val="0"/>
      <w:marTop w:val="0"/>
      <w:marBottom w:val="0"/>
      <w:divBdr>
        <w:top w:val="none" w:sz="0" w:space="0" w:color="auto"/>
        <w:left w:val="none" w:sz="0" w:space="0" w:color="auto"/>
        <w:bottom w:val="none" w:sz="0" w:space="0" w:color="auto"/>
        <w:right w:val="none" w:sz="0" w:space="0" w:color="auto"/>
      </w:divBdr>
    </w:div>
    <w:div w:id="510264700">
      <w:bodyDiv w:val="1"/>
      <w:marLeft w:val="0"/>
      <w:marRight w:val="0"/>
      <w:marTop w:val="0"/>
      <w:marBottom w:val="0"/>
      <w:divBdr>
        <w:top w:val="none" w:sz="0" w:space="0" w:color="auto"/>
        <w:left w:val="none" w:sz="0" w:space="0" w:color="auto"/>
        <w:bottom w:val="none" w:sz="0" w:space="0" w:color="auto"/>
        <w:right w:val="none" w:sz="0" w:space="0" w:color="auto"/>
      </w:divBdr>
    </w:div>
    <w:div w:id="717507999">
      <w:bodyDiv w:val="1"/>
      <w:marLeft w:val="0"/>
      <w:marRight w:val="0"/>
      <w:marTop w:val="0"/>
      <w:marBottom w:val="0"/>
      <w:divBdr>
        <w:top w:val="none" w:sz="0" w:space="0" w:color="auto"/>
        <w:left w:val="none" w:sz="0" w:space="0" w:color="auto"/>
        <w:bottom w:val="none" w:sz="0" w:space="0" w:color="auto"/>
        <w:right w:val="none" w:sz="0" w:space="0" w:color="auto"/>
      </w:divBdr>
    </w:div>
    <w:div w:id="756946894">
      <w:bodyDiv w:val="1"/>
      <w:marLeft w:val="0"/>
      <w:marRight w:val="0"/>
      <w:marTop w:val="0"/>
      <w:marBottom w:val="0"/>
      <w:divBdr>
        <w:top w:val="none" w:sz="0" w:space="0" w:color="auto"/>
        <w:left w:val="none" w:sz="0" w:space="0" w:color="auto"/>
        <w:bottom w:val="none" w:sz="0" w:space="0" w:color="auto"/>
        <w:right w:val="none" w:sz="0" w:space="0" w:color="auto"/>
      </w:divBdr>
    </w:div>
    <w:div w:id="913007979">
      <w:bodyDiv w:val="1"/>
      <w:marLeft w:val="0"/>
      <w:marRight w:val="0"/>
      <w:marTop w:val="0"/>
      <w:marBottom w:val="0"/>
      <w:divBdr>
        <w:top w:val="none" w:sz="0" w:space="0" w:color="auto"/>
        <w:left w:val="none" w:sz="0" w:space="0" w:color="auto"/>
        <w:bottom w:val="none" w:sz="0" w:space="0" w:color="auto"/>
        <w:right w:val="none" w:sz="0" w:space="0" w:color="auto"/>
      </w:divBdr>
    </w:div>
    <w:div w:id="992028243">
      <w:bodyDiv w:val="1"/>
      <w:marLeft w:val="0"/>
      <w:marRight w:val="0"/>
      <w:marTop w:val="0"/>
      <w:marBottom w:val="0"/>
      <w:divBdr>
        <w:top w:val="none" w:sz="0" w:space="0" w:color="auto"/>
        <w:left w:val="none" w:sz="0" w:space="0" w:color="auto"/>
        <w:bottom w:val="none" w:sz="0" w:space="0" w:color="auto"/>
        <w:right w:val="none" w:sz="0" w:space="0" w:color="auto"/>
      </w:divBdr>
    </w:div>
    <w:div w:id="1033463304">
      <w:bodyDiv w:val="1"/>
      <w:marLeft w:val="0"/>
      <w:marRight w:val="0"/>
      <w:marTop w:val="0"/>
      <w:marBottom w:val="0"/>
      <w:divBdr>
        <w:top w:val="none" w:sz="0" w:space="0" w:color="auto"/>
        <w:left w:val="none" w:sz="0" w:space="0" w:color="auto"/>
        <w:bottom w:val="none" w:sz="0" w:space="0" w:color="auto"/>
        <w:right w:val="none" w:sz="0" w:space="0" w:color="auto"/>
      </w:divBdr>
    </w:div>
    <w:div w:id="1577856127">
      <w:bodyDiv w:val="1"/>
      <w:marLeft w:val="0"/>
      <w:marRight w:val="0"/>
      <w:marTop w:val="0"/>
      <w:marBottom w:val="0"/>
      <w:divBdr>
        <w:top w:val="none" w:sz="0" w:space="0" w:color="auto"/>
        <w:left w:val="none" w:sz="0" w:space="0" w:color="auto"/>
        <w:bottom w:val="none" w:sz="0" w:space="0" w:color="auto"/>
        <w:right w:val="none" w:sz="0" w:space="0" w:color="auto"/>
      </w:divBdr>
    </w:div>
    <w:div w:id="1725250004">
      <w:bodyDiv w:val="1"/>
      <w:marLeft w:val="0"/>
      <w:marRight w:val="0"/>
      <w:marTop w:val="0"/>
      <w:marBottom w:val="0"/>
      <w:divBdr>
        <w:top w:val="none" w:sz="0" w:space="0" w:color="auto"/>
        <w:left w:val="none" w:sz="0" w:space="0" w:color="auto"/>
        <w:bottom w:val="none" w:sz="0" w:space="0" w:color="auto"/>
        <w:right w:val="none" w:sz="0" w:space="0" w:color="auto"/>
      </w:divBdr>
    </w:div>
    <w:div w:id="21017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E24D-E0C6-4563-B348-E8F11FA8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1736</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Tejendra Singh Gaur [Ph.D (SAMME) - 2021]</dc:creator>
  <cp:keywords/>
  <dc:description/>
  <cp:lastModifiedBy>Tejendra Singh Gaur [Ph.D (SAMME) - 2021]</cp:lastModifiedBy>
  <cp:revision>145</cp:revision>
  <dcterms:created xsi:type="dcterms:W3CDTF">2024-02-26T12:28:00Z</dcterms:created>
  <dcterms:modified xsi:type="dcterms:W3CDTF">2025-02-20T09:02:00Z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id="CBvj6CxR"/&gt;&lt;style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9795e36a44d067cb1c6b2df44ffe94d0803da6088363876d9bce2bd92f1f4235</vt:lpwstr>
  </property>
</Properties>
</file>