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CA144"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Simulation Analysis of Weather-Driven Supply Chain Disruptions in a Dual-Line Automotive Assembly Plant</w:t>
      </w:r>
    </w:p>
    <w:p w14:paraId="42236B25"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b/>
          <w:bCs/>
          <w:sz w:val="24"/>
          <w:szCs w:val="24"/>
        </w:rPr>
        <w:t>Author:</w:t>
      </w:r>
      <w:r w:rsidRPr="0084106F">
        <w:rPr>
          <w:rFonts w:ascii="Times New Roman" w:eastAsia="Times New Roman" w:hAnsi="Times New Roman" w:cs="Times New Roman"/>
          <w:sz w:val="24"/>
          <w:szCs w:val="24"/>
        </w:rPr>
        <w:t xml:space="preserve"> Slade Gilmer</w:t>
      </w:r>
      <w:r w:rsidRPr="0084106F">
        <w:rPr>
          <w:rFonts w:ascii="Times New Roman" w:eastAsia="Times New Roman" w:hAnsi="Times New Roman" w:cs="Times New Roman"/>
          <w:sz w:val="24"/>
          <w:szCs w:val="24"/>
        </w:rPr>
        <w:br/>
        <w:t>M.S. Candidate – Industrial &amp; Systems Engineering</w:t>
      </w:r>
      <w:r w:rsidRPr="0084106F">
        <w:rPr>
          <w:rFonts w:ascii="Times New Roman" w:eastAsia="Times New Roman" w:hAnsi="Times New Roman" w:cs="Times New Roman"/>
          <w:sz w:val="24"/>
          <w:szCs w:val="24"/>
        </w:rPr>
        <w:br/>
        <w:t>University of Alabama in Huntsville</w:t>
      </w:r>
    </w:p>
    <w:p w14:paraId="63D2422E"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4050C68A">
          <v:rect id="_x0000_i1025" style="width:0;height:1.5pt" o:hralign="center" o:hrstd="t" o:hr="t" fillcolor="#a0a0a0" stroked="f"/>
        </w:pict>
      </w:r>
    </w:p>
    <w:p w14:paraId="1441D374"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Abstract</w:t>
      </w:r>
    </w:p>
    <w:p w14:paraId="3C59BC78"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This study analyzes the resilience of a just-in-time (JIT) automotive assembly plant to weather-driven logistics disruptions using a stochastic simulation model. The simulated plant contains two assembly lines with different takt times and operates on a two-shift production schedule. Weather disruptions affecting directional supply corridors were modeled using seasonal probability distributions. Monte Carlo simulations were used to evaluate annual production losses, inventory resilience thresholds, and supply corridor vulnerabilities. Results indicate that directional supplier exposure significantly impacts disruption risk and that inventory buffers exhibit nonlinear resilience thresholds. Increasing buffer inventory beyond a critical threshold dramatically improves plant survival during supply chain interruptions.</w:t>
      </w:r>
    </w:p>
    <w:p w14:paraId="59A00B54"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75DD83E8">
          <v:rect id="_x0000_i1026" style="width:0;height:1.5pt" o:hralign="center" o:hrstd="t" o:hr="t" fillcolor="#a0a0a0" stroked="f"/>
        </w:pict>
      </w:r>
    </w:p>
    <w:p w14:paraId="6BDF7725"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1. Introduction</w:t>
      </w:r>
    </w:p>
    <w:p w14:paraId="76EABA47"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 xml:space="preserve">Modern automotive manufacturing relies heavily on </w:t>
      </w:r>
      <w:r w:rsidRPr="0084106F">
        <w:rPr>
          <w:rFonts w:ascii="Times New Roman" w:eastAsia="Times New Roman" w:hAnsi="Times New Roman" w:cs="Times New Roman"/>
          <w:b/>
          <w:bCs/>
          <w:sz w:val="24"/>
          <w:szCs w:val="24"/>
        </w:rPr>
        <w:t>just-in-time (JIT) supply chains</w:t>
      </w:r>
      <w:r w:rsidRPr="0084106F">
        <w:rPr>
          <w:rFonts w:ascii="Times New Roman" w:eastAsia="Times New Roman" w:hAnsi="Times New Roman" w:cs="Times New Roman"/>
          <w:sz w:val="24"/>
          <w:szCs w:val="24"/>
        </w:rPr>
        <w:t xml:space="preserve"> to minimize inventory costs and improve operational efficiency. While effective under normal operating conditions, JIT systems can be vulnerable to external disruptions such as severe weather events that interrupt logistics networks.</w:t>
      </w:r>
    </w:p>
    <w:p w14:paraId="25F92F1B"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Weather-driven disruptions have historically caused major manufacturing interruptions across the southeastern United States, particularly during large-scale severe weather outbreaks. The purpose of this study is to evaluate how such disruptions affect the resilience of a dual-line automotive assembly plant.</w:t>
      </w:r>
    </w:p>
    <w:p w14:paraId="6390D548"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The primary research questions addressed in this study are:</w:t>
      </w:r>
    </w:p>
    <w:p w14:paraId="46530705" w14:textId="77777777" w:rsidR="0084106F" w:rsidRPr="0084106F" w:rsidRDefault="0084106F" w:rsidP="00841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How frequently do weather disruptions impact production?</w:t>
      </w:r>
    </w:p>
    <w:p w14:paraId="7A4118D0" w14:textId="77777777" w:rsidR="0084106F" w:rsidRPr="0084106F" w:rsidRDefault="0084106F" w:rsidP="00841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Which supplier corridors present the greatest vulnerability?</w:t>
      </w:r>
    </w:p>
    <w:p w14:paraId="2E61E723" w14:textId="77777777" w:rsidR="0084106F" w:rsidRPr="0084106F" w:rsidRDefault="0084106F" w:rsidP="00841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How much inventory buffer is required to sustain production during supply interruptions?</w:t>
      </w:r>
    </w:p>
    <w:p w14:paraId="7CED020D" w14:textId="77777777" w:rsidR="0084106F" w:rsidRPr="0084106F" w:rsidRDefault="0084106F" w:rsidP="00841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lastRenderedPageBreak/>
        <w:t>How do logistics parameters such as truck frequency affect system resilience?</w:t>
      </w:r>
    </w:p>
    <w:p w14:paraId="2B74B2D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4E1A4B13">
          <v:rect id="_x0000_i1027" style="width:0;height:1.5pt" o:hralign="center" o:hrstd="t" o:hr="t" fillcolor="#a0a0a0" stroked="f"/>
        </w:pict>
      </w:r>
    </w:p>
    <w:p w14:paraId="36FDE7B4"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2. System Description</w:t>
      </w:r>
    </w:p>
    <w:p w14:paraId="45AEB90F"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The simulated manufacturing system consists of two independent assembly lines operating in parallel.</w:t>
      </w:r>
    </w:p>
    <w:p w14:paraId="5AFE5807" w14:textId="77777777" w:rsidR="0084106F" w:rsidRPr="0084106F" w:rsidRDefault="0084106F" w:rsidP="0084106F">
      <w:pPr>
        <w:spacing w:before="100" w:beforeAutospacing="1" w:after="100" w:afterAutospacing="1" w:line="240" w:lineRule="auto"/>
        <w:outlineLvl w:val="1"/>
        <w:rPr>
          <w:rFonts w:ascii="Times New Roman" w:eastAsia="Times New Roman" w:hAnsi="Times New Roman" w:cs="Times New Roman"/>
          <w:b/>
          <w:bCs/>
          <w:sz w:val="36"/>
          <w:szCs w:val="36"/>
        </w:rPr>
      </w:pPr>
      <w:r w:rsidRPr="0084106F">
        <w:rPr>
          <w:rFonts w:ascii="Times New Roman" w:eastAsia="Times New Roman" w:hAnsi="Times New Roman" w:cs="Times New Roman"/>
          <w:b/>
          <w:bCs/>
          <w:sz w:val="36"/>
          <w:szCs w:val="36"/>
        </w:rPr>
        <w:t>Production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513"/>
        <w:gridCol w:w="1162"/>
      </w:tblGrid>
      <w:tr w:rsidR="0084106F" w:rsidRPr="0084106F" w14:paraId="775F5D14" w14:textId="77777777" w:rsidTr="0084106F">
        <w:trPr>
          <w:tblHeader/>
          <w:tblCellSpacing w:w="15" w:type="dxa"/>
        </w:trPr>
        <w:tc>
          <w:tcPr>
            <w:tcW w:w="0" w:type="auto"/>
            <w:vAlign w:val="center"/>
            <w:hideMark/>
          </w:tcPr>
          <w:p w14:paraId="6A83EDBD"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Line</w:t>
            </w:r>
          </w:p>
        </w:tc>
        <w:tc>
          <w:tcPr>
            <w:tcW w:w="0" w:type="auto"/>
            <w:vAlign w:val="center"/>
            <w:hideMark/>
          </w:tcPr>
          <w:p w14:paraId="62446CC3"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Manufacturer</w:t>
            </w:r>
          </w:p>
        </w:tc>
        <w:tc>
          <w:tcPr>
            <w:tcW w:w="0" w:type="auto"/>
            <w:vAlign w:val="center"/>
            <w:hideMark/>
          </w:tcPr>
          <w:p w14:paraId="760D4D67"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Takt Time</w:t>
            </w:r>
          </w:p>
        </w:tc>
      </w:tr>
      <w:tr w:rsidR="0084106F" w:rsidRPr="0084106F" w14:paraId="3881DCC6" w14:textId="77777777" w:rsidTr="0084106F">
        <w:trPr>
          <w:tblCellSpacing w:w="15" w:type="dxa"/>
        </w:trPr>
        <w:tc>
          <w:tcPr>
            <w:tcW w:w="0" w:type="auto"/>
            <w:vAlign w:val="center"/>
            <w:hideMark/>
          </w:tcPr>
          <w:p w14:paraId="2082C16D"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Apollo</w:t>
            </w:r>
          </w:p>
        </w:tc>
        <w:tc>
          <w:tcPr>
            <w:tcW w:w="0" w:type="auto"/>
            <w:vAlign w:val="center"/>
            <w:hideMark/>
          </w:tcPr>
          <w:p w14:paraId="5343417F"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Toyota</w:t>
            </w:r>
          </w:p>
        </w:tc>
        <w:tc>
          <w:tcPr>
            <w:tcW w:w="0" w:type="auto"/>
            <w:vAlign w:val="center"/>
            <w:hideMark/>
          </w:tcPr>
          <w:p w14:paraId="5634893D"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75 seconds</w:t>
            </w:r>
          </w:p>
        </w:tc>
      </w:tr>
      <w:tr w:rsidR="0084106F" w:rsidRPr="0084106F" w14:paraId="3FDAE8A2" w14:textId="77777777" w:rsidTr="0084106F">
        <w:trPr>
          <w:tblCellSpacing w:w="15" w:type="dxa"/>
        </w:trPr>
        <w:tc>
          <w:tcPr>
            <w:tcW w:w="0" w:type="auto"/>
            <w:vAlign w:val="center"/>
            <w:hideMark/>
          </w:tcPr>
          <w:p w14:paraId="68FF7C2E"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Discovery</w:t>
            </w:r>
          </w:p>
        </w:tc>
        <w:tc>
          <w:tcPr>
            <w:tcW w:w="0" w:type="auto"/>
            <w:vAlign w:val="center"/>
            <w:hideMark/>
          </w:tcPr>
          <w:p w14:paraId="2C4BF243"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Mazda</w:t>
            </w:r>
          </w:p>
        </w:tc>
        <w:tc>
          <w:tcPr>
            <w:tcW w:w="0" w:type="auto"/>
            <w:vAlign w:val="center"/>
            <w:hideMark/>
          </w:tcPr>
          <w:p w14:paraId="7899D05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78 seconds</w:t>
            </w:r>
          </w:p>
        </w:tc>
      </w:tr>
    </w:tbl>
    <w:p w14:paraId="4C1B63E5"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Combined production capacity corresponds to approximately:</w:t>
      </w:r>
    </w:p>
    <w:p w14:paraId="51D42840" w14:textId="77777777" w:rsidR="0084106F" w:rsidRPr="0084106F" w:rsidRDefault="0084106F" w:rsidP="0084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106F">
        <w:rPr>
          <w:rFonts w:ascii="Courier New" w:eastAsia="Times New Roman" w:hAnsi="Courier New" w:cs="Courier New"/>
          <w:sz w:val="20"/>
          <w:szCs w:val="20"/>
        </w:rPr>
        <w:t>~701 vehicles per production day</w:t>
      </w:r>
    </w:p>
    <w:p w14:paraId="5318F3D8" w14:textId="77777777" w:rsidR="0084106F" w:rsidRPr="0084106F" w:rsidRDefault="0084106F" w:rsidP="0084106F">
      <w:pPr>
        <w:spacing w:before="100" w:beforeAutospacing="1" w:after="100" w:afterAutospacing="1" w:line="240" w:lineRule="auto"/>
        <w:outlineLvl w:val="1"/>
        <w:rPr>
          <w:rFonts w:ascii="Times New Roman" w:eastAsia="Times New Roman" w:hAnsi="Times New Roman" w:cs="Times New Roman"/>
          <w:b/>
          <w:bCs/>
          <w:sz w:val="36"/>
          <w:szCs w:val="36"/>
        </w:rPr>
      </w:pPr>
      <w:r w:rsidRPr="0084106F">
        <w:rPr>
          <w:rFonts w:ascii="Times New Roman" w:eastAsia="Times New Roman" w:hAnsi="Times New Roman" w:cs="Times New Roman"/>
          <w:b/>
          <w:bCs/>
          <w:sz w:val="36"/>
          <w:szCs w:val="36"/>
        </w:rPr>
        <w:t>Production Schedule</w:t>
      </w:r>
    </w:p>
    <w:p w14:paraId="7F4F8214"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 xml:space="preserve">The plant operates a </w:t>
      </w:r>
      <w:r w:rsidRPr="0084106F">
        <w:rPr>
          <w:rFonts w:ascii="Times New Roman" w:eastAsia="Times New Roman" w:hAnsi="Times New Roman" w:cs="Times New Roman"/>
          <w:b/>
          <w:bCs/>
          <w:sz w:val="24"/>
          <w:szCs w:val="24"/>
        </w:rPr>
        <w:t>two-shift schedule</w:t>
      </w:r>
      <w:r w:rsidRPr="0084106F">
        <w:rPr>
          <w:rFonts w:ascii="Times New Roman" w:eastAsia="Times New Roman" w:hAnsi="Times New Roman" w:cs="Times New Roman"/>
          <w:sz w:val="24"/>
          <w:szCs w:val="24"/>
        </w:rPr>
        <w:t>, with each shift including scheduled breaks:</w:t>
      </w:r>
    </w:p>
    <w:p w14:paraId="283E2696" w14:textId="77777777" w:rsidR="0084106F" w:rsidRPr="0084106F" w:rsidRDefault="0084106F" w:rsidP="008410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10-minute break</w:t>
      </w:r>
    </w:p>
    <w:p w14:paraId="735B22EE" w14:textId="77777777" w:rsidR="0084106F" w:rsidRPr="0084106F" w:rsidRDefault="0084106F" w:rsidP="008410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45-minute lunch</w:t>
      </w:r>
    </w:p>
    <w:p w14:paraId="0A57E785" w14:textId="77777777" w:rsidR="0084106F" w:rsidRPr="0084106F" w:rsidRDefault="0084106F" w:rsidP="008410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12-minute break</w:t>
      </w:r>
    </w:p>
    <w:p w14:paraId="695991E3"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The facility operates approximately:</w:t>
      </w:r>
    </w:p>
    <w:p w14:paraId="2C3E90A0" w14:textId="77777777" w:rsidR="0084106F" w:rsidRPr="0084106F" w:rsidRDefault="0084106F" w:rsidP="0084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240 production days per year</w:t>
      </w:r>
    </w:p>
    <w:p w14:paraId="773F17D3"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61BEF20A">
          <v:rect id="_x0000_i1028" style="width:0;height:1.5pt" o:hralign="center" o:hrstd="t" o:hr="t" fillcolor="#a0a0a0" stroked="f"/>
        </w:pict>
      </w:r>
    </w:p>
    <w:p w14:paraId="4A81E15A"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3. Supply Chain Model</w:t>
      </w:r>
    </w:p>
    <w:p w14:paraId="73AF2284"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 xml:space="preserve">Parts are delivered via a </w:t>
      </w:r>
      <w:r w:rsidRPr="0084106F">
        <w:rPr>
          <w:rFonts w:ascii="Times New Roman" w:eastAsia="Times New Roman" w:hAnsi="Times New Roman" w:cs="Times New Roman"/>
          <w:b/>
          <w:bCs/>
          <w:sz w:val="24"/>
          <w:szCs w:val="24"/>
        </w:rPr>
        <w:t>truck-based just-in-time logistics system</w:t>
      </w:r>
      <w:r w:rsidRPr="0084106F">
        <w:rPr>
          <w:rFonts w:ascii="Times New Roman" w:eastAsia="Times New Roman" w:hAnsi="Times New Roman" w:cs="Times New Roman"/>
          <w:sz w:val="24"/>
          <w:szCs w:val="24"/>
        </w:rPr>
        <w:t>.</w:t>
      </w:r>
    </w:p>
    <w:p w14:paraId="20CC2694" w14:textId="77777777" w:rsidR="0084106F" w:rsidRPr="0084106F" w:rsidRDefault="0084106F" w:rsidP="0084106F">
      <w:pPr>
        <w:spacing w:before="100" w:beforeAutospacing="1" w:after="100" w:afterAutospacing="1" w:line="240" w:lineRule="auto"/>
        <w:outlineLvl w:val="2"/>
        <w:rPr>
          <w:rFonts w:ascii="Times New Roman" w:eastAsia="Times New Roman" w:hAnsi="Times New Roman" w:cs="Times New Roman"/>
          <w:b/>
          <w:bCs/>
        </w:rPr>
      </w:pPr>
      <w:r w:rsidRPr="0084106F">
        <w:rPr>
          <w:rFonts w:ascii="Times New Roman" w:eastAsia="Times New Roman" w:hAnsi="Times New Roman" w:cs="Times New Roman"/>
          <w:b/>
          <w:bCs/>
        </w:rPr>
        <w:t>Logistics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1177"/>
      </w:tblGrid>
      <w:tr w:rsidR="0084106F" w:rsidRPr="0084106F" w14:paraId="1AF47621" w14:textId="77777777" w:rsidTr="0084106F">
        <w:trPr>
          <w:tblHeader/>
          <w:tblCellSpacing w:w="15" w:type="dxa"/>
        </w:trPr>
        <w:tc>
          <w:tcPr>
            <w:tcW w:w="0" w:type="auto"/>
            <w:vAlign w:val="center"/>
            <w:hideMark/>
          </w:tcPr>
          <w:p w14:paraId="52F0C2B9" w14:textId="77777777" w:rsidR="0084106F" w:rsidRPr="0084106F" w:rsidRDefault="0084106F" w:rsidP="0084106F">
            <w:pPr>
              <w:spacing w:after="0" w:line="240" w:lineRule="auto"/>
              <w:jc w:val="center"/>
              <w:rPr>
                <w:rFonts w:ascii="Times New Roman" w:eastAsia="Times New Roman" w:hAnsi="Times New Roman" w:cs="Times New Roman"/>
                <w:b/>
                <w:bCs/>
              </w:rPr>
            </w:pPr>
            <w:r w:rsidRPr="0084106F">
              <w:rPr>
                <w:rFonts w:ascii="Times New Roman" w:eastAsia="Times New Roman" w:hAnsi="Times New Roman" w:cs="Times New Roman"/>
                <w:b/>
                <w:bCs/>
              </w:rPr>
              <w:t>Parameter</w:t>
            </w:r>
          </w:p>
        </w:tc>
        <w:tc>
          <w:tcPr>
            <w:tcW w:w="0" w:type="auto"/>
            <w:vAlign w:val="center"/>
            <w:hideMark/>
          </w:tcPr>
          <w:p w14:paraId="796B0D91" w14:textId="77777777" w:rsidR="0084106F" w:rsidRPr="0084106F" w:rsidRDefault="0084106F" w:rsidP="0084106F">
            <w:pPr>
              <w:spacing w:after="0" w:line="240" w:lineRule="auto"/>
              <w:jc w:val="center"/>
              <w:rPr>
                <w:rFonts w:ascii="Times New Roman" w:eastAsia="Times New Roman" w:hAnsi="Times New Roman" w:cs="Times New Roman"/>
                <w:b/>
                <w:bCs/>
              </w:rPr>
            </w:pPr>
            <w:r w:rsidRPr="0084106F">
              <w:rPr>
                <w:rFonts w:ascii="Times New Roman" w:eastAsia="Times New Roman" w:hAnsi="Times New Roman" w:cs="Times New Roman"/>
                <w:b/>
                <w:bCs/>
              </w:rPr>
              <w:t>Value</w:t>
            </w:r>
          </w:p>
        </w:tc>
      </w:tr>
      <w:tr w:rsidR="0084106F" w:rsidRPr="0084106F" w14:paraId="372616F8" w14:textId="77777777" w:rsidTr="0084106F">
        <w:trPr>
          <w:tblCellSpacing w:w="15" w:type="dxa"/>
        </w:trPr>
        <w:tc>
          <w:tcPr>
            <w:tcW w:w="0" w:type="auto"/>
            <w:vAlign w:val="center"/>
            <w:hideMark/>
          </w:tcPr>
          <w:p w14:paraId="2F648C9B" w14:textId="77777777" w:rsidR="0084106F" w:rsidRPr="0084106F" w:rsidRDefault="0084106F" w:rsidP="0084106F">
            <w:pPr>
              <w:spacing w:after="0" w:line="240" w:lineRule="auto"/>
              <w:rPr>
                <w:rFonts w:ascii="Times New Roman" w:eastAsia="Times New Roman" w:hAnsi="Times New Roman" w:cs="Times New Roman"/>
              </w:rPr>
            </w:pPr>
            <w:r w:rsidRPr="0084106F">
              <w:rPr>
                <w:rFonts w:ascii="Times New Roman" w:eastAsia="Times New Roman" w:hAnsi="Times New Roman" w:cs="Times New Roman"/>
              </w:rPr>
              <w:t>Truck delivery interval</w:t>
            </w:r>
          </w:p>
        </w:tc>
        <w:tc>
          <w:tcPr>
            <w:tcW w:w="0" w:type="auto"/>
            <w:vAlign w:val="center"/>
            <w:hideMark/>
          </w:tcPr>
          <w:p w14:paraId="3F72EE20" w14:textId="77777777" w:rsidR="0084106F" w:rsidRPr="0084106F" w:rsidRDefault="0084106F" w:rsidP="0084106F">
            <w:pPr>
              <w:spacing w:after="0" w:line="240" w:lineRule="auto"/>
              <w:rPr>
                <w:rFonts w:ascii="Times New Roman" w:eastAsia="Times New Roman" w:hAnsi="Times New Roman" w:cs="Times New Roman"/>
              </w:rPr>
            </w:pPr>
            <w:r w:rsidRPr="0084106F">
              <w:rPr>
                <w:rFonts w:ascii="Times New Roman" w:eastAsia="Times New Roman" w:hAnsi="Times New Roman" w:cs="Times New Roman"/>
              </w:rPr>
              <w:t>180 minutes</w:t>
            </w:r>
          </w:p>
        </w:tc>
      </w:tr>
      <w:tr w:rsidR="0084106F" w:rsidRPr="0084106F" w14:paraId="2092F0C3" w14:textId="77777777" w:rsidTr="0084106F">
        <w:trPr>
          <w:tblCellSpacing w:w="15" w:type="dxa"/>
        </w:trPr>
        <w:tc>
          <w:tcPr>
            <w:tcW w:w="0" w:type="auto"/>
            <w:vAlign w:val="center"/>
            <w:hideMark/>
          </w:tcPr>
          <w:p w14:paraId="4B4BFDA9" w14:textId="77777777" w:rsidR="0084106F" w:rsidRPr="0084106F" w:rsidRDefault="0084106F" w:rsidP="0084106F">
            <w:pPr>
              <w:spacing w:after="0" w:line="240" w:lineRule="auto"/>
              <w:rPr>
                <w:rFonts w:ascii="Times New Roman" w:eastAsia="Times New Roman" w:hAnsi="Times New Roman" w:cs="Times New Roman"/>
              </w:rPr>
            </w:pPr>
            <w:r w:rsidRPr="0084106F">
              <w:rPr>
                <w:rFonts w:ascii="Times New Roman" w:eastAsia="Times New Roman" w:hAnsi="Times New Roman" w:cs="Times New Roman"/>
              </w:rPr>
              <w:t>Parts per delivery</w:t>
            </w:r>
          </w:p>
        </w:tc>
        <w:tc>
          <w:tcPr>
            <w:tcW w:w="0" w:type="auto"/>
            <w:vAlign w:val="center"/>
            <w:hideMark/>
          </w:tcPr>
          <w:p w14:paraId="3D4F26DE" w14:textId="77777777" w:rsidR="0084106F" w:rsidRPr="0084106F" w:rsidRDefault="0084106F" w:rsidP="0084106F">
            <w:pPr>
              <w:spacing w:after="0" w:line="240" w:lineRule="auto"/>
              <w:rPr>
                <w:rFonts w:ascii="Times New Roman" w:eastAsia="Times New Roman" w:hAnsi="Times New Roman" w:cs="Times New Roman"/>
              </w:rPr>
            </w:pPr>
            <w:r w:rsidRPr="0084106F">
              <w:rPr>
                <w:rFonts w:ascii="Times New Roman" w:eastAsia="Times New Roman" w:hAnsi="Times New Roman" w:cs="Times New Roman"/>
              </w:rPr>
              <w:t>300</w:t>
            </w:r>
          </w:p>
        </w:tc>
      </w:tr>
      <w:tr w:rsidR="0084106F" w:rsidRPr="0084106F" w14:paraId="44D25D99" w14:textId="77777777" w:rsidTr="0084106F">
        <w:trPr>
          <w:tblCellSpacing w:w="15" w:type="dxa"/>
        </w:trPr>
        <w:tc>
          <w:tcPr>
            <w:tcW w:w="0" w:type="auto"/>
            <w:vAlign w:val="center"/>
            <w:hideMark/>
          </w:tcPr>
          <w:p w14:paraId="402B21B6" w14:textId="77777777" w:rsidR="0084106F" w:rsidRPr="0084106F" w:rsidRDefault="0084106F" w:rsidP="0084106F">
            <w:pPr>
              <w:spacing w:after="0" w:line="240" w:lineRule="auto"/>
              <w:rPr>
                <w:rFonts w:ascii="Times New Roman" w:eastAsia="Times New Roman" w:hAnsi="Times New Roman" w:cs="Times New Roman"/>
              </w:rPr>
            </w:pPr>
            <w:r w:rsidRPr="0084106F">
              <w:rPr>
                <w:rFonts w:ascii="Times New Roman" w:eastAsia="Times New Roman" w:hAnsi="Times New Roman" w:cs="Times New Roman"/>
              </w:rPr>
              <w:t>Initial inventory buffer</w:t>
            </w:r>
          </w:p>
        </w:tc>
        <w:tc>
          <w:tcPr>
            <w:tcW w:w="0" w:type="auto"/>
            <w:vAlign w:val="center"/>
            <w:hideMark/>
          </w:tcPr>
          <w:p w14:paraId="51B917C9" w14:textId="77777777" w:rsidR="0084106F" w:rsidRPr="0084106F" w:rsidRDefault="0084106F" w:rsidP="0084106F">
            <w:pPr>
              <w:spacing w:after="0" w:line="240" w:lineRule="auto"/>
              <w:rPr>
                <w:rFonts w:ascii="Times New Roman" w:eastAsia="Times New Roman" w:hAnsi="Times New Roman" w:cs="Times New Roman"/>
              </w:rPr>
            </w:pPr>
            <w:r w:rsidRPr="0084106F">
              <w:rPr>
                <w:rFonts w:ascii="Times New Roman" w:eastAsia="Times New Roman" w:hAnsi="Times New Roman" w:cs="Times New Roman"/>
              </w:rPr>
              <w:t>variable</w:t>
            </w:r>
          </w:p>
        </w:tc>
      </w:tr>
    </w:tbl>
    <w:p w14:paraId="555D9FC8"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lastRenderedPageBreak/>
        <w:t>Supplier locations are abstracted into four directional corridors.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596"/>
      </w:tblGrid>
      <w:tr w:rsidR="0084106F" w:rsidRPr="0084106F" w14:paraId="56F5A747" w14:textId="77777777" w:rsidTr="0084106F">
        <w:trPr>
          <w:tblHeader/>
          <w:tblCellSpacing w:w="15" w:type="dxa"/>
        </w:trPr>
        <w:tc>
          <w:tcPr>
            <w:tcW w:w="0" w:type="auto"/>
            <w:vAlign w:val="center"/>
            <w:hideMark/>
          </w:tcPr>
          <w:p w14:paraId="03C79666"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Corridor</w:t>
            </w:r>
          </w:p>
        </w:tc>
        <w:tc>
          <w:tcPr>
            <w:tcW w:w="0" w:type="auto"/>
            <w:vAlign w:val="center"/>
            <w:hideMark/>
          </w:tcPr>
          <w:p w14:paraId="1AE17942"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Description</w:t>
            </w:r>
          </w:p>
        </w:tc>
      </w:tr>
      <w:tr w:rsidR="0084106F" w:rsidRPr="0084106F" w14:paraId="2F07C275" w14:textId="77777777" w:rsidTr="0084106F">
        <w:trPr>
          <w:tblCellSpacing w:w="15" w:type="dxa"/>
        </w:trPr>
        <w:tc>
          <w:tcPr>
            <w:tcW w:w="0" w:type="auto"/>
            <w:vAlign w:val="center"/>
            <w:hideMark/>
          </w:tcPr>
          <w:p w14:paraId="291F2184"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North</w:t>
            </w:r>
          </w:p>
        </w:tc>
        <w:tc>
          <w:tcPr>
            <w:tcW w:w="0" w:type="auto"/>
            <w:vAlign w:val="center"/>
            <w:hideMark/>
          </w:tcPr>
          <w:p w14:paraId="2A558CD0"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Midwest / Nashville supplier routes</w:t>
            </w:r>
          </w:p>
        </w:tc>
      </w:tr>
      <w:tr w:rsidR="0084106F" w:rsidRPr="0084106F" w14:paraId="3334B6DF" w14:textId="77777777" w:rsidTr="0084106F">
        <w:trPr>
          <w:tblCellSpacing w:w="15" w:type="dxa"/>
        </w:trPr>
        <w:tc>
          <w:tcPr>
            <w:tcW w:w="0" w:type="auto"/>
            <w:vAlign w:val="center"/>
            <w:hideMark/>
          </w:tcPr>
          <w:p w14:paraId="57BBD380"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South</w:t>
            </w:r>
          </w:p>
        </w:tc>
        <w:tc>
          <w:tcPr>
            <w:tcW w:w="0" w:type="auto"/>
            <w:vAlign w:val="center"/>
            <w:hideMark/>
          </w:tcPr>
          <w:p w14:paraId="5BADBCE6"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Alabama regional suppliers</w:t>
            </w:r>
          </w:p>
        </w:tc>
      </w:tr>
      <w:tr w:rsidR="0084106F" w:rsidRPr="0084106F" w14:paraId="48C4BB83" w14:textId="77777777" w:rsidTr="0084106F">
        <w:trPr>
          <w:tblCellSpacing w:w="15" w:type="dxa"/>
        </w:trPr>
        <w:tc>
          <w:tcPr>
            <w:tcW w:w="0" w:type="auto"/>
            <w:vAlign w:val="center"/>
            <w:hideMark/>
          </w:tcPr>
          <w:p w14:paraId="08585165"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East</w:t>
            </w:r>
          </w:p>
        </w:tc>
        <w:tc>
          <w:tcPr>
            <w:tcW w:w="0" w:type="auto"/>
            <w:vAlign w:val="center"/>
            <w:hideMark/>
          </w:tcPr>
          <w:p w14:paraId="3F375500"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Georgia supplier network</w:t>
            </w:r>
          </w:p>
        </w:tc>
      </w:tr>
      <w:tr w:rsidR="0084106F" w:rsidRPr="0084106F" w14:paraId="24E0ABA0" w14:textId="77777777" w:rsidTr="0084106F">
        <w:trPr>
          <w:tblCellSpacing w:w="15" w:type="dxa"/>
        </w:trPr>
        <w:tc>
          <w:tcPr>
            <w:tcW w:w="0" w:type="auto"/>
            <w:vAlign w:val="center"/>
            <w:hideMark/>
          </w:tcPr>
          <w:p w14:paraId="3E5A7A9D"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West</w:t>
            </w:r>
          </w:p>
        </w:tc>
        <w:tc>
          <w:tcPr>
            <w:tcW w:w="0" w:type="auto"/>
            <w:vAlign w:val="center"/>
            <w:hideMark/>
          </w:tcPr>
          <w:p w14:paraId="301EB3B3"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Mississippi / Arkansas supply routes</w:t>
            </w:r>
          </w:p>
        </w:tc>
      </w:tr>
    </w:tbl>
    <w:p w14:paraId="5A24EB8B"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Storm disruptions affect corridors according to weighted probabilities reflecting regional weather patterns.</w:t>
      </w:r>
    </w:p>
    <w:p w14:paraId="556D2C34"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7558572D">
          <v:rect id="_x0000_i1029" style="width:0;height:1.5pt" o:hralign="center" o:hrstd="t" o:hr="t" fillcolor="#a0a0a0" stroked="f"/>
        </w:pict>
      </w:r>
    </w:p>
    <w:p w14:paraId="5845B8A1"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4. Weather Disruption Model</w:t>
      </w:r>
    </w:p>
    <w:p w14:paraId="05C8EE5B"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Weather disruptions were simulated using seasonal probability distributions.</w:t>
      </w:r>
    </w:p>
    <w:p w14:paraId="086CC1D3"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Example seasonal distribution from simulation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69"/>
      </w:tblGrid>
      <w:tr w:rsidR="0084106F" w:rsidRPr="0084106F" w14:paraId="29627548" w14:textId="77777777" w:rsidTr="0084106F">
        <w:trPr>
          <w:tblHeader/>
          <w:tblCellSpacing w:w="15" w:type="dxa"/>
        </w:trPr>
        <w:tc>
          <w:tcPr>
            <w:tcW w:w="0" w:type="auto"/>
            <w:vAlign w:val="center"/>
            <w:hideMark/>
          </w:tcPr>
          <w:p w14:paraId="4F5467EF"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Season</w:t>
            </w:r>
          </w:p>
        </w:tc>
        <w:tc>
          <w:tcPr>
            <w:tcW w:w="0" w:type="auto"/>
            <w:vAlign w:val="center"/>
            <w:hideMark/>
          </w:tcPr>
          <w:p w14:paraId="74242313"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Storm Events</w:t>
            </w:r>
          </w:p>
        </w:tc>
      </w:tr>
      <w:tr w:rsidR="0084106F" w:rsidRPr="0084106F" w14:paraId="017E656F" w14:textId="77777777" w:rsidTr="0084106F">
        <w:trPr>
          <w:tblCellSpacing w:w="15" w:type="dxa"/>
        </w:trPr>
        <w:tc>
          <w:tcPr>
            <w:tcW w:w="0" w:type="auto"/>
            <w:vAlign w:val="center"/>
            <w:hideMark/>
          </w:tcPr>
          <w:p w14:paraId="413A1BDB"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Winter</w:t>
            </w:r>
          </w:p>
        </w:tc>
        <w:tc>
          <w:tcPr>
            <w:tcW w:w="0" w:type="auto"/>
            <w:vAlign w:val="center"/>
            <w:hideMark/>
          </w:tcPr>
          <w:p w14:paraId="6D4B6C15"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4</w:t>
            </w:r>
          </w:p>
        </w:tc>
      </w:tr>
      <w:tr w:rsidR="0084106F" w:rsidRPr="0084106F" w14:paraId="45380BD9" w14:textId="77777777" w:rsidTr="0084106F">
        <w:trPr>
          <w:tblCellSpacing w:w="15" w:type="dxa"/>
        </w:trPr>
        <w:tc>
          <w:tcPr>
            <w:tcW w:w="0" w:type="auto"/>
            <w:vAlign w:val="center"/>
            <w:hideMark/>
          </w:tcPr>
          <w:p w14:paraId="6905F3EA"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Spring</w:t>
            </w:r>
          </w:p>
        </w:tc>
        <w:tc>
          <w:tcPr>
            <w:tcW w:w="0" w:type="auto"/>
            <w:vAlign w:val="center"/>
            <w:hideMark/>
          </w:tcPr>
          <w:p w14:paraId="246B58BD"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5</w:t>
            </w:r>
          </w:p>
        </w:tc>
      </w:tr>
      <w:tr w:rsidR="0084106F" w:rsidRPr="0084106F" w14:paraId="6536DF63" w14:textId="77777777" w:rsidTr="0084106F">
        <w:trPr>
          <w:tblCellSpacing w:w="15" w:type="dxa"/>
        </w:trPr>
        <w:tc>
          <w:tcPr>
            <w:tcW w:w="0" w:type="auto"/>
            <w:vAlign w:val="center"/>
            <w:hideMark/>
          </w:tcPr>
          <w:p w14:paraId="122B5EB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Summer</w:t>
            </w:r>
          </w:p>
        </w:tc>
        <w:tc>
          <w:tcPr>
            <w:tcW w:w="0" w:type="auto"/>
            <w:vAlign w:val="center"/>
            <w:hideMark/>
          </w:tcPr>
          <w:p w14:paraId="24DD9F5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4</w:t>
            </w:r>
          </w:p>
        </w:tc>
      </w:tr>
      <w:tr w:rsidR="0084106F" w:rsidRPr="0084106F" w14:paraId="54CBA5EE" w14:textId="77777777" w:rsidTr="0084106F">
        <w:trPr>
          <w:tblCellSpacing w:w="15" w:type="dxa"/>
        </w:trPr>
        <w:tc>
          <w:tcPr>
            <w:tcW w:w="0" w:type="auto"/>
            <w:vAlign w:val="center"/>
            <w:hideMark/>
          </w:tcPr>
          <w:p w14:paraId="0524D2CD"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Fall</w:t>
            </w:r>
          </w:p>
        </w:tc>
        <w:tc>
          <w:tcPr>
            <w:tcW w:w="0" w:type="auto"/>
            <w:vAlign w:val="center"/>
            <w:hideMark/>
          </w:tcPr>
          <w:p w14:paraId="70B7C348"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0</w:t>
            </w:r>
          </w:p>
        </w:tc>
      </w:tr>
    </w:tbl>
    <w:p w14:paraId="23A97035"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Storm events temporarily block truck deliveries originating from the affected supply corridor.</w:t>
      </w:r>
    </w:p>
    <w:p w14:paraId="36426571"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5915489D">
          <v:rect id="_x0000_i1030" style="width:0;height:1.5pt" o:hralign="center" o:hrstd="t" o:hr="t" fillcolor="#a0a0a0" stroked="f"/>
        </w:pict>
      </w:r>
    </w:p>
    <w:p w14:paraId="2C3A5EC4"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5. Monte Carlo Simulation</w:t>
      </w:r>
    </w:p>
    <w:p w14:paraId="56526051"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Monte Carlo simulations were performed to evaluate disruption risk across multiple simulated years.</w:t>
      </w:r>
      <w:r>
        <w:rPr>
          <w:rFonts w:ascii="Times New Roman" w:eastAsia="Times New Roman" w:hAnsi="Times New Roman" w:cs="Times New Roman"/>
          <w:sz w:val="24"/>
          <w:szCs w:val="24"/>
        </w:rPr>
        <w:t xml:space="preserve"> Figure 1 below shows the distribution over 1,000 years. </w:t>
      </w:r>
    </w:p>
    <w:p w14:paraId="3145D878" w14:textId="77777777" w:rsidR="0084106F" w:rsidRPr="0084106F" w:rsidRDefault="0084106F" w:rsidP="0084106F">
      <w:pPr>
        <w:spacing w:before="100" w:beforeAutospacing="1" w:after="100" w:afterAutospacing="1" w:line="240" w:lineRule="auto"/>
        <w:outlineLvl w:val="2"/>
        <w:rPr>
          <w:rFonts w:ascii="Times New Roman" w:eastAsia="Times New Roman" w:hAnsi="Times New Roman" w:cs="Times New Roman"/>
          <w:b/>
          <w:bCs/>
          <w:sz w:val="27"/>
          <w:szCs w:val="27"/>
        </w:rPr>
      </w:pPr>
      <w:r w:rsidRPr="0084106F">
        <w:rPr>
          <w:rFonts w:ascii="Times New Roman" w:eastAsia="Times New Roman" w:hAnsi="Times New Roman" w:cs="Times New Roman"/>
          <w:b/>
          <w:bCs/>
          <w:sz w:val="27"/>
          <w:szCs w:val="27"/>
        </w:rPr>
        <w:t>Annual Production Loss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2296"/>
      </w:tblGrid>
      <w:tr w:rsidR="0084106F" w:rsidRPr="0084106F" w14:paraId="1D5FA0F4" w14:textId="77777777" w:rsidTr="0084106F">
        <w:trPr>
          <w:tblHeader/>
          <w:tblCellSpacing w:w="15" w:type="dxa"/>
        </w:trPr>
        <w:tc>
          <w:tcPr>
            <w:tcW w:w="0" w:type="auto"/>
            <w:vAlign w:val="center"/>
            <w:hideMark/>
          </w:tcPr>
          <w:p w14:paraId="5F8E53A6"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Scenario</w:t>
            </w:r>
          </w:p>
        </w:tc>
        <w:tc>
          <w:tcPr>
            <w:tcW w:w="0" w:type="auto"/>
            <w:vAlign w:val="center"/>
            <w:hideMark/>
          </w:tcPr>
          <w:p w14:paraId="722C0242"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Average Annual Loss</w:t>
            </w:r>
          </w:p>
        </w:tc>
      </w:tr>
      <w:tr w:rsidR="0084106F" w:rsidRPr="0084106F" w14:paraId="1E90DA27" w14:textId="77777777" w:rsidTr="0084106F">
        <w:trPr>
          <w:tblCellSpacing w:w="15" w:type="dxa"/>
        </w:trPr>
        <w:tc>
          <w:tcPr>
            <w:tcW w:w="0" w:type="auto"/>
            <w:vAlign w:val="center"/>
            <w:hideMark/>
          </w:tcPr>
          <w:p w14:paraId="78AE7798"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6-minute line stagger</w:t>
            </w:r>
          </w:p>
        </w:tc>
        <w:tc>
          <w:tcPr>
            <w:tcW w:w="0" w:type="auto"/>
            <w:vAlign w:val="center"/>
            <w:hideMark/>
          </w:tcPr>
          <w:p w14:paraId="582F02F2"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15,143 vehicles</w:t>
            </w:r>
          </w:p>
        </w:tc>
      </w:tr>
      <w:tr w:rsidR="0084106F" w:rsidRPr="0084106F" w14:paraId="612D40DB" w14:textId="77777777" w:rsidTr="0084106F">
        <w:trPr>
          <w:tblCellSpacing w:w="15" w:type="dxa"/>
        </w:trPr>
        <w:tc>
          <w:tcPr>
            <w:tcW w:w="0" w:type="auto"/>
            <w:vAlign w:val="center"/>
            <w:hideMark/>
          </w:tcPr>
          <w:p w14:paraId="360DD4A6"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No stagger</w:t>
            </w:r>
          </w:p>
        </w:tc>
        <w:tc>
          <w:tcPr>
            <w:tcW w:w="0" w:type="auto"/>
            <w:vAlign w:val="center"/>
            <w:hideMark/>
          </w:tcPr>
          <w:p w14:paraId="4BA3ACE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15,108 vehicles</w:t>
            </w:r>
          </w:p>
        </w:tc>
      </w:tr>
    </w:tbl>
    <w:p w14:paraId="201E0613"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 xml:space="preserve">Worst simulated years showed losses exceeding </w:t>
      </w:r>
      <w:r w:rsidRPr="0084106F">
        <w:rPr>
          <w:rFonts w:ascii="Times New Roman" w:eastAsia="Times New Roman" w:hAnsi="Times New Roman" w:cs="Times New Roman"/>
          <w:b/>
          <w:bCs/>
          <w:sz w:val="24"/>
          <w:szCs w:val="24"/>
        </w:rPr>
        <w:t>18,000 vehicles</w:t>
      </w:r>
      <w:r w:rsidRPr="0084106F">
        <w:rPr>
          <w:rFonts w:ascii="Times New Roman" w:eastAsia="Times New Roman" w:hAnsi="Times New Roman" w:cs="Times New Roman"/>
          <w:sz w:val="24"/>
          <w:szCs w:val="24"/>
        </w:rPr>
        <w:t>.</w:t>
      </w:r>
    </w:p>
    <w:p w14:paraId="3ADBCBB0" w14:textId="77777777" w:rsid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lastRenderedPageBreak/>
        <w:t>These results suggest that line staggering has minimal impact compared to logistics disruptions.</w:t>
      </w:r>
      <w:r>
        <w:rPr>
          <w:rFonts w:ascii="Times New Roman" w:eastAsia="Times New Roman" w:hAnsi="Times New Roman" w:cs="Times New Roman"/>
          <w:sz w:val="24"/>
          <w:szCs w:val="24"/>
        </w:rPr>
        <w:t xml:space="preserve"> </w:t>
      </w:r>
    </w:p>
    <w:p w14:paraId="1D21EF0A"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w:t>
      </w:r>
    </w:p>
    <w:p w14:paraId="39DC0CC7"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8FA533" wp14:editId="41C15A29">
            <wp:extent cx="5943600" cy="3321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IT_Weather_Figure_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inline>
        </w:drawing>
      </w:r>
    </w:p>
    <w:p w14:paraId="49E30655"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31ACBF6C">
          <v:rect id="_x0000_i1031" style="width:0;height:1.5pt" o:hralign="center" o:hrstd="t" o:hr="t" fillcolor="#a0a0a0" stroked="f"/>
        </w:pict>
      </w:r>
    </w:p>
    <w:p w14:paraId="2576D521"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6. Supply Corridor Vulnerability</w:t>
      </w:r>
    </w:p>
    <w:p w14:paraId="5ADB1C31"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Directional analysis revealed uneven vulnerability across supplier corridors.</w:t>
      </w:r>
    </w:p>
    <w:p w14:paraId="22D56F66"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Average disruption losses by corridor: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708"/>
      </w:tblGrid>
      <w:tr w:rsidR="0084106F" w:rsidRPr="0084106F" w14:paraId="21527003" w14:textId="77777777" w:rsidTr="0084106F">
        <w:trPr>
          <w:tblHeader/>
          <w:tblCellSpacing w:w="15" w:type="dxa"/>
        </w:trPr>
        <w:tc>
          <w:tcPr>
            <w:tcW w:w="0" w:type="auto"/>
            <w:vAlign w:val="center"/>
            <w:hideMark/>
          </w:tcPr>
          <w:p w14:paraId="711F6F99"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Corridor</w:t>
            </w:r>
          </w:p>
        </w:tc>
        <w:tc>
          <w:tcPr>
            <w:tcW w:w="0" w:type="auto"/>
            <w:vAlign w:val="center"/>
            <w:hideMark/>
          </w:tcPr>
          <w:p w14:paraId="5E092EBA"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Relative Impact</w:t>
            </w:r>
          </w:p>
        </w:tc>
      </w:tr>
      <w:tr w:rsidR="0084106F" w:rsidRPr="0084106F" w14:paraId="3DC0F259" w14:textId="77777777" w:rsidTr="0084106F">
        <w:trPr>
          <w:tblCellSpacing w:w="15" w:type="dxa"/>
        </w:trPr>
        <w:tc>
          <w:tcPr>
            <w:tcW w:w="0" w:type="auto"/>
            <w:vAlign w:val="center"/>
            <w:hideMark/>
          </w:tcPr>
          <w:p w14:paraId="729FDFC7"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North</w:t>
            </w:r>
          </w:p>
        </w:tc>
        <w:tc>
          <w:tcPr>
            <w:tcW w:w="0" w:type="auto"/>
            <w:vAlign w:val="center"/>
            <w:hideMark/>
          </w:tcPr>
          <w:p w14:paraId="7A58DA70"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highest</w:t>
            </w:r>
          </w:p>
        </w:tc>
      </w:tr>
      <w:tr w:rsidR="0084106F" w:rsidRPr="0084106F" w14:paraId="3F2AF4D4" w14:textId="77777777" w:rsidTr="0084106F">
        <w:trPr>
          <w:tblCellSpacing w:w="15" w:type="dxa"/>
        </w:trPr>
        <w:tc>
          <w:tcPr>
            <w:tcW w:w="0" w:type="auto"/>
            <w:vAlign w:val="center"/>
            <w:hideMark/>
          </w:tcPr>
          <w:p w14:paraId="2E1E1D52"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East</w:t>
            </w:r>
          </w:p>
        </w:tc>
        <w:tc>
          <w:tcPr>
            <w:tcW w:w="0" w:type="auto"/>
            <w:vAlign w:val="center"/>
            <w:hideMark/>
          </w:tcPr>
          <w:p w14:paraId="5457963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moderate</w:t>
            </w:r>
          </w:p>
        </w:tc>
      </w:tr>
      <w:tr w:rsidR="0084106F" w:rsidRPr="0084106F" w14:paraId="012179E3" w14:textId="77777777" w:rsidTr="0084106F">
        <w:trPr>
          <w:tblCellSpacing w:w="15" w:type="dxa"/>
        </w:trPr>
        <w:tc>
          <w:tcPr>
            <w:tcW w:w="0" w:type="auto"/>
            <w:vAlign w:val="center"/>
            <w:hideMark/>
          </w:tcPr>
          <w:p w14:paraId="6DFF46F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South</w:t>
            </w:r>
          </w:p>
        </w:tc>
        <w:tc>
          <w:tcPr>
            <w:tcW w:w="0" w:type="auto"/>
            <w:vAlign w:val="center"/>
            <w:hideMark/>
          </w:tcPr>
          <w:p w14:paraId="7552B61D"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lower</w:t>
            </w:r>
          </w:p>
        </w:tc>
      </w:tr>
      <w:tr w:rsidR="0084106F" w:rsidRPr="0084106F" w14:paraId="332AD33D" w14:textId="77777777" w:rsidTr="0084106F">
        <w:trPr>
          <w:tblCellSpacing w:w="15" w:type="dxa"/>
        </w:trPr>
        <w:tc>
          <w:tcPr>
            <w:tcW w:w="0" w:type="auto"/>
            <w:vAlign w:val="center"/>
            <w:hideMark/>
          </w:tcPr>
          <w:p w14:paraId="7C4DBCF9"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West</w:t>
            </w:r>
          </w:p>
        </w:tc>
        <w:tc>
          <w:tcPr>
            <w:tcW w:w="0" w:type="auto"/>
            <w:vAlign w:val="center"/>
            <w:hideMark/>
          </w:tcPr>
          <w:p w14:paraId="4D578F8C"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lowest</w:t>
            </w:r>
          </w:p>
        </w:tc>
      </w:tr>
    </w:tbl>
    <w:p w14:paraId="0CF69BC9" w14:textId="77777777" w:rsid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This result reflects the greater exposure of northern supply routes to severe weather events.</w:t>
      </w:r>
      <w:r>
        <w:rPr>
          <w:rFonts w:ascii="Times New Roman" w:eastAsia="Times New Roman" w:hAnsi="Times New Roman" w:cs="Times New Roman"/>
          <w:sz w:val="24"/>
          <w:szCs w:val="24"/>
        </w:rPr>
        <w:t xml:space="preserve"> Figure 2 below shows the radar chart. </w:t>
      </w:r>
    </w:p>
    <w:p w14:paraId="6BC33294" w14:textId="77777777" w:rsidR="0084106F" w:rsidRDefault="0084106F" w:rsidP="0084106F">
      <w:pPr>
        <w:spacing w:before="100" w:beforeAutospacing="1" w:after="100" w:afterAutospacing="1" w:line="240" w:lineRule="auto"/>
        <w:rPr>
          <w:rFonts w:ascii="Times New Roman" w:eastAsia="Times New Roman" w:hAnsi="Times New Roman" w:cs="Times New Roman"/>
          <w:b/>
          <w:sz w:val="24"/>
          <w:szCs w:val="24"/>
        </w:rPr>
      </w:pPr>
    </w:p>
    <w:p w14:paraId="3A783953" w14:textId="77777777" w:rsidR="0084106F" w:rsidRDefault="0084106F" w:rsidP="0084106F">
      <w:pPr>
        <w:spacing w:before="100" w:beforeAutospacing="1" w:after="100" w:afterAutospacing="1" w:line="240" w:lineRule="auto"/>
        <w:rPr>
          <w:rFonts w:ascii="Times New Roman" w:eastAsia="Times New Roman" w:hAnsi="Times New Roman" w:cs="Times New Roman"/>
          <w:b/>
          <w:sz w:val="24"/>
          <w:szCs w:val="24"/>
        </w:rPr>
      </w:pPr>
    </w:p>
    <w:p w14:paraId="313BEBD0" w14:textId="77777777" w:rsidR="0084106F" w:rsidRDefault="0084106F" w:rsidP="0084106F">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 2</w:t>
      </w:r>
    </w:p>
    <w:p w14:paraId="62D2490D"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B38549F" wp14:editId="4B132F0E">
            <wp:extent cx="5074930" cy="4882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IT_Weather_Figure_2.png"/>
                    <pic:cNvPicPr/>
                  </pic:nvPicPr>
                  <pic:blipFill>
                    <a:blip r:embed="rId9">
                      <a:extLst>
                        <a:ext uri="{28A0092B-C50C-407E-A947-70E740481C1C}">
                          <a14:useLocalDpi xmlns:a14="http://schemas.microsoft.com/office/drawing/2010/main" val="0"/>
                        </a:ext>
                      </a:extLst>
                    </a:blip>
                    <a:stretch>
                      <a:fillRect/>
                    </a:stretch>
                  </pic:blipFill>
                  <pic:spPr>
                    <a:xfrm>
                      <a:off x="0" y="0"/>
                      <a:ext cx="5074930" cy="4882906"/>
                    </a:xfrm>
                    <a:prstGeom prst="rect">
                      <a:avLst/>
                    </a:prstGeom>
                  </pic:spPr>
                </pic:pic>
              </a:graphicData>
            </a:graphic>
          </wp:inline>
        </w:drawing>
      </w:r>
    </w:p>
    <w:p w14:paraId="3849644B"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3A00F704">
          <v:rect id="_x0000_i1032" style="width:0;height:1.5pt" o:hralign="center" o:hrstd="t" o:hr="t" fillcolor="#a0a0a0" stroked="f"/>
        </w:pict>
      </w:r>
    </w:p>
    <w:p w14:paraId="729972A6"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7. Inventory Buffer Resilience</w:t>
      </w:r>
    </w:p>
    <w:p w14:paraId="03D04F9B"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The simulation evaluated plant survival time following a complete supply cutoff.</w:t>
      </w:r>
    </w:p>
    <w:p w14:paraId="698AA62D" w14:textId="77777777" w:rsidR="0084106F" w:rsidRPr="0084106F" w:rsidRDefault="0084106F" w:rsidP="0084106F">
      <w:pPr>
        <w:spacing w:before="100" w:beforeAutospacing="1" w:after="100" w:afterAutospacing="1" w:line="240" w:lineRule="auto"/>
        <w:outlineLvl w:val="2"/>
        <w:rPr>
          <w:rFonts w:ascii="Times New Roman" w:eastAsia="Times New Roman" w:hAnsi="Times New Roman" w:cs="Times New Roman"/>
          <w:b/>
          <w:bCs/>
          <w:sz w:val="27"/>
          <w:szCs w:val="27"/>
        </w:rPr>
      </w:pPr>
      <w:r w:rsidRPr="0084106F">
        <w:rPr>
          <w:rFonts w:ascii="Times New Roman" w:eastAsia="Times New Roman" w:hAnsi="Times New Roman" w:cs="Times New Roman"/>
          <w:b/>
          <w:bCs/>
          <w:sz w:val="27"/>
          <w:szCs w:val="27"/>
        </w:rPr>
        <w:t>Inventory Buffer vs. Survival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1556"/>
      </w:tblGrid>
      <w:tr w:rsidR="0084106F" w:rsidRPr="0084106F" w14:paraId="12A0F621" w14:textId="77777777" w:rsidTr="0084106F">
        <w:trPr>
          <w:tblHeader/>
          <w:tblCellSpacing w:w="15" w:type="dxa"/>
        </w:trPr>
        <w:tc>
          <w:tcPr>
            <w:tcW w:w="0" w:type="auto"/>
            <w:vAlign w:val="center"/>
            <w:hideMark/>
          </w:tcPr>
          <w:p w14:paraId="07160762"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Inventory Buffer</w:t>
            </w:r>
          </w:p>
        </w:tc>
        <w:tc>
          <w:tcPr>
            <w:tcW w:w="0" w:type="auto"/>
            <w:vAlign w:val="center"/>
            <w:hideMark/>
          </w:tcPr>
          <w:p w14:paraId="7325F7D1"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Survival Time</w:t>
            </w:r>
          </w:p>
        </w:tc>
      </w:tr>
      <w:tr w:rsidR="0084106F" w:rsidRPr="0084106F" w14:paraId="6F4316FE" w14:textId="77777777" w:rsidTr="0084106F">
        <w:trPr>
          <w:tblCellSpacing w:w="15" w:type="dxa"/>
        </w:trPr>
        <w:tc>
          <w:tcPr>
            <w:tcW w:w="0" w:type="auto"/>
            <w:vAlign w:val="center"/>
            <w:hideMark/>
          </w:tcPr>
          <w:p w14:paraId="440F045D"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120 parts</w:t>
            </w:r>
          </w:p>
        </w:tc>
        <w:tc>
          <w:tcPr>
            <w:tcW w:w="0" w:type="auto"/>
            <w:vAlign w:val="center"/>
            <w:hideMark/>
          </w:tcPr>
          <w:p w14:paraId="0F273C5B"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1.3 hours</w:t>
            </w:r>
          </w:p>
        </w:tc>
      </w:tr>
      <w:tr w:rsidR="0084106F" w:rsidRPr="0084106F" w14:paraId="5C7AB120" w14:textId="77777777" w:rsidTr="0084106F">
        <w:trPr>
          <w:tblCellSpacing w:w="15" w:type="dxa"/>
        </w:trPr>
        <w:tc>
          <w:tcPr>
            <w:tcW w:w="0" w:type="auto"/>
            <w:vAlign w:val="center"/>
            <w:hideMark/>
          </w:tcPr>
          <w:p w14:paraId="7BD6075B"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180 parts</w:t>
            </w:r>
          </w:p>
        </w:tc>
        <w:tc>
          <w:tcPr>
            <w:tcW w:w="0" w:type="auto"/>
            <w:vAlign w:val="center"/>
            <w:hideMark/>
          </w:tcPr>
          <w:p w14:paraId="5CE51C47"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1.9 hours</w:t>
            </w:r>
          </w:p>
        </w:tc>
      </w:tr>
      <w:tr w:rsidR="0084106F" w:rsidRPr="0084106F" w14:paraId="2B6E700B" w14:textId="77777777" w:rsidTr="0084106F">
        <w:trPr>
          <w:tblCellSpacing w:w="15" w:type="dxa"/>
        </w:trPr>
        <w:tc>
          <w:tcPr>
            <w:tcW w:w="0" w:type="auto"/>
            <w:vAlign w:val="center"/>
            <w:hideMark/>
          </w:tcPr>
          <w:p w14:paraId="69E9F097"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240 parts</w:t>
            </w:r>
          </w:p>
        </w:tc>
        <w:tc>
          <w:tcPr>
            <w:tcW w:w="0" w:type="auto"/>
            <w:vAlign w:val="center"/>
            <w:hideMark/>
          </w:tcPr>
          <w:p w14:paraId="4EBFB423"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2.6 hours</w:t>
            </w:r>
          </w:p>
        </w:tc>
      </w:tr>
      <w:tr w:rsidR="0084106F" w:rsidRPr="0084106F" w14:paraId="2AE64883" w14:textId="77777777" w:rsidTr="0084106F">
        <w:trPr>
          <w:tblCellSpacing w:w="15" w:type="dxa"/>
        </w:trPr>
        <w:tc>
          <w:tcPr>
            <w:tcW w:w="0" w:type="auto"/>
            <w:vAlign w:val="center"/>
            <w:hideMark/>
          </w:tcPr>
          <w:p w14:paraId="46CD1ADB"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300 parts</w:t>
            </w:r>
          </w:p>
        </w:tc>
        <w:tc>
          <w:tcPr>
            <w:tcW w:w="0" w:type="auto"/>
            <w:vAlign w:val="center"/>
            <w:hideMark/>
          </w:tcPr>
          <w:p w14:paraId="458C1AA0"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3.2 hours</w:t>
            </w:r>
          </w:p>
        </w:tc>
      </w:tr>
      <w:tr w:rsidR="0084106F" w:rsidRPr="0084106F" w14:paraId="420D3852" w14:textId="77777777" w:rsidTr="0084106F">
        <w:trPr>
          <w:tblCellSpacing w:w="15" w:type="dxa"/>
        </w:trPr>
        <w:tc>
          <w:tcPr>
            <w:tcW w:w="0" w:type="auto"/>
            <w:vAlign w:val="center"/>
            <w:hideMark/>
          </w:tcPr>
          <w:p w14:paraId="5F78A201"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lastRenderedPageBreak/>
              <w:t>360 parts</w:t>
            </w:r>
          </w:p>
        </w:tc>
        <w:tc>
          <w:tcPr>
            <w:tcW w:w="0" w:type="auto"/>
            <w:vAlign w:val="center"/>
            <w:hideMark/>
          </w:tcPr>
          <w:p w14:paraId="31EBE717"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7.3 hours</w:t>
            </w:r>
          </w:p>
        </w:tc>
      </w:tr>
      <w:tr w:rsidR="0084106F" w:rsidRPr="0084106F" w14:paraId="7B3D129D" w14:textId="77777777" w:rsidTr="0084106F">
        <w:trPr>
          <w:tblCellSpacing w:w="15" w:type="dxa"/>
        </w:trPr>
        <w:tc>
          <w:tcPr>
            <w:tcW w:w="0" w:type="auto"/>
            <w:vAlign w:val="center"/>
            <w:hideMark/>
          </w:tcPr>
          <w:p w14:paraId="103668E6"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420 parts</w:t>
            </w:r>
          </w:p>
        </w:tc>
        <w:tc>
          <w:tcPr>
            <w:tcW w:w="0" w:type="auto"/>
            <w:vAlign w:val="center"/>
            <w:hideMark/>
          </w:tcPr>
          <w:p w14:paraId="1263017F"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7.9 hours</w:t>
            </w:r>
          </w:p>
        </w:tc>
      </w:tr>
    </w:tbl>
    <w:p w14:paraId="71001B0D" w14:textId="77777777" w:rsidR="0084106F" w:rsidRPr="00A93593" w:rsidRDefault="0084106F" w:rsidP="0084106F">
      <w:pPr>
        <w:spacing w:before="100" w:beforeAutospacing="1" w:after="100" w:afterAutospacing="1" w:line="240" w:lineRule="auto"/>
        <w:rPr>
          <w:rFonts w:ascii="Times New Roman" w:eastAsia="Times New Roman" w:hAnsi="Times New Roman" w:cs="Times New Roman"/>
          <w:sz w:val="24"/>
          <w:szCs w:val="24"/>
          <w:vertAlign w:val="subscript"/>
        </w:rPr>
      </w:pPr>
      <w:r w:rsidRPr="0084106F">
        <w:rPr>
          <w:rFonts w:ascii="Times New Roman" w:eastAsia="Times New Roman" w:hAnsi="Times New Roman" w:cs="Times New Roman"/>
          <w:sz w:val="24"/>
          <w:szCs w:val="24"/>
        </w:rPr>
        <w:t xml:space="preserve">A </w:t>
      </w:r>
      <w:r w:rsidRPr="0084106F">
        <w:rPr>
          <w:rFonts w:ascii="Times New Roman" w:eastAsia="Times New Roman" w:hAnsi="Times New Roman" w:cs="Times New Roman"/>
          <w:b/>
          <w:bCs/>
          <w:sz w:val="24"/>
          <w:szCs w:val="24"/>
        </w:rPr>
        <w:t>resilience threshold</w:t>
      </w:r>
      <w:r w:rsidRPr="0084106F">
        <w:rPr>
          <w:rFonts w:ascii="Times New Roman" w:eastAsia="Times New Roman" w:hAnsi="Times New Roman" w:cs="Times New Roman"/>
          <w:sz w:val="24"/>
          <w:szCs w:val="24"/>
        </w:rPr>
        <w:t xml:space="preserve"> occurs near </w:t>
      </w:r>
      <w:r w:rsidRPr="0084106F">
        <w:rPr>
          <w:rFonts w:ascii="Times New Roman" w:eastAsia="Times New Roman" w:hAnsi="Times New Roman" w:cs="Times New Roman"/>
          <w:b/>
          <w:bCs/>
          <w:sz w:val="24"/>
          <w:szCs w:val="24"/>
        </w:rPr>
        <w:t>360 parts</w:t>
      </w:r>
      <w:r w:rsidRPr="008410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Figure 3 below highligh</w:t>
      </w:r>
      <w:r w:rsidR="00A93593">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s the </w:t>
      </w:r>
      <w:r w:rsidR="00A93593">
        <w:rPr>
          <w:rFonts w:ascii="Times New Roman" w:eastAsia="Times New Roman" w:hAnsi="Times New Roman" w:cs="Times New Roman"/>
          <w:sz w:val="24"/>
          <w:szCs w:val="24"/>
        </w:rPr>
        <w:t>survival</w:t>
      </w:r>
      <w:r>
        <w:rPr>
          <w:rFonts w:ascii="Times New Roman" w:eastAsia="Times New Roman" w:hAnsi="Times New Roman" w:cs="Times New Roman"/>
          <w:sz w:val="24"/>
          <w:szCs w:val="24"/>
        </w:rPr>
        <w:t xml:space="preserve"> curve of the plant</w:t>
      </w:r>
      <w:r w:rsidR="00A93593">
        <w:rPr>
          <w:rFonts w:ascii="Times New Roman" w:eastAsia="Times New Roman" w:hAnsi="Times New Roman" w:cs="Times New Roman"/>
          <w:sz w:val="24"/>
          <w:szCs w:val="24"/>
        </w:rPr>
        <w:t>, particularly the jump in hours the plant can survive between the 300 and 360 parts buffer.</w:t>
      </w:r>
      <w:r w:rsidR="00A93593">
        <w:rPr>
          <w:rFonts w:ascii="Times New Roman" w:eastAsia="Times New Roman" w:hAnsi="Times New Roman" w:cs="Times New Roman"/>
          <w:sz w:val="24"/>
          <w:szCs w:val="24"/>
        </w:rPr>
        <w:softHyphen/>
      </w:r>
      <w:bookmarkStart w:id="0" w:name="_GoBack"/>
      <w:bookmarkEnd w:id="0"/>
    </w:p>
    <w:p w14:paraId="2C1AB20B" w14:textId="77777777" w:rsidR="00A93593" w:rsidRPr="0084106F" w:rsidRDefault="00A93593" w:rsidP="008410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112081" wp14:editId="7618DCB6">
            <wp:extent cx="5943600" cy="4120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IT_Weather_Figure_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120515"/>
                    </a:xfrm>
                    <a:prstGeom prst="rect">
                      <a:avLst/>
                    </a:prstGeom>
                  </pic:spPr>
                </pic:pic>
              </a:graphicData>
            </a:graphic>
          </wp:inline>
        </w:drawing>
      </w:r>
    </w:p>
    <w:p w14:paraId="172D0E44"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Below this threshold, the plant shuts down rapidly.</w:t>
      </w:r>
      <w:r w:rsidRPr="0084106F">
        <w:rPr>
          <w:rFonts w:ascii="Times New Roman" w:eastAsia="Times New Roman" w:hAnsi="Times New Roman" w:cs="Times New Roman"/>
          <w:sz w:val="24"/>
          <w:szCs w:val="24"/>
        </w:rPr>
        <w:br/>
        <w:t>Above this threshold, the plant can survive an entire truck-cycle disruption.</w:t>
      </w:r>
    </w:p>
    <w:p w14:paraId="3688F802"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32D828E1">
          <v:rect id="_x0000_i1033" style="width:0;height:1.5pt" o:hralign="center" o:hrstd="t" o:hr="t" fillcolor="#a0a0a0" stroked="f"/>
        </w:pict>
      </w:r>
    </w:p>
    <w:p w14:paraId="3F9F2C22"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8. Severe Weather Outbreak Scenario</w:t>
      </w:r>
    </w:p>
    <w:p w14:paraId="586CF229"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A three-day severe weather outbreak scenario was simulated to evaluate cascading disruption effects.</w:t>
      </w:r>
    </w:p>
    <w:p w14:paraId="6692F89E"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Scenario timeline:</w:t>
      </w:r>
    </w:p>
    <w:p w14:paraId="2F58AA8E" w14:textId="77777777" w:rsidR="0084106F" w:rsidRPr="0084106F" w:rsidRDefault="0084106F" w:rsidP="0084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lastRenderedPageBreak/>
        <w:t>Day 1 – severe storms</w:t>
      </w:r>
      <w:r w:rsidRPr="0084106F">
        <w:rPr>
          <w:rFonts w:ascii="Times New Roman" w:eastAsia="Times New Roman" w:hAnsi="Times New Roman" w:cs="Times New Roman"/>
          <w:sz w:val="24"/>
          <w:szCs w:val="24"/>
        </w:rPr>
        <w:br/>
        <w:t>Day 2 – tornado outbreak</w:t>
      </w:r>
      <w:r w:rsidRPr="0084106F">
        <w:rPr>
          <w:rFonts w:ascii="Times New Roman" w:eastAsia="Times New Roman" w:hAnsi="Times New Roman" w:cs="Times New Roman"/>
          <w:sz w:val="24"/>
          <w:szCs w:val="24"/>
        </w:rPr>
        <w:br/>
        <w:t>Day 3 – logistics backlog recovery</w:t>
      </w:r>
    </w:p>
    <w:p w14:paraId="7793C54D"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Simulation results showed rapid inventory depletion followed by gradual recovery as deliveries resumed.</w:t>
      </w:r>
    </w:p>
    <w:p w14:paraId="7B051241"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29A515D5">
          <v:rect id="_x0000_i1034" style="width:0;height:1.5pt" o:hralign="center" o:hrstd="t" o:hr="t" fillcolor="#a0a0a0" stroked="f"/>
        </w:pict>
      </w:r>
    </w:p>
    <w:p w14:paraId="0C9A4E6A"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9. Supply Chain Resilience Heatmap</w:t>
      </w:r>
    </w:p>
    <w:p w14:paraId="16BEE34B"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A parameter sweep evaluated the interaction between:</w:t>
      </w:r>
    </w:p>
    <w:p w14:paraId="34228339" w14:textId="77777777" w:rsidR="0084106F" w:rsidRPr="0084106F" w:rsidRDefault="0084106F" w:rsidP="008410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truck delivery frequency</w:t>
      </w:r>
    </w:p>
    <w:p w14:paraId="2B10E66B" w14:textId="77777777" w:rsidR="0084106F" w:rsidRPr="0084106F" w:rsidRDefault="0084106F" w:rsidP="008410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inventory buffer levels</w:t>
      </w:r>
    </w:p>
    <w:p w14:paraId="42646000"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Results show three distinct operating regimes: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2803"/>
      </w:tblGrid>
      <w:tr w:rsidR="0084106F" w:rsidRPr="0084106F" w14:paraId="28B9C1F1" w14:textId="77777777" w:rsidTr="0084106F">
        <w:trPr>
          <w:tblHeader/>
          <w:tblCellSpacing w:w="15" w:type="dxa"/>
        </w:trPr>
        <w:tc>
          <w:tcPr>
            <w:tcW w:w="0" w:type="auto"/>
            <w:vAlign w:val="center"/>
            <w:hideMark/>
          </w:tcPr>
          <w:p w14:paraId="1FC3C4A2"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Region</w:t>
            </w:r>
          </w:p>
        </w:tc>
        <w:tc>
          <w:tcPr>
            <w:tcW w:w="0" w:type="auto"/>
            <w:vAlign w:val="center"/>
            <w:hideMark/>
          </w:tcPr>
          <w:p w14:paraId="345B2C28" w14:textId="77777777" w:rsidR="0084106F" w:rsidRPr="0084106F" w:rsidRDefault="0084106F" w:rsidP="0084106F">
            <w:pPr>
              <w:spacing w:after="0" w:line="240" w:lineRule="auto"/>
              <w:jc w:val="center"/>
              <w:rPr>
                <w:rFonts w:ascii="Times New Roman" w:eastAsia="Times New Roman" w:hAnsi="Times New Roman" w:cs="Times New Roman"/>
                <w:b/>
                <w:bCs/>
                <w:sz w:val="24"/>
                <w:szCs w:val="24"/>
              </w:rPr>
            </w:pPr>
            <w:r w:rsidRPr="0084106F">
              <w:rPr>
                <w:rFonts w:ascii="Times New Roman" w:eastAsia="Times New Roman" w:hAnsi="Times New Roman" w:cs="Times New Roman"/>
                <w:b/>
                <w:bCs/>
                <w:sz w:val="24"/>
                <w:szCs w:val="24"/>
              </w:rPr>
              <w:t>Characteristics</w:t>
            </w:r>
          </w:p>
        </w:tc>
      </w:tr>
      <w:tr w:rsidR="0084106F" w:rsidRPr="0084106F" w14:paraId="22B087A7" w14:textId="77777777" w:rsidTr="0084106F">
        <w:trPr>
          <w:tblCellSpacing w:w="15" w:type="dxa"/>
        </w:trPr>
        <w:tc>
          <w:tcPr>
            <w:tcW w:w="0" w:type="auto"/>
            <w:vAlign w:val="center"/>
            <w:hideMark/>
          </w:tcPr>
          <w:p w14:paraId="7951F1FF"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Fragile</w:t>
            </w:r>
          </w:p>
        </w:tc>
        <w:tc>
          <w:tcPr>
            <w:tcW w:w="0" w:type="auto"/>
            <w:vAlign w:val="center"/>
            <w:hideMark/>
          </w:tcPr>
          <w:p w14:paraId="57BDAD5C"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low buffer + slow deliveries</w:t>
            </w:r>
          </w:p>
        </w:tc>
      </w:tr>
      <w:tr w:rsidR="0084106F" w:rsidRPr="0084106F" w14:paraId="693C9FBA" w14:textId="77777777" w:rsidTr="0084106F">
        <w:trPr>
          <w:tblCellSpacing w:w="15" w:type="dxa"/>
        </w:trPr>
        <w:tc>
          <w:tcPr>
            <w:tcW w:w="0" w:type="auto"/>
            <w:vAlign w:val="center"/>
            <w:hideMark/>
          </w:tcPr>
          <w:p w14:paraId="6950D45A"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Operational</w:t>
            </w:r>
          </w:p>
        </w:tc>
        <w:tc>
          <w:tcPr>
            <w:tcW w:w="0" w:type="auto"/>
            <w:vAlign w:val="center"/>
            <w:hideMark/>
          </w:tcPr>
          <w:p w14:paraId="5CEF73DC"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moderate resilience</w:t>
            </w:r>
          </w:p>
        </w:tc>
      </w:tr>
      <w:tr w:rsidR="0084106F" w:rsidRPr="0084106F" w14:paraId="7B26B243" w14:textId="77777777" w:rsidTr="0084106F">
        <w:trPr>
          <w:tblCellSpacing w:w="15" w:type="dxa"/>
        </w:trPr>
        <w:tc>
          <w:tcPr>
            <w:tcW w:w="0" w:type="auto"/>
            <w:vAlign w:val="center"/>
            <w:hideMark/>
          </w:tcPr>
          <w:p w14:paraId="55C8967C"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Stable</w:t>
            </w:r>
          </w:p>
        </w:tc>
        <w:tc>
          <w:tcPr>
            <w:tcW w:w="0" w:type="auto"/>
            <w:vAlign w:val="center"/>
            <w:hideMark/>
          </w:tcPr>
          <w:p w14:paraId="0B41ECD1"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high buffer or fast logistics</w:t>
            </w:r>
          </w:p>
        </w:tc>
      </w:tr>
    </w:tbl>
    <w:p w14:paraId="1691B837" w14:textId="77777777" w:rsid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Crossing the buffer threshold significantly improves resilience.</w:t>
      </w:r>
      <w:r w:rsidR="00A93593">
        <w:rPr>
          <w:rFonts w:ascii="Times New Roman" w:eastAsia="Times New Roman" w:hAnsi="Times New Roman" w:cs="Times New Roman"/>
          <w:sz w:val="24"/>
          <w:szCs w:val="24"/>
        </w:rPr>
        <w:t xml:space="preserve"> Figure 4 shows this (the darker the map, the better). </w:t>
      </w:r>
    </w:p>
    <w:p w14:paraId="6F54E3D4" w14:textId="77777777" w:rsidR="00A93593" w:rsidRPr="0084106F" w:rsidRDefault="00A93593" w:rsidP="008410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D435AE7" wp14:editId="5C03378B">
            <wp:extent cx="5941060" cy="31711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IT_Weather_Figure_4.png"/>
                    <pic:cNvPicPr/>
                  </pic:nvPicPr>
                  <pic:blipFill>
                    <a:blip r:embed="rId11">
                      <a:extLst>
                        <a:ext uri="{28A0092B-C50C-407E-A947-70E740481C1C}">
                          <a14:useLocalDpi xmlns:a14="http://schemas.microsoft.com/office/drawing/2010/main" val="0"/>
                        </a:ext>
                      </a:extLst>
                    </a:blip>
                    <a:stretch>
                      <a:fillRect/>
                    </a:stretch>
                  </pic:blipFill>
                  <pic:spPr>
                    <a:xfrm>
                      <a:off x="0" y="0"/>
                      <a:ext cx="6068219" cy="3239064"/>
                    </a:xfrm>
                    <a:prstGeom prst="rect">
                      <a:avLst/>
                    </a:prstGeom>
                  </pic:spPr>
                </pic:pic>
              </a:graphicData>
            </a:graphic>
          </wp:inline>
        </w:drawing>
      </w:r>
    </w:p>
    <w:p w14:paraId="26B531A8"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lastRenderedPageBreak/>
        <w:pict w14:anchorId="0276B15B">
          <v:rect id="_x0000_i1035" style="width:0;height:1.5pt" o:hralign="center" o:hrstd="t" o:hr="t" fillcolor="#a0a0a0" stroked="f"/>
        </w:pict>
      </w:r>
    </w:p>
    <w:p w14:paraId="103EB467"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10. Discussion</w:t>
      </w:r>
    </w:p>
    <w:p w14:paraId="509B9A00"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The results highlight several characteristics of JIT manufacturing systems:</w:t>
      </w:r>
    </w:p>
    <w:p w14:paraId="7C6FCFE2" w14:textId="77777777" w:rsidR="0084106F" w:rsidRPr="0084106F" w:rsidRDefault="0084106F" w:rsidP="00841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b/>
          <w:bCs/>
          <w:sz w:val="24"/>
          <w:szCs w:val="24"/>
        </w:rPr>
        <w:t>Directional supply exposure significantly influences disruption risk.</w:t>
      </w:r>
    </w:p>
    <w:p w14:paraId="688701CB" w14:textId="77777777" w:rsidR="0084106F" w:rsidRPr="0084106F" w:rsidRDefault="0084106F" w:rsidP="00841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b/>
          <w:bCs/>
          <w:sz w:val="24"/>
          <w:szCs w:val="24"/>
        </w:rPr>
        <w:t>Inventory buffers exhibit nonlinear resilience thresholds.</w:t>
      </w:r>
    </w:p>
    <w:p w14:paraId="1E5CA9C8" w14:textId="77777777" w:rsidR="0084106F" w:rsidRPr="0084106F" w:rsidRDefault="0084106F" w:rsidP="00841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b/>
          <w:bCs/>
          <w:sz w:val="24"/>
          <w:szCs w:val="24"/>
        </w:rPr>
        <w:t>Logistics disruptions dominate over internal production factors such as line staggering.</w:t>
      </w:r>
    </w:p>
    <w:p w14:paraId="63EA19BF"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These findings suggest that modest increases in inventory buffers can provide substantial improvements in resilience during severe weather events.</w:t>
      </w:r>
    </w:p>
    <w:p w14:paraId="26EAA827"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1E7EAC14">
          <v:rect id="_x0000_i1036" style="width:0;height:1.5pt" o:hralign="center" o:hrstd="t" o:hr="t" fillcolor="#a0a0a0" stroked="f"/>
        </w:pict>
      </w:r>
    </w:p>
    <w:p w14:paraId="1341AC00"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11. Conclusion</w:t>
      </w:r>
    </w:p>
    <w:p w14:paraId="59702895"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This study demonstrates that stochastic simulation can effectively model supply chain resilience in automotive manufacturing environments. The results indicate that weather disruptions can cause substantial production loss in JIT systems but that relatively small increases in inventory buffers can significantly improve operational stability.</w:t>
      </w:r>
    </w:p>
    <w:p w14:paraId="3ED1B8E4"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Future research could integrate real meteorological data and supplier network models to further refine disruption forecasting.</w:t>
      </w:r>
    </w:p>
    <w:p w14:paraId="0EAED7BA" w14:textId="77777777" w:rsidR="0084106F" w:rsidRPr="0084106F" w:rsidRDefault="0084106F" w:rsidP="0084106F">
      <w:pPr>
        <w:spacing w:after="0"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pict w14:anchorId="7C9C41B2">
          <v:rect id="_x0000_i1037" style="width:0;height:1.5pt" o:hralign="center" o:hrstd="t" o:hr="t" fillcolor="#a0a0a0" stroked="f"/>
        </w:pict>
      </w:r>
    </w:p>
    <w:p w14:paraId="6496A654" w14:textId="77777777" w:rsidR="0084106F" w:rsidRPr="0084106F" w:rsidRDefault="0084106F" w:rsidP="00841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06F">
        <w:rPr>
          <w:rFonts w:ascii="Times New Roman" w:eastAsia="Times New Roman" w:hAnsi="Times New Roman" w:cs="Times New Roman"/>
          <w:b/>
          <w:bCs/>
          <w:kern w:val="36"/>
          <w:sz w:val="48"/>
          <w:szCs w:val="48"/>
        </w:rPr>
        <w:t>12. Tools and Methods</w:t>
      </w:r>
    </w:p>
    <w:p w14:paraId="0277C15B"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The simulation model was implemented using:</w:t>
      </w:r>
    </w:p>
    <w:p w14:paraId="4741758F" w14:textId="77777777" w:rsidR="0084106F" w:rsidRPr="0084106F" w:rsidRDefault="0084106F" w:rsidP="00841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Python</w:t>
      </w:r>
    </w:p>
    <w:p w14:paraId="3547BCF4" w14:textId="77777777" w:rsidR="0084106F" w:rsidRPr="0084106F" w:rsidRDefault="0084106F" w:rsidP="00841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NumPy</w:t>
      </w:r>
    </w:p>
    <w:p w14:paraId="1C28AA7E" w14:textId="77777777" w:rsidR="0084106F" w:rsidRPr="0084106F" w:rsidRDefault="0084106F" w:rsidP="00841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Matplotlib</w:t>
      </w:r>
    </w:p>
    <w:p w14:paraId="5F21730C" w14:textId="77777777" w:rsidR="0084106F" w:rsidRPr="0084106F" w:rsidRDefault="0084106F" w:rsidP="00841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 xml:space="preserve">Google </w:t>
      </w:r>
      <w:proofErr w:type="spellStart"/>
      <w:r w:rsidRPr="0084106F">
        <w:rPr>
          <w:rFonts w:ascii="Times New Roman" w:eastAsia="Times New Roman" w:hAnsi="Times New Roman" w:cs="Times New Roman"/>
          <w:sz w:val="24"/>
          <w:szCs w:val="24"/>
        </w:rPr>
        <w:t>Colab</w:t>
      </w:r>
      <w:proofErr w:type="spellEnd"/>
    </w:p>
    <w:p w14:paraId="214773F2" w14:textId="77777777" w:rsidR="0084106F" w:rsidRPr="0084106F" w:rsidRDefault="0084106F" w:rsidP="0084106F">
      <w:p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Outputs include:</w:t>
      </w:r>
    </w:p>
    <w:p w14:paraId="4D37C38F" w14:textId="77777777" w:rsidR="0084106F" w:rsidRPr="0084106F" w:rsidRDefault="0084106F" w:rsidP="008410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Monte Carlo disruption distributions</w:t>
      </w:r>
    </w:p>
    <w:p w14:paraId="6F562B13" w14:textId="77777777" w:rsidR="0084106F" w:rsidRPr="0084106F" w:rsidRDefault="0084106F" w:rsidP="008410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resilience heatmaps</w:t>
      </w:r>
    </w:p>
    <w:p w14:paraId="57BF67D8" w14:textId="77777777" w:rsidR="0084106F" w:rsidRPr="0084106F" w:rsidRDefault="0084106F" w:rsidP="008410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survival curves</w:t>
      </w:r>
    </w:p>
    <w:p w14:paraId="64FFB1B1" w14:textId="77777777" w:rsidR="0084106F" w:rsidRPr="0084106F" w:rsidRDefault="0084106F" w:rsidP="008410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06F">
        <w:rPr>
          <w:rFonts w:ascii="Times New Roman" w:eastAsia="Times New Roman" w:hAnsi="Times New Roman" w:cs="Times New Roman"/>
          <w:sz w:val="24"/>
          <w:szCs w:val="24"/>
        </w:rPr>
        <w:t>directional vulnerability analysis</w:t>
      </w:r>
    </w:p>
    <w:sectPr w:rsidR="0084106F" w:rsidRPr="00841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F024C"/>
    <w:multiLevelType w:val="multilevel"/>
    <w:tmpl w:val="AD2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8043B"/>
    <w:multiLevelType w:val="multilevel"/>
    <w:tmpl w:val="0034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C26F8"/>
    <w:multiLevelType w:val="multilevel"/>
    <w:tmpl w:val="7C8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C56CE"/>
    <w:multiLevelType w:val="multilevel"/>
    <w:tmpl w:val="E192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91EDC"/>
    <w:multiLevelType w:val="multilevel"/>
    <w:tmpl w:val="18E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E091F"/>
    <w:multiLevelType w:val="multilevel"/>
    <w:tmpl w:val="1C0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6F"/>
    <w:rsid w:val="003C4C5B"/>
    <w:rsid w:val="0084106F"/>
    <w:rsid w:val="00A93593"/>
    <w:rsid w:val="00F96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5A13"/>
  <w15:chartTrackingRefBased/>
  <w15:docId w15:val="{9E44A797-AFB0-4B72-A12C-1460B572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410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410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10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0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10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10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10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106F"/>
    <w:rPr>
      <w:b/>
      <w:bCs/>
    </w:rPr>
  </w:style>
  <w:style w:type="paragraph" w:styleId="HTMLPreformatted">
    <w:name w:val="HTML Preformatted"/>
    <w:basedOn w:val="Normal"/>
    <w:link w:val="HTMLPreformattedChar"/>
    <w:uiPriority w:val="99"/>
    <w:semiHidden/>
    <w:unhideWhenUsed/>
    <w:rsid w:val="0084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10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838556">
      <w:bodyDiv w:val="1"/>
      <w:marLeft w:val="0"/>
      <w:marRight w:val="0"/>
      <w:marTop w:val="0"/>
      <w:marBottom w:val="0"/>
      <w:divBdr>
        <w:top w:val="none" w:sz="0" w:space="0" w:color="auto"/>
        <w:left w:val="none" w:sz="0" w:space="0" w:color="auto"/>
        <w:bottom w:val="none" w:sz="0" w:space="0" w:color="auto"/>
        <w:right w:val="none" w:sz="0" w:space="0" w:color="auto"/>
      </w:divBdr>
      <w:divsChild>
        <w:div w:id="383407537">
          <w:marLeft w:val="0"/>
          <w:marRight w:val="0"/>
          <w:marTop w:val="0"/>
          <w:marBottom w:val="0"/>
          <w:divBdr>
            <w:top w:val="none" w:sz="0" w:space="0" w:color="auto"/>
            <w:left w:val="none" w:sz="0" w:space="0" w:color="auto"/>
            <w:bottom w:val="none" w:sz="0" w:space="0" w:color="auto"/>
            <w:right w:val="none" w:sz="0" w:space="0" w:color="auto"/>
          </w:divBdr>
          <w:divsChild>
            <w:div w:id="1885360254">
              <w:marLeft w:val="0"/>
              <w:marRight w:val="0"/>
              <w:marTop w:val="0"/>
              <w:marBottom w:val="0"/>
              <w:divBdr>
                <w:top w:val="none" w:sz="0" w:space="0" w:color="auto"/>
                <w:left w:val="none" w:sz="0" w:space="0" w:color="auto"/>
                <w:bottom w:val="none" w:sz="0" w:space="0" w:color="auto"/>
                <w:right w:val="none" w:sz="0" w:space="0" w:color="auto"/>
              </w:divBdr>
            </w:div>
          </w:divsChild>
        </w:div>
        <w:div w:id="1462992005">
          <w:marLeft w:val="0"/>
          <w:marRight w:val="0"/>
          <w:marTop w:val="0"/>
          <w:marBottom w:val="0"/>
          <w:divBdr>
            <w:top w:val="none" w:sz="0" w:space="0" w:color="auto"/>
            <w:left w:val="none" w:sz="0" w:space="0" w:color="auto"/>
            <w:bottom w:val="none" w:sz="0" w:space="0" w:color="auto"/>
            <w:right w:val="none" w:sz="0" w:space="0" w:color="auto"/>
          </w:divBdr>
          <w:divsChild>
            <w:div w:id="1269698093">
              <w:marLeft w:val="0"/>
              <w:marRight w:val="0"/>
              <w:marTop w:val="0"/>
              <w:marBottom w:val="0"/>
              <w:divBdr>
                <w:top w:val="none" w:sz="0" w:space="0" w:color="auto"/>
                <w:left w:val="none" w:sz="0" w:space="0" w:color="auto"/>
                <w:bottom w:val="none" w:sz="0" w:space="0" w:color="auto"/>
                <w:right w:val="none" w:sz="0" w:space="0" w:color="auto"/>
              </w:divBdr>
              <w:divsChild>
                <w:div w:id="1503396209">
                  <w:marLeft w:val="0"/>
                  <w:marRight w:val="0"/>
                  <w:marTop w:val="0"/>
                  <w:marBottom w:val="0"/>
                  <w:divBdr>
                    <w:top w:val="none" w:sz="0" w:space="0" w:color="auto"/>
                    <w:left w:val="none" w:sz="0" w:space="0" w:color="auto"/>
                    <w:bottom w:val="none" w:sz="0" w:space="0" w:color="auto"/>
                    <w:right w:val="none" w:sz="0" w:space="0" w:color="auto"/>
                  </w:divBdr>
                  <w:divsChild>
                    <w:div w:id="1844516311">
                      <w:marLeft w:val="0"/>
                      <w:marRight w:val="0"/>
                      <w:marTop w:val="0"/>
                      <w:marBottom w:val="0"/>
                      <w:divBdr>
                        <w:top w:val="none" w:sz="0" w:space="0" w:color="auto"/>
                        <w:left w:val="none" w:sz="0" w:space="0" w:color="auto"/>
                        <w:bottom w:val="none" w:sz="0" w:space="0" w:color="auto"/>
                        <w:right w:val="none" w:sz="0" w:space="0" w:color="auto"/>
                      </w:divBdr>
                      <w:divsChild>
                        <w:div w:id="971834464">
                          <w:marLeft w:val="0"/>
                          <w:marRight w:val="0"/>
                          <w:marTop w:val="0"/>
                          <w:marBottom w:val="0"/>
                          <w:divBdr>
                            <w:top w:val="none" w:sz="0" w:space="0" w:color="auto"/>
                            <w:left w:val="none" w:sz="0" w:space="0" w:color="auto"/>
                            <w:bottom w:val="none" w:sz="0" w:space="0" w:color="auto"/>
                            <w:right w:val="none" w:sz="0" w:space="0" w:color="auto"/>
                          </w:divBdr>
                          <w:divsChild>
                            <w:div w:id="2074421713">
                              <w:marLeft w:val="0"/>
                              <w:marRight w:val="0"/>
                              <w:marTop w:val="0"/>
                              <w:marBottom w:val="0"/>
                              <w:divBdr>
                                <w:top w:val="none" w:sz="0" w:space="0" w:color="auto"/>
                                <w:left w:val="none" w:sz="0" w:space="0" w:color="auto"/>
                                <w:bottom w:val="none" w:sz="0" w:space="0" w:color="auto"/>
                                <w:right w:val="none" w:sz="0" w:space="0" w:color="auto"/>
                              </w:divBdr>
                              <w:divsChild>
                                <w:div w:id="1356686446">
                                  <w:marLeft w:val="0"/>
                                  <w:marRight w:val="0"/>
                                  <w:marTop w:val="0"/>
                                  <w:marBottom w:val="0"/>
                                  <w:divBdr>
                                    <w:top w:val="none" w:sz="0" w:space="0" w:color="auto"/>
                                    <w:left w:val="none" w:sz="0" w:space="0" w:color="auto"/>
                                    <w:bottom w:val="none" w:sz="0" w:space="0" w:color="auto"/>
                                    <w:right w:val="none" w:sz="0" w:space="0" w:color="auto"/>
                                  </w:divBdr>
                                  <w:divsChild>
                                    <w:div w:id="536167401">
                                      <w:marLeft w:val="0"/>
                                      <w:marRight w:val="0"/>
                                      <w:marTop w:val="0"/>
                                      <w:marBottom w:val="0"/>
                                      <w:divBdr>
                                        <w:top w:val="none" w:sz="0" w:space="0" w:color="auto"/>
                                        <w:left w:val="none" w:sz="0" w:space="0" w:color="auto"/>
                                        <w:bottom w:val="none" w:sz="0" w:space="0" w:color="auto"/>
                                        <w:right w:val="none" w:sz="0" w:space="0" w:color="auto"/>
                                      </w:divBdr>
                                      <w:divsChild>
                                        <w:div w:id="1165322872">
                                          <w:marLeft w:val="0"/>
                                          <w:marRight w:val="0"/>
                                          <w:marTop w:val="0"/>
                                          <w:marBottom w:val="0"/>
                                          <w:divBdr>
                                            <w:top w:val="none" w:sz="0" w:space="0" w:color="auto"/>
                                            <w:left w:val="none" w:sz="0" w:space="0" w:color="auto"/>
                                            <w:bottom w:val="none" w:sz="0" w:space="0" w:color="auto"/>
                                            <w:right w:val="none" w:sz="0" w:space="0" w:color="auto"/>
                                          </w:divBdr>
                                          <w:divsChild>
                                            <w:div w:id="1897356426">
                                              <w:marLeft w:val="0"/>
                                              <w:marRight w:val="0"/>
                                              <w:marTop w:val="0"/>
                                              <w:marBottom w:val="0"/>
                                              <w:divBdr>
                                                <w:top w:val="none" w:sz="0" w:space="0" w:color="auto"/>
                                                <w:left w:val="none" w:sz="0" w:space="0" w:color="auto"/>
                                                <w:bottom w:val="none" w:sz="0" w:space="0" w:color="auto"/>
                                                <w:right w:val="none" w:sz="0" w:space="0" w:color="auto"/>
                                              </w:divBdr>
                                              <w:divsChild>
                                                <w:div w:id="1857424127">
                                                  <w:marLeft w:val="0"/>
                                                  <w:marRight w:val="0"/>
                                                  <w:marTop w:val="0"/>
                                                  <w:marBottom w:val="0"/>
                                                  <w:divBdr>
                                                    <w:top w:val="none" w:sz="0" w:space="0" w:color="auto"/>
                                                    <w:left w:val="none" w:sz="0" w:space="0" w:color="auto"/>
                                                    <w:bottom w:val="none" w:sz="0" w:space="0" w:color="auto"/>
                                                    <w:right w:val="none" w:sz="0" w:space="0" w:color="auto"/>
                                                  </w:divBdr>
                                                  <w:divsChild>
                                                    <w:div w:id="19925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741455">
          <w:marLeft w:val="0"/>
          <w:marRight w:val="0"/>
          <w:marTop w:val="0"/>
          <w:marBottom w:val="0"/>
          <w:divBdr>
            <w:top w:val="none" w:sz="0" w:space="0" w:color="auto"/>
            <w:left w:val="none" w:sz="0" w:space="0" w:color="auto"/>
            <w:bottom w:val="none" w:sz="0" w:space="0" w:color="auto"/>
            <w:right w:val="none" w:sz="0" w:space="0" w:color="auto"/>
          </w:divBdr>
          <w:divsChild>
            <w:div w:id="1894732002">
              <w:marLeft w:val="0"/>
              <w:marRight w:val="0"/>
              <w:marTop w:val="0"/>
              <w:marBottom w:val="0"/>
              <w:divBdr>
                <w:top w:val="none" w:sz="0" w:space="0" w:color="auto"/>
                <w:left w:val="none" w:sz="0" w:space="0" w:color="auto"/>
                <w:bottom w:val="none" w:sz="0" w:space="0" w:color="auto"/>
                <w:right w:val="none" w:sz="0" w:space="0" w:color="auto"/>
              </w:divBdr>
              <w:divsChild>
                <w:div w:id="2052263416">
                  <w:marLeft w:val="0"/>
                  <w:marRight w:val="0"/>
                  <w:marTop w:val="0"/>
                  <w:marBottom w:val="0"/>
                  <w:divBdr>
                    <w:top w:val="none" w:sz="0" w:space="0" w:color="auto"/>
                    <w:left w:val="none" w:sz="0" w:space="0" w:color="auto"/>
                    <w:bottom w:val="none" w:sz="0" w:space="0" w:color="auto"/>
                    <w:right w:val="none" w:sz="0" w:space="0" w:color="auto"/>
                  </w:divBdr>
                  <w:divsChild>
                    <w:div w:id="609703772">
                      <w:marLeft w:val="0"/>
                      <w:marRight w:val="0"/>
                      <w:marTop w:val="0"/>
                      <w:marBottom w:val="0"/>
                      <w:divBdr>
                        <w:top w:val="none" w:sz="0" w:space="0" w:color="auto"/>
                        <w:left w:val="none" w:sz="0" w:space="0" w:color="auto"/>
                        <w:bottom w:val="none" w:sz="0" w:space="0" w:color="auto"/>
                        <w:right w:val="none" w:sz="0" w:space="0" w:color="auto"/>
                      </w:divBdr>
                      <w:divsChild>
                        <w:div w:id="934246196">
                          <w:marLeft w:val="0"/>
                          <w:marRight w:val="0"/>
                          <w:marTop w:val="0"/>
                          <w:marBottom w:val="0"/>
                          <w:divBdr>
                            <w:top w:val="none" w:sz="0" w:space="0" w:color="auto"/>
                            <w:left w:val="none" w:sz="0" w:space="0" w:color="auto"/>
                            <w:bottom w:val="none" w:sz="0" w:space="0" w:color="auto"/>
                            <w:right w:val="none" w:sz="0" w:space="0" w:color="auto"/>
                          </w:divBdr>
                          <w:divsChild>
                            <w:div w:id="516121208">
                              <w:marLeft w:val="0"/>
                              <w:marRight w:val="0"/>
                              <w:marTop w:val="0"/>
                              <w:marBottom w:val="0"/>
                              <w:divBdr>
                                <w:top w:val="none" w:sz="0" w:space="0" w:color="auto"/>
                                <w:left w:val="none" w:sz="0" w:space="0" w:color="auto"/>
                                <w:bottom w:val="none" w:sz="0" w:space="0" w:color="auto"/>
                                <w:right w:val="none" w:sz="0" w:space="0" w:color="auto"/>
                              </w:divBdr>
                              <w:divsChild>
                                <w:div w:id="951786465">
                                  <w:marLeft w:val="0"/>
                                  <w:marRight w:val="0"/>
                                  <w:marTop w:val="0"/>
                                  <w:marBottom w:val="0"/>
                                  <w:divBdr>
                                    <w:top w:val="none" w:sz="0" w:space="0" w:color="auto"/>
                                    <w:left w:val="none" w:sz="0" w:space="0" w:color="auto"/>
                                    <w:bottom w:val="none" w:sz="0" w:space="0" w:color="auto"/>
                                    <w:right w:val="none" w:sz="0" w:space="0" w:color="auto"/>
                                  </w:divBdr>
                                  <w:divsChild>
                                    <w:div w:id="2121801812">
                                      <w:marLeft w:val="0"/>
                                      <w:marRight w:val="0"/>
                                      <w:marTop w:val="0"/>
                                      <w:marBottom w:val="0"/>
                                      <w:divBdr>
                                        <w:top w:val="none" w:sz="0" w:space="0" w:color="auto"/>
                                        <w:left w:val="none" w:sz="0" w:space="0" w:color="auto"/>
                                        <w:bottom w:val="none" w:sz="0" w:space="0" w:color="auto"/>
                                        <w:right w:val="none" w:sz="0" w:space="0" w:color="auto"/>
                                      </w:divBdr>
                                      <w:divsChild>
                                        <w:div w:id="105854449">
                                          <w:marLeft w:val="0"/>
                                          <w:marRight w:val="0"/>
                                          <w:marTop w:val="0"/>
                                          <w:marBottom w:val="0"/>
                                          <w:divBdr>
                                            <w:top w:val="none" w:sz="0" w:space="0" w:color="auto"/>
                                            <w:left w:val="none" w:sz="0" w:space="0" w:color="auto"/>
                                            <w:bottom w:val="none" w:sz="0" w:space="0" w:color="auto"/>
                                            <w:right w:val="none" w:sz="0" w:space="0" w:color="auto"/>
                                          </w:divBdr>
                                          <w:divsChild>
                                            <w:div w:id="1517231737">
                                              <w:marLeft w:val="0"/>
                                              <w:marRight w:val="0"/>
                                              <w:marTop w:val="0"/>
                                              <w:marBottom w:val="0"/>
                                              <w:divBdr>
                                                <w:top w:val="none" w:sz="0" w:space="0" w:color="auto"/>
                                                <w:left w:val="none" w:sz="0" w:space="0" w:color="auto"/>
                                                <w:bottom w:val="none" w:sz="0" w:space="0" w:color="auto"/>
                                                <w:right w:val="none" w:sz="0" w:space="0" w:color="auto"/>
                                              </w:divBdr>
                                              <w:divsChild>
                                                <w:div w:id="142897829">
                                                  <w:marLeft w:val="0"/>
                                                  <w:marRight w:val="0"/>
                                                  <w:marTop w:val="0"/>
                                                  <w:marBottom w:val="0"/>
                                                  <w:divBdr>
                                                    <w:top w:val="none" w:sz="0" w:space="0" w:color="auto"/>
                                                    <w:left w:val="none" w:sz="0" w:space="0" w:color="auto"/>
                                                    <w:bottom w:val="none" w:sz="0" w:space="0" w:color="auto"/>
                                                    <w:right w:val="none" w:sz="0" w:space="0" w:color="auto"/>
                                                  </w:divBdr>
                                                  <w:divsChild>
                                                    <w:div w:id="1678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456590">
          <w:marLeft w:val="0"/>
          <w:marRight w:val="0"/>
          <w:marTop w:val="0"/>
          <w:marBottom w:val="0"/>
          <w:divBdr>
            <w:top w:val="none" w:sz="0" w:space="0" w:color="auto"/>
            <w:left w:val="none" w:sz="0" w:space="0" w:color="auto"/>
            <w:bottom w:val="none" w:sz="0" w:space="0" w:color="auto"/>
            <w:right w:val="none" w:sz="0" w:space="0" w:color="auto"/>
          </w:divBdr>
          <w:divsChild>
            <w:div w:id="1063915177">
              <w:marLeft w:val="0"/>
              <w:marRight w:val="0"/>
              <w:marTop w:val="0"/>
              <w:marBottom w:val="0"/>
              <w:divBdr>
                <w:top w:val="none" w:sz="0" w:space="0" w:color="auto"/>
                <w:left w:val="none" w:sz="0" w:space="0" w:color="auto"/>
                <w:bottom w:val="none" w:sz="0" w:space="0" w:color="auto"/>
                <w:right w:val="none" w:sz="0" w:space="0" w:color="auto"/>
              </w:divBdr>
            </w:div>
          </w:divsChild>
        </w:div>
        <w:div w:id="1496991016">
          <w:marLeft w:val="0"/>
          <w:marRight w:val="0"/>
          <w:marTop w:val="0"/>
          <w:marBottom w:val="0"/>
          <w:divBdr>
            <w:top w:val="none" w:sz="0" w:space="0" w:color="auto"/>
            <w:left w:val="none" w:sz="0" w:space="0" w:color="auto"/>
            <w:bottom w:val="none" w:sz="0" w:space="0" w:color="auto"/>
            <w:right w:val="none" w:sz="0" w:space="0" w:color="auto"/>
          </w:divBdr>
          <w:divsChild>
            <w:div w:id="1195656669">
              <w:marLeft w:val="0"/>
              <w:marRight w:val="0"/>
              <w:marTop w:val="0"/>
              <w:marBottom w:val="0"/>
              <w:divBdr>
                <w:top w:val="none" w:sz="0" w:space="0" w:color="auto"/>
                <w:left w:val="none" w:sz="0" w:space="0" w:color="auto"/>
                <w:bottom w:val="none" w:sz="0" w:space="0" w:color="auto"/>
                <w:right w:val="none" w:sz="0" w:space="0" w:color="auto"/>
              </w:divBdr>
            </w:div>
          </w:divsChild>
        </w:div>
        <w:div w:id="1730568904">
          <w:marLeft w:val="0"/>
          <w:marRight w:val="0"/>
          <w:marTop w:val="0"/>
          <w:marBottom w:val="0"/>
          <w:divBdr>
            <w:top w:val="none" w:sz="0" w:space="0" w:color="auto"/>
            <w:left w:val="none" w:sz="0" w:space="0" w:color="auto"/>
            <w:bottom w:val="none" w:sz="0" w:space="0" w:color="auto"/>
            <w:right w:val="none" w:sz="0" w:space="0" w:color="auto"/>
          </w:divBdr>
          <w:divsChild>
            <w:div w:id="1667826944">
              <w:marLeft w:val="0"/>
              <w:marRight w:val="0"/>
              <w:marTop w:val="0"/>
              <w:marBottom w:val="0"/>
              <w:divBdr>
                <w:top w:val="none" w:sz="0" w:space="0" w:color="auto"/>
                <w:left w:val="none" w:sz="0" w:space="0" w:color="auto"/>
                <w:bottom w:val="none" w:sz="0" w:space="0" w:color="auto"/>
                <w:right w:val="none" w:sz="0" w:space="0" w:color="auto"/>
              </w:divBdr>
            </w:div>
          </w:divsChild>
        </w:div>
        <w:div w:id="1701932475">
          <w:marLeft w:val="0"/>
          <w:marRight w:val="0"/>
          <w:marTop w:val="0"/>
          <w:marBottom w:val="0"/>
          <w:divBdr>
            <w:top w:val="none" w:sz="0" w:space="0" w:color="auto"/>
            <w:left w:val="none" w:sz="0" w:space="0" w:color="auto"/>
            <w:bottom w:val="none" w:sz="0" w:space="0" w:color="auto"/>
            <w:right w:val="none" w:sz="0" w:space="0" w:color="auto"/>
          </w:divBdr>
          <w:divsChild>
            <w:div w:id="1809515486">
              <w:marLeft w:val="0"/>
              <w:marRight w:val="0"/>
              <w:marTop w:val="0"/>
              <w:marBottom w:val="0"/>
              <w:divBdr>
                <w:top w:val="none" w:sz="0" w:space="0" w:color="auto"/>
                <w:left w:val="none" w:sz="0" w:space="0" w:color="auto"/>
                <w:bottom w:val="none" w:sz="0" w:space="0" w:color="auto"/>
                <w:right w:val="none" w:sz="0" w:space="0" w:color="auto"/>
              </w:divBdr>
            </w:div>
          </w:divsChild>
        </w:div>
        <w:div w:id="667948367">
          <w:marLeft w:val="0"/>
          <w:marRight w:val="0"/>
          <w:marTop w:val="0"/>
          <w:marBottom w:val="0"/>
          <w:divBdr>
            <w:top w:val="none" w:sz="0" w:space="0" w:color="auto"/>
            <w:left w:val="none" w:sz="0" w:space="0" w:color="auto"/>
            <w:bottom w:val="none" w:sz="0" w:space="0" w:color="auto"/>
            <w:right w:val="none" w:sz="0" w:space="0" w:color="auto"/>
          </w:divBdr>
          <w:divsChild>
            <w:div w:id="68967948">
              <w:marLeft w:val="0"/>
              <w:marRight w:val="0"/>
              <w:marTop w:val="0"/>
              <w:marBottom w:val="0"/>
              <w:divBdr>
                <w:top w:val="none" w:sz="0" w:space="0" w:color="auto"/>
                <w:left w:val="none" w:sz="0" w:space="0" w:color="auto"/>
                <w:bottom w:val="none" w:sz="0" w:space="0" w:color="auto"/>
                <w:right w:val="none" w:sz="0" w:space="0" w:color="auto"/>
              </w:divBdr>
            </w:div>
          </w:divsChild>
        </w:div>
        <w:div w:id="1070275323">
          <w:marLeft w:val="0"/>
          <w:marRight w:val="0"/>
          <w:marTop w:val="0"/>
          <w:marBottom w:val="0"/>
          <w:divBdr>
            <w:top w:val="none" w:sz="0" w:space="0" w:color="auto"/>
            <w:left w:val="none" w:sz="0" w:space="0" w:color="auto"/>
            <w:bottom w:val="none" w:sz="0" w:space="0" w:color="auto"/>
            <w:right w:val="none" w:sz="0" w:space="0" w:color="auto"/>
          </w:divBdr>
          <w:divsChild>
            <w:div w:id="1236697058">
              <w:marLeft w:val="0"/>
              <w:marRight w:val="0"/>
              <w:marTop w:val="0"/>
              <w:marBottom w:val="0"/>
              <w:divBdr>
                <w:top w:val="none" w:sz="0" w:space="0" w:color="auto"/>
                <w:left w:val="none" w:sz="0" w:space="0" w:color="auto"/>
                <w:bottom w:val="none" w:sz="0" w:space="0" w:color="auto"/>
                <w:right w:val="none" w:sz="0" w:space="0" w:color="auto"/>
              </w:divBdr>
            </w:div>
          </w:divsChild>
        </w:div>
        <w:div w:id="1149858375">
          <w:marLeft w:val="0"/>
          <w:marRight w:val="0"/>
          <w:marTop w:val="0"/>
          <w:marBottom w:val="0"/>
          <w:divBdr>
            <w:top w:val="none" w:sz="0" w:space="0" w:color="auto"/>
            <w:left w:val="none" w:sz="0" w:space="0" w:color="auto"/>
            <w:bottom w:val="none" w:sz="0" w:space="0" w:color="auto"/>
            <w:right w:val="none" w:sz="0" w:space="0" w:color="auto"/>
          </w:divBdr>
          <w:divsChild>
            <w:div w:id="996809935">
              <w:marLeft w:val="0"/>
              <w:marRight w:val="0"/>
              <w:marTop w:val="0"/>
              <w:marBottom w:val="0"/>
              <w:divBdr>
                <w:top w:val="none" w:sz="0" w:space="0" w:color="auto"/>
                <w:left w:val="none" w:sz="0" w:space="0" w:color="auto"/>
                <w:bottom w:val="none" w:sz="0" w:space="0" w:color="auto"/>
                <w:right w:val="none" w:sz="0" w:space="0" w:color="auto"/>
              </w:divBdr>
              <w:divsChild>
                <w:div w:id="500463946">
                  <w:marLeft w:val="0"/>
                  <w:marRight w:val="0"/>
                  <w:marTop w:val="0"/>
                  <w:marBottom w:val="0"/>
                  <w:divBdr>
                    <w:top w:val="none" w:sz="0" w:space="0" w:color="auto"/>
                    <w:left w:val="none" w:sz="0" w:space="0" w:color="auto"/>
                    <w:bottom w:val="none" w:sz="0" w:space="0" w:color="auto"/>
                    <w:right w:val="none" w:sz="0" w:space="0" w:color="auto"/>
                  </w:divBdr>
                  <w:divsChild>
                    <w:div w:id="967785914">
                      <w:marLeft w:val="0"/>
                      <w:marRight w:val="0"/>
                      <w:marTop w:val="0"/>
                      <w:marBottom w:val="0"/>
                      <w:divBdr>
                        <w:top w:val="none" w:sz="0" w:space="0" w:color="auto"/>
                        <w:left w:val="none" w:sz="0" w:space="0" w:color="auto"/>
                        <w:bottom w:val="none" w:sz="0" w:space="0" w:color="auto"/>
                        <w:right w:val="none" w:sz="0" w:space="0" w:color="auto"/>
                      </w:divBdr>
                      <w:divsChild>
                        <w:div w:id="548416650">
                          <w:marLeft w:val="0"/>
                          <w:marRight w:val="0"/>
                          <w:marTop w:val="0"/>
                          <w:marBottom w:val="0"/>
                          <w:divBdr>
                            <w:top w:val="none" w:sz="0" w:space="0" w:color="auto"/>
                            <w:left w:val="none" w:sz="0" w:space="0" w:color="auto"/>
                            <w:bottom w:val="none" w:sz="0" w:space="0" w:color="auto"/>
                            <w:right w:val="none" w:sz="0" w:space="0" w:color="auto"/>
                          </w:divBdr>
                          <w:divsChild>
                            <w:div w:id="1226646231">
                              <w:marLeft w:val="0"/>
                              <w:marRight w:val="0"/>
                              <w:marTop w:val="0"/>
                              <w:marBottom w:val="0"/>
                              <w:divBdr>
                                <w:top w:val="none" w:sz="0" w:space="0" w:color="auto"/>
                                <w:left w:val="none" w:sz="0" w:space="0" w:color="auto"/>
                                <w:bottom w:val="none" w:sz="0" w:space="0" w:color="auto"/>
                                <w:right w:val="none" w:sz="0" w:space="0" w:color="auto"/>
                              </w:divBdr>
                              <w:divsChild>
                                <w:div w:id="1882934866">
                                  <w:marLeft w:val="0"/>
                                  <w:marRight w:val="0"/>
                                  <w:marTop w:val="0"/>
                                  <w:marBottom w:val="0"/>
                                  <w:divBdr>
                                    <w:top w:val="none" w:sz="0" w:space="0" w:color="auto"/>
                                    <w:left w:val="none" w:sz="0" w:space="0" w:color="auto"/>
                                    <w:bottom w:val="none" w:sz="0" w:space="0" w:color="auto"/>
                                    <w:right w:val="none" w:sz="0" w:space="0" w:color="auto"/>
                                  </w:divBdr>
                                  <w:divsChild>
                                    <w:div w:id="559169593">
                                      <w:marLeft w:val="0"/>
                                      <w:marRight w:val="0"/>
                                      <w:marTop w:val="0"/>
                                      <w:marBottom w:val="0"/>
                                      <w:divBdr>
                                        <w:top w:val="none" w:sz="0" w:space="0" w:color="auto"/>
                                        <w:left w:val="none" w:sz="0" w:space="0" w:color="auto"/>
                                        <w:bottom w:val="none" w:sz="0" w:space="0" w:color="auto"/>
                                        <w:right w:val="none" w:sz="0" w:space="0" w:color="auto"/>
                                      </w:divBdr>
                                      <w:divsChild>
                                        <w:div w:id="416363684">
                                          <w:marLeft w:val="0"/>
                                          <w:marRight w:val="0"/>
                                          <w:marTop w:val="0"/>
                                          <w:marBottom w:val="0"/>
                                          <w:divBdr>
                                            <w:top w:val="none" w:sz="0" w:space="0" w:color="auto"/>
                                            <w:left w:val="none" w:sz="0" w:space="0" w:color="auto"/>
                                            <w:bottom w:val="none" w:sz="0" w:space="0" w:color="auto"/>
                                            <w:right w:val="none" w:sz="0" w:space="0" w:color="auto"/>
                                          </w:divBdr>
                                          <w:divsChild>
                                            <w:div w:id="195704610">
                                              <w:marLeft w:val="0"/>
                                              <w:marRight w:val="0"/>
                                              <w:marTop w:val="0"/>
                                              <w:marBottom w:val="0"/>
                                              <w:divBdr>
                                                <w:top w:val="none" w:sz="0" w:space="0" w:color="auto"/>
                                                <w:left w:val="none" w:sz="0" w:space="0" w:color="auto"/>
                                                <w:bottom w:val="none" w:sz="0" w:space="0" w:color="auto"/>
                                                <w:right w:val="none" w:sz="0" w:space="0" w:color="auto"/>
                                              </w:divBdr>
                                              <w:divsChild>
                                                <w:div w:id="322205815">
                                                  <w:marLeft w:val="0"/>
                                                  <w:marRight w:val="0"/>
                                                  <w:marTop w:val="0"/>
                                                  <w:marBottom w:val="0"/>
                                                  <w:divBdr>
                                                    <w:top w:val="none" w:sz="0" w:space="0" w:color="auto"/>
                                                    <w:left w:val="none" w:sz="0" w:space="0" w:color="auto"/>
                                                    <w:bottom w:val="none" w:sz="0" w:space="0" w:color="auto"/>
                                                    <w:right w:val="none" w:sz="0" w:space="0" w:color="auto"/>
                                                  </w:divBdr>
                                                  <w:divsChild>
                                                    <w:div w:id="4153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186982">
          <w:marLeft w:val="0"/>
          <w:marRight w:val="0"/>
          <w:marTop w:val="0"/>
          <w:marBottom w:val="0"/>
          <w:divBdr>
            <w:top w:val="none" w:sz="0" w:space="0" w:color="auto"/>
            <w:left w:val="none" w:sz="0" w:space="0" w:color="auto"/>
            <w:bottom w:val="none" w:sz="0" w:space="0" w:color="auto"/>
            <w:right w:val="none" w:sz="0" w:space="0" w:color="auto"/>
          </w:divBdr>
          <w:divsChild>
            <w:div w:id="19105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9EF992301D5548882DAD290E22D24F" ma:contentTypeVersion="16" ma:contentTypeDescription="Create a new document." ma:contentTypeScope="" ma:versionID="1bec25ec39ff5ebeae1ba2ff5e6cfd4f">
  <xsd:schema xmlns:xsd="http://www.w3.org/2001/XMLSchema" xmlns:xs="http://www.w3.org/2001/XMLSchema" xmlns:p="http://schemas.microsoft.com/office/2006/metadata/properties" xmlns:ns3="3e6b4ad8-ade7-45b6-8522-9a37942e41ac" xmlns:ns4="0fac9dd0-363f-4c00-8bb2-960bd792267a" targetNamespace="http://schemas.microsoft.com/office/2006/metadata/properties" ma:root="true" ma:fieldsID="507722541a5527d9610b20f6372db2ed" ns3:_="" ns4:_="">
    <xsd:import namespace="3e6b4ad8-ade7-45b6-8522-9a37942e41ac"/>
    <xsd:import namespace="0fac9dd0-363f-4c00-8bb2-960bd792267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6b4ad8-ade7-45b6-8522-9a37942e4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ac9dd0-363f-4c00-8bb2-960bd792267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e6b4ad8-ade7-45b6-8522-9a37942e41ac" xsi:nil="true"/>
  </documentManagement>
</p:properties>
</file>

<file path=customXml/itemProps1.xml><?xml version="1.0" encoding="utf-8"?>
<ds:datastoreItem xmlns:ds="http://schemas.openxmlformats.org/officeDocument/2006/customXml" ds:itemID="{08257B82-9398-4B55-8122-62B5864CD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6b4ad8-ade7-45b6-8522-9a37942e41ac"/>
    <ds:schemaRef ds:uri="0fac9dd0-363f-4c00-8bb2-960bd7922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F71358-F2EC-4BEF-AF1A-F136CA0740AE}">
  <ds:schemaRefs>
    <ds:schemaRef ds:uri="http://schemas.microsoft.com/sharepoint/v3/contenttype/forms"/>
  </ds:schemaRefs>
</ds:datastoreItem>
</file>

<file path=customXml/itemProps3.xml><?xml version="1.0" encoding="utf-8"?>
<ds:datastoreItem xmlns:ds="http://schemas.openxmlformats.org/officeDocument/2006/customXml" ds:itemID="{BC8299E0-D5F0-4530-BCA7-29ED89D1EF7E}">
  <ds:schemaRefs>
    <ds:schemaRef ds:uri="http://schemas.microsoft.com/office/infopath/2007/PartnerControls"/>
    <ds:schemaRef ds:uri="http://purl.org/dc/dcmitype/"/>
    <ds:schemaRef ds:uri="http://purl.org/dc/elements/1.1/"/>
    <ds:schemaRef ds:uri="0fac9dd0-363f-4c00-8bb2-960bd792267a"/>
    <ds:schemaRef ds:uri="http://www.w3.org/XML/1998/namespace"/>
    <ds:schemaRef ds:uri="http://schemas.microsoft.com/office/2006/documentManagement/types"/>
    <ds:schemaRef ds:uri="http://schemas.microsoft.com/office/2006/metadata/properties"/>
    <ds:schemaRef ds:uri="3e6b4ad8-ade7-45b6-8522-9a37942e41ac"/>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Gilmer (MTM)</dc:creator>
  <cp:keywords/>
  <dc:description/>
  <cp:lastModifiedBy>Tyler Gilmer (MTM)</cp:lastModifiedBy>
  <cp:revision>1</cp:revision>
  <dcterms:created xsi:type="dcterms:W3CDTF">2026-03-14T01:58:00Z</dcterms:created>
  <dcterms:modified xsi:type="dcterms:W3CDTF">2026-03-14T02:24:00Z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0x010100859EF992301D5548882DAD290E22D24F</vt:lpwstr>
  </property>
</Properties>
</file>