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8D0034"/>
          <w:spacing w:val="20"/>
          <w:sz w:val="30"/>
          <w:szCs w:val="30"/>
        </w:rPr>
        <w:t xml:space="preserve">LUC VOLLEYBALL</w:t>
      </w:r>
    </w:p>
    <w:p>
      <w:pPr>
        <w:spacing w:after="120"/>
      </w:pPr>
    </w:p>
    <w:p>
      <w:pPr>
        <w:jc w:val="center"/>
      </w:pPr>
      <w:r>
        <w:rPr>
          <w:rFonts w:ascii="Calibri" w:cs="Calibri" w:eastAsia="Calibri" w:hAnsi="Calibri"/>
          <w:b/>
          <w:bCs/>
          <w:color w:val="1A1A1A"/>
          <w:sz w:val="56"/>
          <w:szCs w:val="56"/>
        </w:rPr>
        <w:t xml:space="preserve">How to Code a Volleyball Match</w:t>
      </w:r>
    </w:p>
    <w:p>
      <w:pPr>
        <w:spacing w:after="100"/>
      </w:pPr>
    </w:p>
    <w:p>
      <w:pPr>
        <w:jc w:val="center"/>
      </w:pPr>
      <w:r>
        <w:rPr>
          <w:rFonts w:ascii="Calibri" w:cs="Calibri" w:eastAsia="Calibri" w:hAnsi="Calibri"/>
          <w:i/>
          <w:iCs/>
          <w:color w:val="555555"/>
          <w:sz w:val="26"/>
          <w:szCs w:val="26"/>
        </w:rPr>
        <w:t xml:space="preserve">A Beginner's Guide to Stat Coding, Skill by Skill</w:t>
      </w:r>
    </w:p>
    <w:p>
      <w:pPr>
        <w:spacing w:before="1400"/>
      </w:pPr>
    </w:p>
    <w:p>
      <w:pPr>
        <w:pBdr>
          <w:top w:val="single" w:color="FEBC18" w:sz="8" w:space="8"/>
        </w:pBdr>
        <w:jc w:val="center"/>
      </w:pPr>
      <w:r>
        <w:t xml:space="preserve"/>
      </w:r>
    </w:p>
    <w:p>
      <w:pPr>
        <w:spacing w:before="200"/>
      </w:pPr>
    </w:p>
    <w:p>
      <w:pPr>
        <w:jc w:val="center"/>
      </w:pPr>
      <w:r>
        <w:rPr>
          <w:rFonts w:ascii="Calibri" w:cs="Calibri" w:eastAsia="Calibri" w:hAnsi="Calibri"/>
          <w:color w:val="555555"/>
          <w:sz w:val="21"/>
          <w:szCs w:val="21"/>
        </w:rPr>
        <w:t xml:space="preserve">Every chart on the team dashboard starts here — with one touch of the ball,</w:t>
      </w:r>
    </w:p>
    <w:p>
      <w:pPr>
        <w:jc w:val="center"/>
      </w:pPr>
      <w:r>
        <w:rPr>
          <w:rFonts w:ascii="Calibri" w:cs="Calibri" w:eastAsia="Calibri" w:hAnsi="Calibri"/>
          <w:color w:val="555555"/>
          <w:sz w:val="21"/>
          <w:szCs w:val="21"/>
        </w:rPr>
        <w:t xml:space="preserve">coded correctly.</w:t>
      </w:r>
    </w:p>
    <w:p>
      <w:r>
        <w:br w:type="page"/>
      </w:r>
    </w:p>
    <w:p>
      <w:pPr>
        <w:pStyle w:val="Heading1"/>
        <w:spacing w:after="200" w:before="400"/>
      </w:pPr>
      <w:r>
        <w:t xml:space="preserve">Contents</w:t>
      </w:r>
    </w:p>
    <w:p>
      <w:pPr>
        <w:spacing w:after="80"/>
      </w:pPr>
    </w:p>
    <w:p>
      <w:pPr>
        <w:tabs>
          <w:tab w:val="right" w:pos="9026" w:leader="dot"/>
        </w:tabs>
        <w:spacing w:after="140"/>
      </w:pPr>
      <w:r>
        <w:rPr>
          <w:rFonts w:ascii="Calibri" w:cs="Calibri" w:eastAsia="Calibri" w:hAnsi="Calibri"/>
          <w:color w:val="1A1A1A"/>
          <w:sz w:val="22"/>
          <w:szCs w:val="22"/>
        </w:rPr>
        <w:t xml:space="preserve">1. What Does “Coding” a Match Mean?</w:t>
      </w:r>
      <w:r>
        <w:rPr>
          <w:rFonts w:ascii="Calibri" w:cs="Calibri" w:eastAsia="Calibri" w:hAnsi="Calibri"/>
          <w:color w:val="555555"/>
          <w:sz w:val="22"/>
          <w:szCs w:val="22"/>
        </w:rPr>
        <w:t xml:space="preserve">	3</w:t>
      </w:r>
    </w:p>
    <w:p>
      <w:pPr>
        <w:tabs>
          <w:tab w:val="right" w:pos="9026" w:leader="dot"/>
        </w:tabs>
        <w:spacing w:after="140"/>
      </w:pPr>
      <w:r>
        <w:rPr>
          <w:rFonts w:ascii="Calibri" w:cs="Calibri" w:eastAsia="Calibri" w:hAnsi="Calibri"/>
          <w:color w:val="1A1A1A"/>
          <w:sz w:val="22"/>
          <w:szCs w:val="22"/>
        </w:rPr>
        <w:t xml:space="preserve">2. The Six Building Blocks of Every Code</w:t>
      </w:r>
      <w:r>
        <w:rPr>
          <w:rFonts w:ascii="Calibri" w:cs="Calibri" w:eastAsia="Calibri" w:hAnsi="Calibri"/>
          <w:color w:val="555555"/>
          <w:sz w:val="22"/>
          <w:szCs w:val="22"/>
        </w:rPr>
        <w:t xml:space="preserve">	3</w:t>
      </w:r>
    </w:p>
    <w:p>
      <w:pPr>
        <w:tabs>
          <w:tab w:val="right" w:pos="9026" w:leader="dot"/>
        </w:tabs>
        <w:spacing w:after="140"/>
      </w:pPr>
      <w:r>
        <w:rPr>
          <w:rFonts w:ascii="Calibri" w:cs="Calibri" w:eastAsia="Calibri" w:hAnsi="Calibri"/>
          <w:color w:val="1A1A1A"/>
          <w:sz w:val="22"/>
          <w:szCs w:val="22"/>
        </w:rPr>
        <w:t xml:space="preserve">3. Serve (S)</w:t>
      </w:r>
      <w:r>
        <w:rPr>
          <w:rFonts w:ascii="Calibri" w:cs="Calibri" w:eastAsia="Calibri" w:hAnsi="Calibri"/>
          <w:color w:val="555555"/>
          <w:sz w:val="22"/>
          <w:szCs w:val="22"/>
        </w:rPr>
        <w:t xml:space="preserve">	5</w:t>
      </w:r>
    </w:p>
    <w:p>
      <w:pPr>
        <w:tabs>
          <w:tab w:val="right" w:pos="9026" w:leader="dot"/>
        </w:tabs>
        <w:spacing w:after="140"/>
      </w:pPr>
      <w:r>
        <w:rPr>
          <w:rFonts w:ascii="Calibri" w:cs="Calibri" w:eastAsia="Calibri" w:hAnsi="Calibri"/>
          <w:color w:val="1A1A1A"/>
          <w:sz w:val="22"/>
          <w:szCs w:val="22"/>
        </w:rPr>
        <w:t xml:space="preserve">4. Reception / Pass (R)</w:t>
      </w:r>
      <w:r>
        <w:rPr>
          <w:rFonts w:ascii="Calibri" w:cs="Calibri" w:eastAsia="Calibri" w:hAnsi="Calibri"/>
          <w:color w:val="555555"/>
          <w:sz w:val="22"/>
          <w:szCs w:val="22"/>
        </w:rPr>
        <w:t xml:space="preserve">	6</w:t>
      </w:r>
    </w:p>
    <w:p>
      <w:pPr>
        <w:tabs>
          <w:tab w:val="right" w:pos="9026" w:leader="dot"/>
        </w:tabs>
        <w:spacing w:after="140"/>
      </w:pPr>
      <w:r>
        <w:rPr>
          <w:rFonts w:ascii="Calibri" w:cs="Calibri" w:eastAsia="Calibri" w:hAnsi="Calibri"/>
          <w:color w:val="1A1A1A"/>
          <w:sz w:val="22"/>
          <w:szCs w:val="22"/>
        </w:rPr>
        <w:t xml:space="preserve">5. Set (E)</w:t>
      </w:r>
      <w:r>
        <w:rPr>
          <w:rFonts w:ascii="Calibri" w:cs="Calibri" w:eastAsia="Calibri" w:hAnsi="Calibri"/>
          <w:color w:val="555555"/>
          <w:sz w:val="22"/>
          <w:szCs w:val="22"/>
        </w:rPr>
        <w:t xml:space="preserve">	7</w:t>
      </w:r>
    </w:p>
    <w:p>
      <w:pPr>
        <w:tabs>
          <w:tab w:val="right" w:pos="9026" w:leader="dot"/>
        </w:tabs>
        <w:spacing w:after="140"/>
      </w:pPr>
      <w:r>
        <w:rPr>
          <w:rFonts w:ascii="Calibri" w:cs="Calibri" w:eastAsia="Calibri" w:hAnsi="Calibri"/>
          <w:color w:val="1A1A1A"/>
          <w:sz w:val="22"/>
          <w:szCs w:val="22"/>
        </w:rPr>
        <w:t xml:space="preserve">6. Attack (A)</w:t>
      </w:r>
      <w:r>
        <w:rPr>
          <w:rFonts w:ascii="Calibri" w:cs="Calibri" w:eastAsia="Calibri" w:hAnsi="Calibri"/>
          <w:color w:val="555555"/>
          <w:sz w:val="22"/>
          <w:szCs w:val="22"/>
        </w:rPr>
        <w:t xml:space="preserve">	8</w:t>
      </w:r>
    </w:p>
    <w:p>
      <w:pPr>
        <w:tabs>
          <w:tab w:val="right" w:pos="9026" w:leader="dot"/>
        </w:tabs>
        <w:spacing w:after="140"/>
      </w:pPr>
      <w:r>
        <w:rPr>
          <w:rFonts w:ascii="Calibri" w:cs="Calibri" w:eastAsia="Calibri" w:hAnsi="Calibri"/>
          <w:color w:val="1A1A1A"/>
          <w:sz w:val="22"/>
          <w:szCs w:val="22"/>
        </w:rPr>
        <w:t xml:space="preserve">7. Play Calls by Position</w:t>
      </w:r>
      <w:r>
        <w:rPr>
          <w:rFonts w:ascii="Calibri" w:cs="Calibri" w:eastAsia="Calibri" w:hAnsi="Calibri"/>
          <w:color w:val="555555"/>
          <w:sz w:val="22"/>
          <w:szCs w:val="22"/>
        </w:rPr>
        <w:t xml:space="preserve">	10</w:t>
      </w:r>
    </w:p>
    <w:p>
      <w:pPr>
        <w:tabs>
          <w:tab w:val="right" w:pos="9026" w:leader="dot"/>
        </w:tabs>
        <w:spacing w:after="140"/>
      </w:pPr>
      <w:r>
        <w:rPr>
          <w:rFonts w:ascii="Calibri" w:cs="Calibri" w:eastAsia="Calibri" w:hAnsi="Calibri"/>
          <w:color w:val="1A1A1A"/>
          <w:sz w:val="22"/>
          <w:szCs w:val="22"/>
        </w:rPr>
        <w:t xml:space="preserve">8. Block (B)</w:t>
      </w:r>
      <w:r>
        <w:rPr>
          <w:rFonts w:ascii="Calibri" w:cs="Calibri" w:eastAsia="Calibri" w:hAnsi="Calibri"/>
          <w:color w:val="555555"/>
          <w:sz w:val="22"/>
          <w:szCs w:val="22"/>
        </w:rPr>
        <w:t xml:space="preserve">	11</w:t>
      </w:r>
    </w:p>
    <w:p>
      <w:pPr>
        <w:tabs>
          <w:tab w:val="right" w:pos="9026" w:leader="dot"/>
        </w:tabs>
        <w:spacing w:after="140"/>
      </w:pPr>
      <w:r>
        <w:rPr>
          <w:rFonts w:ascii="Calibri" w:cs="Calibri" w:eastAsia="Calibri" w:hAnsi="Calibri"/>
          <w:color w:val="1A1A1A"/>
          <w:sz w:val="22"/>
          <w:szCs w:val="22"/>
        </w:rPr>
        <w:t xml:space="preserve">9. Dig (D)</w:t>
      </w:r>
      <w:r>
        <w:rPr>
          <w:rFonts w:ascii="Calibri" w:cs="Calibri" w:eastAsia="Calibri" w:hAnsi="Calibri"/>
          <w:color w:val="555555"/>
          <w:sz w:val="22"/>
          <w:szCs w:val="22"/>
        </w:rPr>
        <w:t xml:space="preserve">	12</w:t>
      </w:r>
    </w:p>
    <w:p>
      <w:pPr>
        <w:tabs>
          <w:tab w:val="right" w:pos="9026" w:leader="dot"/>
        </w:tabs>
        <w:spacing w:after="140"/>
      </w:pPr>
      <w:r>
        <w:rPr>
          <w:rFonts w:ascii="Calibri" w:cs="Calibri" w:eastAsia="Calibri" w:hAnsi="Calibri"/>
          <w:color w:val="1A1A1A"/>
          <w:sz w:val="22"/>
          <w:szCs w:val="22"/>
        </w:rPr>
        <w:t xml:space="preserve">10. Freeball (F)</w:t>
      </w:r>
      <w:r>
        <w:rPr>
          <w:rFonts w:ascii="Calibri" w:cs="Calibri" w:eastAsia="Calibri" w:hAnsi="Calibri"/>
          <w:color w:val="555555"/>
          <w:sz w:val="22"/>
          <w:szCs w:val="22"/>
        </w:rPr>
        <w:t xml:space="preserve">	12</w:t>
      </w:r>
    </w:p>
    <w:p>
      <w:pPr>
        <w:tabs>
          <w:tab w:val="right" w:pos="9026" w:leader="dot"/>
        </w:tabs>
        <w:spacing w:after="140"/>
      </w:pPr>
      <w:r>
        <w:rPr>
          <w:rFonts w:ascii="Calibri" w:cs="Calibri" w:eastAsia="Calibri" w:hAnsi="Calibri"/>
          <w:color w:val="1A1A1A"/>
          <w:sz w:val="22"/>
          <w:szCs w:val="22"/>
        </w:rPr>
        <w:t xml:space="preserve">11. The Evaluation Cheat Sheet</w:t>
      </w:r>
      <w:r>
        <w:rPr>
          <w:rFonts w:ascii="Calibri" w:cs="Calibri" w:eastAsia="Calibri" w:hAnsi="Calibri"/>
          <w:color w:val="555555"/>
          <w:sz w:val="22"/>
          <w:szCs w:val="22"/>
        </w:rPr>
        <w:t xml:space="preserve">	14</w:t>
      </w:r>
    </w:p>
    <w:p>
      <w:pPr>
        <w:tabs>
          <w:tab w:val="right" w:pos="9026" w:leader="dot"/>
        </w:tabs>
        <w:spacing w:after="140"/>
      </w:pPr>
      <w:r>
        <w:rPr>
          <w:rFonts w:ascii="Calibri" w:cs="Calibri" w:eastAsia="Calibri" w:hAnsi="Calibri"/>
          <w:color w:val="1A1A1A"/>
          <w:sz w:val="22"/>
          <w:szCs w:val="22"/>
        </w:rPr>
        <w:t xml:space="preserve">12. Reading the Court: Zones &amp; Directions</w:t>
      </w:r>
      <w:r>
        <w:rPr>
          <w:rFonts w:ascii="Calibri" w:cs="Calibri" w:eastAsia="Calibri" w:hAnsi="Calibri"/>
          <w:color w:val="555555"/>
          <w:sz w:val="22"/>
          <w:szCs w:val="22"/>
        </w:rPr>
        <w:t xml:space="preserve">	14</w:t>
      </w:r>
    </w:p>
    <w:p>
      <w:pPr>
        <w:tabs>
          <w:tab w:val="right" w:pos="9026" w:leader="dot"/>
        </w:tabs>
        <w:spacing w:after="140"/>
      </w:pPr>
      <w:r>
        <w:rPr>
          <w:rFonts w:ascii="Calibri" w:cs="Calibri" w:eastAsia="Calibri" w:hAnsi="Calibri"/>
          <w:color w:val="1A1A1A"/>
          <w:sz w:val="22"/>
          <w:szCs w:val="22"/>
        </w:rPr>
        <w:t xml:space="preserve">13. Real Rallies, Start to Finish</w:t>
      </w:r>
      <w:r>
        <w:rPr>
          <w:rFonts w:ascii="Calibri" w:cs="Calibri" w:eastAsia="Calibri" w:hAnsi="Calibri"/>
          <w:color w:val="555555"/>
          <w:sz w:val="22"/>
          <w:szCs w:val="22"/>
        </w:rPr>
        <w:t xml:space="preserve">	16</w:t>
      </w:r>
    </w:p>
    <w:p>
      <w:pPr>
        <w:tabs>
          <w:tab w:val="right" w:pos="9026" w:leader="dot"/>
        </w:tabs>
        <w:spacing w:after="140"/>
      </w:pPr>
      <w:r>
        <w:rPr>
          <w:rFonts w:ascii="Calibri" w:cs="Calibri" w:eastAsia="Calibri" w:hAnsi="Calibri"/>
          <w:color w:val="1A1A1A"/>
          <w:sz w:val="22"/>
          <w:szCs w:val="22"/>
        </w:rPr>
        <w:t xml:space="preserve">14. Putting It All Together: A Worked Example</w:t>
      </w:r>
      <w:r>
        <w:rPr>
          <w:rFonts w:ascii="Calibri" w:cs="Calibri" w:eastAsia="Calibri" w:hAnsi="Calibri"/>
          <w:color w:val="555555"/>
          <w:sz w:val="22"/>
          <w:szCs w:val="22"/>
        </w:rPr>
        <w:t xml:space="preserve">	18</w:t>
      </w:r>
    </w:p>
    <w:p>
      <w:pPr>
        <w:tabs>
          <w:tab w:val="right" w:pos="9026" w:leader="dot"/>
        </w:tabs>
        <w:spacing w:after="140"/>
      </w:pPr>
      <w:r>
        <w:rPr>
          <w:rFonts w:ascii="Calibri" w:cs="Calibri" w:eastAsia="Calibri" w:hAnsi="Calibri"/>
          <w:color w:val="1A1A1A"/>
          <w:sz w:val="22"/>
          <w:szCs w:val="22"/>
        </w:rPr>
        <w:t xml:space="preserve">15. Why This Matters</w:t>
      </w:r>
      <w:r>
        <w:rPr>
          <w:rFonts w:ascii="Calibri" w:cs="Calibri" w:eastAsia="Calibri" w:hAnsi="Calibri"/>
          <w:color w:val="555555"/>
          <w:sz w:val="22"/>
          <w:szCs w:val="22"/>
        </w:rPr>
        <w:t xml:space="preserve">	19</w:t>
      </w:r>
    </w:p>
    <w:p>
      <w:r>
        <w:br w:type="page"/>
      </w:r>
    </w:p>
    <w:p>
      <w:pPr>
        <w:pStyle w:val="Heading1"/>
        <w:spacing w:after="200" w:before="400"/>
      </w:pPr>
      <w:r>
        <w:t xml:space="preserve">1. What Does “Coding” a Match Mean?</w:t>
      </w:r>
    </w:p>
    <w:p>
      <w:pPr>
        <w:spacing w:after="160" w:line="276"/>
      </w:pPr>
      <w:r>
        <w:rPr>
          <w:rFonts w:ascii="Calibri" w:cs="Calibri" w:eastAsia="Calibri" w:hAnsi="Calibri"/>
          <w:sz w:val="22"/>
          <w:szCs w:val="22"/>
        </w:rPr>
        <w:t xml:space="preserve">Every time a ball is touched in a volleyball rally — a serve, a pass, a set, an attack, a block, a dig, or a freeball — that touch can be turned into a short piece of data: who touched it, what skill they used, and how well they did it. Doing that, one touch at a time, for an entire practice or match, is called “coding.”</w:t>
      </w:r>
    </w:p>
    <w:p>
      <w:pPr>
        <w:spacing w:after="160" w:line="276"/>
      </w:pPr>
      <w:r>
        <w:rPr>
          <w:rFonts w:ascii="Calibri" w:cs="Calibri" w:eastAsia="Calibri" w:hAnsi="Calibri"/>
          <w:sz w:val="22"/>
          <w:szCs w:val="22"/>
        </w:rPr>
        <w:t xml:space="preserve">It sounds technical, but the skill itself is simple: watch the play (live or on film), decide who did what, and grade how well they did it on a simple scale. The software — DataVolley or a similar coding program — handles turning that into data behind the scenes. Your job is to watch closely and grade consistently.</w:t>
      </w:r>
    </w:p>
    <w:tbl>
      <w:tblPr>
        <w:tblW w:type="dxa" w:w="9360"/>
        <w:tblBorders>
          <w:top w:val="single" w:color="FEBC18" w:sz="4"/>
          <w:left w:val="single" w:color="FEBC18" w:sz="4"/>
          <w:bottom w:val="single" w:color="FEBC18" w:sz="4"/>
          <w:right w:val="single" w:color="FEBC18" w:sz="4"/>
          <w:insideH w:val="single" w:color="auto" w:sz="4"/>
          <w:insideV w:val="single" w:color="auto" w:sz="4"/>
        </w:tblBorders>
      </w:tblPr>
      <w:tblGrid>
        <w:gridCol w:w="9360"/>
      </w:tblGrid>
      <w:tr>
        <w:tc>
          <w:tcPr>
            <w:tcW w:type="dxa" w:w="9360"/>
            <w:shd w:fill="FFF8E1" w:val="clear"/>
            <w:tcMar>
              <w:top w:type="dxa" w:w="160"/>
              <w:left w:type="dxa" w:w="200"/>
              <w:bottom w:type="dxa" w:w="160"/>
              <w:right w:type="dxa" w:w="200"/>
            </w:tcMar>
          </w:tcPr>
          <w:p>
            <w:pPr>
              <w:spacing w:after="80"/>
            </w:pPr>
            <w:r>
              <w:rPr>
                <w:rFonts w:ascii="Calibri" w:cs="Calibri" w:eastAsia="Calibri" w:hAnsi="Calibri"/>
                <w:b/>
                <w:bCs/>
                <w:color w:val="8D0034"/>
                <w:sz w:val="21"/>
                <w:szCs w:val="21"/>
              </w:rPr>
              <w:t xml:space="preserve">Why this guide exists</w:t>
            </w:r>
          </w:p>
          <w:p>
            <w:pPr>
              <w:spacing w:after="0" w:line="264"/>
            </w:pPr>
            <w:r>
              <w:rPr>
                <w:rFonts w:ascii="Calibri" w:cs="Calibri" w:eastAsia="Calibri" w:hAnsi="Calibri"/>
                <w:color w:val="1A1A1A"/>
                <w:sz w:val="21"/>
                <w:szCs w:val="21"/>
              </w:rPr>
              <w:t xml:space="preserve">This manual walks through every skill LUC Volleyball tracks — Serve, Reception, Set, Attack, Block, Dig, and Freeball — and explains, in plain English, every grade you can give each one. Section 15 explains exactly how your coding turns into the charts and reports the coaching staff uses every week.</w:t>
            </w:r>
          </w:p>
        </w:tc>
      </w:tr>
    </w:tbl>
    <w:p>
      <w:pPr>
        <w:spacing w:after="160"/>
      </w:pPr>
    </w:p>
    <w:p>
      <w:pPr>
        <w:spacing w:after="160" w:line="276"/>
      </w:pPr>
      <w:r>
        <w:rPr>
          <w:rFonts w:ascii="Calibri" w:cs="Calibri" w:eastAsia="Calibri" w:hAnsi="Calibri"/>
          <w:sz w:val="22"/>
          <w:szCs w:val="22"/>
        </w:rPr>
        <w:t xml:space="preserve">A few ground rules before you start coding your first file or point:</w:t>
      </w:r>
    </w:p>
    <w:p>
      <w:pPr>
        <w:pStyle w:val="ListParagraph"/>
        <w:numPr>
          <w:ilvl w:val="0"/>
          <w:numId w:val="2"/>
        </w:numPr>
        <w:spacing w:after="100" w:line="276"/>
      </w:pPr>
      <w:r>
        <w:rPr>
          <w:rFonts w:ascii="Calibri" w:cs="Calibri" w:eastAsia="Calibri" w:hAnsi="Calibri"/>
          <w:b/>
          <w:bCs/>
          <w:sz w:val="22"/>
          <w:szCs w:val="22"/>
        </w:rPr>
        <w:t xml:space="preserve">Code every touch, not just the ones that matter.</w:t>
      </w:r>
      <w:r>
        <w:rPr>
          <w:rFonts w:ascii="Calibri" w:cs="Calibri" w:eastAsia="Calibri" w:hAnsi="Calibri"/>
          <w:sz w:val="22"/>
          <w:szCs w:val="22"/>
        </w:rPr>
        <w:t xml:space="preserve"> A routine free ball or an easy first pass is just as important to record as a highlight-reel kill — the stats only mean something if nothing is skipped.</w:t>
      </w:r>
    </w:p>
    <w:p>
      <w:pPr>
        <w:pStyle w:val="ListParagraph"/>
        <w:numPr>
          <w:ilvl w:val="0"/>
          <w:numId w:val="2"/>
        </w:numPr>
        <w:spacing w:after="100" w:line="276"/>
      </w:pPr>
      <w:r>
        <w:rPr>
          <w:rFonts w:ascii="Calibri" w:cs="Calibri" w:eastAsia="Calibri" w:hAnsi="Calibri"/>
          <w:b/>
          <w:bCs/>
          <w:sz w:val="22"/>
          <w:szCs w:val="22"/>
        </w:rPr>
        <w:t xml:space="preserve">Grade the outcome, not the effort.</w:t>
      </w:r>
      <w:r>
        <w:rPr>
          <w:rFonts w:ascii="Calibri" w:cs="Calibri" w:eastAsia="Calibri" w:hAnsi="Calibri"/>
          <w:sz w:val="22"/>
          <w:szCs w:val="22"/>
        </w:rPr>
        <w:t xml:space="preserve"> A hard-fought dig that still results in an unplayable ball is still graded as a negative outcome, even though the player worked hard. Save the credit for the result.</w:t>
      </w:r>
    </w:p>
    <w:p>
      <w:pPr>
        <w:pStyle w:val="ListParagraph"/>
        <w:numPr>
          <w:ilvl w:val="0"/>
          <w:numId w:val="2"/>
        </w:numPr>
        <w:spacing w:after="100" w:line="276"/>
      </w:pPr>
      <w:r>
        <w:rPr>
          <w:rFonts w:ascii="Calibri" w:cs="Calibri" w:eastAsia="Calibri" w:hAnsi="Calibri"/>
          <w:b/>
          <w:bCs/>
          <w:sz w:val="22"/>
          <w:szCs w:val="22"/>
        </w:rPr>
        <w:t xml:space="preserve">Be consistent, not generous.</w:t>
      </w:r>
      <w:r>
        <w:rPr>
          <w:rFonts w:ascii="Calibri" w:cs="Calibri" w:eastAsia="Calibri" w:hAnsi="Calibri"/>
          <w:sz w:val="22"/>
          <w:szCs w:val="22"/>
        </w:rPr>
        <w:t xml:space="preserve"> One coder's “good pass” should mean the same thing as another coder's “good pass.” When in doubt, use the specific definitions in this guide rather than your gut feeling.</w:t>
      </w:r>
    </w:p>
    <w:p>
      <w:pPr>
        <w:pStyle w:val="ListParagraph"/>
        <w:numPr>
          <w:ilvl w:val="0"/>
          <w:numId w:val="2"/>
        </w:numPr>
        <w:spacing w:after="100" w:line="276"/>
      </w:pPr>
      <w:r>
        <w:rPr>
          <w:rFonts w:ascii="Calibri" w:cs="Calibri" w:eastAsia="Calibri" w:hAnsi="Calibri"/>
          <w:b/>
          <w:bCs/>
          <w:sz w:val="22"/>
          <w:szCs w:val="22"/>
        </w:rPr>
        <w:t xml:space="preserve">When something isn't clear, it's okay to leave it ungraded.</w:t>
      </w:r>
      <w:r>
        <w:rPr>
          <w:rFonts w:ascii="Calibri" w:cs="Calibri" w:eastAsia="Calibri" w:hAnsi="Calibri"/>
          <w:sz w:val="22"/>
          <w:szCs w:val="22"/>
        </w:rPr>
        <w:t xml:space="preserve"> Every skill has an “unknown / not graded” option for exactly this reason — a blank is more honest than a guess.</w:t>
      </w:r>
    </w:p>
    <w:p>
      <w:pPr>
        <w:pStyle w:val="Heading1"/>
        <w:spacing w:after="200" w:before="400"/>
      </w:pPr>
      <w:r>
        <w:t xml:space="preserve">2. The Six Building Blocks of Every Code</w:t>
      </w:r>
    </w:p>
    <w:p>
      <w:pPr>
        <w:spacing w:after="160" w:line="276"/>
      </w:pPr>
      <w:r>
        <w:rPr>
          <w:rFonts w:ascii="Calibri" w:cs="Calibri" w:eastAsia="Calibri" w:hAnsi="Calibri"/>
          <w:sz w:val="22"/>
          <w:szCs w:val="22"/>
        </w:rPr>
        <w:t xml:space="preserve">No matter which skill you're coding, you're always answering the same six questions. Most coding software asks for these through a few keystrokes or a click on a diagram — you rarely type a raw code by hand. It helps to know what's being captured, though, since these six pieces are exactly what feed every stat and every chart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160"/>
        <w:gridCol w:w="3000"/>
      </w:tblGrid>
      <w:tr>
        <w:trPr>
          <w:tblHeader/>
        </w:trPr>
        <w:tc>
          <w:tcPr>
            <w:tcW w:type="dxa" w:w="5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17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Question</w:t>
            </w:r>
          </w:p>
        </w:tc>
        <w:tc>
          <w:tcPr>
            <w:tcW w:type="dxa" w:w="41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captures</w:t>
            </w:r>
          </w:p>
        </w:tc>
        <w:tc>
          <w:tcPr>
            <w:tcW w:type="dxa" w:w="30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w:t>
            </w:r>
          </w:p>
        </w:tc>
      </w:tr>
      <w:tr>
        <w:tc>
          <w:tcPr>
            <w:tcW w:type="dxa" w:w="500"/>
            <w:shd w:fill="FFFFFF" w:val="clear"/>
            <w:tcMar>
              <w:top w:type="dxa" w:w="90"/>
              <w:left w:type="dxa" w:w="120"/>
              <w:bottom w:type="dxa" w:w="90"/>
              <w:right w:type="dxa" w:w="120"/>
            </w:tcMar>
            <w:vAlign w:val="center"/>
          </w:tcPr>
          <w:p>
            <w:r>
              <w:rPr>
                <w:rFonts w:ascii="Calibri" w:cs="Calibri" w:eastAsia="Calibri" w:hAnsi="Calibri"/>
                <w:sz w:val="20"/>
                <w:szCs w:val="20"/>
              </w:rPr>
              <w:t xml:space="preserve">1</w:t>
            </w:r>
          </w:p>
        </w:tc>
        <w:tc>
          <w:tcPr>
            <w:tcW w:type="dxa" w:w="1700"/>
            <w:shd w:fill="FFFFFF" w:val="clear"/>
            <w:tcMar>
              <w:top w:type="dxa" w:w="90"/>
              <w:left w:type="dxa" w:w="120"/>
              <w:bottom w:type="dxa" w:w="90"/>
              <w:right w:type="dxa" w:w="120"/>
            </w:tcMar>
            <w:vAlign w:val="center"/>
          </w:tcPr>
          <w:p>
            <w:r>
              <w:rPr>
                <w:rFonts w:ascii="Calibri" w:cs="Calibri" w:eastAsia="Calibri" w:hAnsi="Calibri"/>
                <w:sz w:val="20"/>
                <w:szCs w:val="20"/>
              </w:rPr>
              <w:t xml:space="preserve">Who?</w:t>
            </w:r>
          </w:p>
        </w:tc>
        <w:tc>
          <w:tcPr>
            <w:tcW w:type="dxa" w:w="4160"/>
            <w:shd w:fill="FFFFFF" w:val="clear"/>
            <w:tcMar>
              <w:top w:type="dxa" w:w="90"/>
              <w:left w:type="dxa" w:w="120"/>
              <w:bottom w:type="dxa" w:w="90"/>
              <w:right w:type="dxa" w:w="120"/>
            </w:tcMar>
            <w:vAlign w:val="center"/>
          </w:tcPr>
          <w:p>
            <w:r>
              <w:rPr>
                <w:rFonts w:ascii="Calibri" w:cs="Calibri" w:eastAsia="Calibri" w:hAnsi="Calibri"/>
                <w:sz w:val="20"/>
                <w:szCs w:val="20"/>
              </w:rPr>
              <w:t xml:space="preserve">Which team, and which player (jersey number)</w:t>
            </w:r>
          </w:p>
        </w:tc>
        <w:tc>
          <w:tcPr>
            <w:tcW w:type="dxa" w:w="3000"/>
            <w:shd w:fill="FFFFFF" w:val="clear"/>
            <w:tcMar>
              <w:top w:type="dxa" w:w="90"/>
              <w:left w:type="dxa" w:w="120"/>
              <w:bottom w:type="dxa" w:w="90"/>
              <w:right w:type="dxa" w:w="120"/>
            </w:tcMar>
            <w:vAlign w:val="center"/>
          </w:tcPr>
          <w:p>
            <w:r>
              <w:rPr>
                <w:rFonts w:ascii="Calibri" w:cs="Calibri" w:eastAsia="Calibri" w:hAnsi="Calibri"/>
                <w:sz w:val="20"/>
                <w:szCs w:val="20"/>
              </w:rPr>
              <w:t xml:space="preserve">“#14, our team”</w:t>
            </w:r>
          </w:p>
        </w:tc>
      </w:tr>
      <w:tr>
        <w:tc>
          <w:tcPr>
            <w:tcW w:type="dxa" w:w="500"/>
            <w:shd w:fill="F5E9EC" w:val="clear"/>
            <w:tcMar>
              <w:top w:type="dxa" w:w="90"/>
              <w:left w:type="dxa" w:w="120"/>
              <w:bottom w:type="dxa" w:w="90"/>
              <w:right w:type="dxa" w:w="120"/>
            </w:tcMar>
            <w:vAlign w:val="center"/>
          </w:tcPr>
          <w:p>
            <w:r>
              <w:rPr>
                <w:rFonts w:ascii="Calibri" w:cs="Calibri" w:eastAsia="Calibri" w:hAnsi="Calibri"/>
                <w:sz w:val="20"/>
                <w:szCs w:val="20"/>
              </w:rPr>
              <w:t xml:space="preserve">2</w:t>
            </w:r>
          </w:p>
        </w:tc>
        <w:tc>
          <w:tcPr>
            <w:tcW w:type="dxa" w:w="1700"/>
            <w:shd w:fill="F5E9EC" w:val="clear"/>
            <w:tcMar>
              <w:top w:type="dxa" w:w="90"/>
              <w:left w:type="dxa" w:w="120"/>
              <w:bottom w:type="dxa" w:w="90"/>
              <w:right w:type="dxa" w:w="120"/>
            </w:tcMar>
            <w:vAlign w:val="center"/>
          </w:tcPr>
          <w:p>
            <w:r>
              <w:rPr>
                <w:rFonts w:ascii="Calibri" w:cs="Calibri" w:eastAsia="Calibri" w:hAnsi="Calibri"/>
                <w:sz w:val="20"/>
                <w:szCs w:val="20"/>
              </w:rPr>
              <w:t xml:space="preserve">What skill?</w:t>
            </w:r>
          </w:p>
        </w:tc>
        <w:tc>
          <w:tcPr>
            <w:tcW w:type="dxa" w:w="4160"/>
            <w:shd w:fill="F5E9EC" w:val="clear"/>
            <w:tcMar>
              <w:top w:type="dxa" w:w="90"/>
              <w:left w:type="dxa" w:w="120"/>
              <w:bottom w:type="dxa" w:w="90"/>
              <w:right w:type="dxa" w:w="120"/>
            </w:tcMar>
            <w:vAlign w:val="center"/>
          </w:tcPr>
          <w:p>
            <w:r>
              <w:rPr>
                <w:rFonts w:ascii="Calibri" w:cs="Calibri" w:eastAsia="Calibri" w:hAnsi="Calibri"/>
                <w:sz w:val="20"/>
                <w:szCs w:val="20"/>
              </w:rPr>
              <w:t xml:space="preserve">Serve, Reception, Set, Attack, Block, Dig, or Freeball</w:t>
            </w:r>
          </w:p>
        </w:tc>
        <w:tc>
          <w:tcPr>
            <w:tcW w:type="dxa" w:w="3000"/>
            <w:shd w:fill="F5E9EC" w:val="clear"/>
            <w:tcMar>
              <w:top w:type="dxa" w:w="90"/>
              <w:left w:type="dxa" w:w="120"/>
              <w:bottom w:type="dxa" w:w="90"/>
              <w:right w:type="dxa" w:w="120"/>
            </w:tcMar>
            <w:vAlign w:val="center"/>
          </w:tcPr>
          <w:p>
            <w:r>
              <w:rPr>
                <w:rFonts w:ascii="Calibri" w:cs="Calibri" w:eastAsia="Calibri" w:hAnsi="Calibri"/>
                <w:sz w:val="20"/>
                <w:szCs w:val="20"/>
              </w:rPr>
              <w:t xml:space="preserve">“Attack”</w:t>
            </w:r>
          </w:p>
        </w:tc>
      </w:tr>
      <w:tr>
        <w:tc>
          <w:tcPr>
            <w:tcW w:type="dxa" w:w="500"/>
            <w:shd w:fill="FFFFFF" w:val="clear"/>
            <w:tcMar>
              <w:top w:type="dxa" w:w="90"/>
              <w:left w:type="dxa" w:w="120"/>
              <w:bottom w:type="dxa" w:w="90"/>
              <w:right w:type="dxa" w:w="120"/>
            </w:tcMar>
            <w:vAlign w:val="center"/>
          </w:tcPr>
          <w:p>
            <w:r>
              <w:rPr>
                <w:rFonts w:ascii="Calibri" w:cs="Calibri" w:eastAsia="Calibri" w:hAnsi="Calibri"/>
                <w:sz w:val="20"/>
                <w:szCs w:val="20"/>
              </w:rPr>
              <w:t xml:space="preserve">3</w:t>
            </w:r>
          </w:p>
        </w:tc>
        <w:tc>
          <w:tcPr>
            <w:tcW w:type="dxa" w:w="1700"/>
            <w:shd w:fill="FFFFFF" w:val="clear"/>
            <w:tcMar>
              <w:top w:type="dxa" w:w="90"/>
              <w:left w:type="dxa" w:w="120"/>
              <w:bottom w:type="dxa" w:w="90"/>
              <w:right w:type="dxa" w:w="120"/>
            </w:tcMar>
            <w:vAlign w:val="center"/>
          </w:tcPr>
          <w:p>
            <w:r>
              <w:rPr>
                <w:rFonts w:ascii="Calibri" w:cs="Calibri" w:eastAsia="Calibri" w:hAnsi="Calibri"/>
                <w:sz w:val="20"/>
                <w:szCs w:val="20"/>
              </w:rPr>
              <w:t xml:space="preserve">How?</w:t>
            </w:r>
          </w:p>
        </w:tc>
        <w:tc>
          <w:tcPr>
            <w:tcW w:type="dxa" w:w="4160"/>
            <w:shd w:fill="FFFFFF" w:val="clear"/>
            <w:tcMar>
              <w:top w:type="dxa" w:w="90"/>
              <w:left w:type="dxa" w:w="120"/>
              <w:bottom w:type="dxa" w:w="90"/>
              <w:right w:type="dxa" w:w="120"/>
            </w:tcMar>
            <w:vAlign w:val="center"/>
          </w:tcPr>
          <w:p>
            <w:r>
              <w:rPr>
                <w:rFonts w:ascii="Calibri" w:cs="Calibri" w:eastAsia="Calibri" w:hAnsi="Calibri"/>
                <w:sz w:val="20"/>
                <w:szCs w:val="20"/>
              </w:rPr>
              <w:t xml:space="preserve">The technique used (mainly tracked for serve — topspin vs. float)</w:t>
            </w:r>
          </w:p>
        </w:tc>
        <w:tc>
          <w:tcPr>
            <w:tcW w:type="dxa" w:w="3000"/>
            <w:shd w:fill="FFFFFF" w:val="clear"/>
            <w:tcMar>
              <w:top w:type="dxa" w:w="90"/>
              <w:left w:type="dxa" w:w="120"/>
              <w:bottom w:type="dxa" w:w="90"/>
              <w:right w:type="dxa" w:w="120"/>
            </w:tcMar>
            <w:vAlign w:val="center"/>
          </w:tcPr>
          <w:p>
            <w:r>
              <w:rPr>
                <w:rFonts w:ascii="Calibri" w:cs="Calibri" w:eastAsia="Calibri" w:hAnsi="Calibri"/>
                <w:sz w:val="20"/>
                <w:szCs w:val="20"/>
              </w:rPr>
              <w:t xml:space="preserve">“Topspin jump serve”</w:t>
            </w:r>
          </w:p>
        </w:tc>
      </w:tr>
      <w:tr>
        <w:tc>
          <w:tcPr>
            <w:tcW w:type="dxa" w:w="500"/>
            <w:shd w:fill="F5E9EC" w:val="clear"/>
            <w:tcMar>
              <w:top w:type="dxa" w:w="90"/>
              <w:left w:type="dxa" w:w="120"/>
              <w:bottom w:type="dxa" w:w="90"/>
              <w:right w:type="dxa" w:w="120"/>
            </w:tcMar>
            <w:vAlign w:val="center"/>
          </w:tcPr>
          <w:p>
            <w:r>
              <w:rPr>
                <w:rFonts w:ascii="Calibri" w:cs="Calibri" w:eastAsia="Calibri" w:hAnsi="Calibri"/>
                <w:sz w:val="20"/>
                <w:szCs w:val="20"/>
              </w:rPr>
              <w:t xml:space="preserve">4</w:t>
            </w:r>
          </w:p>
        </w:tc>
        <w:tc>
          <w:tcPr>
            <w:tcW w:type="dxa" w:w="1700"/>
            <w:shd w:fill="F5E9EC" w:val="clear"/>
            <w:tcMar>
              <w:top w:type="dxa" w:w="90"/>
              <w:left w:type="dxa" w:w="120"/>
              <w:bottom w:type="dxa" w:w="90"/>
              <w:right w:type="dxa" w:w="120"/>
            </w:tcMar>
            <w:vAlign w:val="center"/>
          </w:tcPr>
          <w:p>
            <w:r>
              <w:rPr>
                <w:rFonts w:ascii="Calibri" w:cs="Calibri" w:eastAsia="Calibri" w:hAnsi="Calibri"/>
                <w:sz w:val="20"/>
                <w:szCs w:val="20"/>
              </w:rPr>
              <w:t xml:space="preserve">How well?</w:t>
            </w:r>
          </w:p>
        </w:tc>
        <w:tc>
          <w:tcPr>
            <w:tcW w:type="dxa" w:w="4160"/>
            <w:shd w:fill="F5E9EC" w:val="clear"/>
            <w:tcMar>
              <w:top w:type="dxa" w:w="90"/>
              <w:left w:type="dxa" w:w="120"/>
              <w:bottom w:type="dxa" w:w="90"/>
              <w:right w:type="dxa" w:w="120"/>
            </w:tcMar>
            <w:vAlign w:val="center"/>
          </w:tcPr>
          <w:p>
            <w:r>
              <w:rPr>
                <w:rFonts w:ascii="Calibri" w:cs="Calibri" w:eastAsia="Calibri" w:hAnsi="Calibri"/>
                <w:sz w:val="20"/>
                <w:szCs w:val="20"/>
              </w:rPr>
              <w:t xml:space="preserve">The grade / evaluation — how successful the touch was</w:t>
            </w:r>
          </w:p>
        </w:tc>
        <w:tc>
          <w:tcPr>
            <w:tcW w:type="dxa" w:w="3000"/>
            <w:shd w:fill="F5E9EC" w:val="clear"/>
            <w:tcMar>
              <w:top w:type="dxa" w:w="90"/>
              <w:left w:type="dxa" w:w="120"/>
              <w:bottom w:type="dxa" w:w="90"/>
              <w:right w:type="dxa" w:w="120"/>
            </w:tcMar>
            <w:vAlign w:val="center"/>
          </w:tcPr>
          <w:p>
            <w:r>
              <w:rPr>
                <w:rFonts w:ascii="Calibri" w:cs="Calibri" w:eastAsia="Calibri" w:hAnsi="Calibri"/>
                <w:sz w:val="20"/>
                <w:szCs w:val="20"/>
              </w:rPr>
              <w:t xml:space="preserve">“Kill” (the best grade for an attack)</w:t>
            </w:r>
          </w:p>
        </w:tc>
      </w:tr>
      <w:tr>
        <w:tc>
          <w:tcPr>
            <w:tcW w:type="dxa" w:w="500"/>
            <w:shd w:fill="FFFFFF" w:val="clear"/>
            <w:tcMar>
              <w:top w:type="dxa" w:w="90"/>
              <w:left w:type="dxa" w:w="120"/>
              <w:bottom w:type="dxa" w:w="90"/>
              <w:right w:type="dxa" w:w="120"/>
            </w:tcMar>
            <w:vAlign w:val="center"/>
          </w:tcPr>
          <w:p>
            <w:r>
              <w:rPr>
                <w:rFonts w:ascii="Calibri" w:cs="Calibri" w:eastAsia="Calibri" w:hAnsi="Calibri"/>
                <w:sz w:val="20"/>
                <w:szCs w:val="20"/>
              </w:rPr>
              <w:t xml:space="preserve">5</w:t>
            </w:r>
          </w:p>
        </w:tc>
        <w:tc>
          <w:tcPr>
            <w:tcW w:type="dxa" w:w="1700"/>
            <w:shd w:fill="FFFFFF" w:val="clear"/>
            <w:tcMar>
              <w:top w:type="dxa" w:w="90"/>
              <w:left w:type="dxa" w:w="120"/>
              <w:bottom w:type="dxa" w:w="90"/>
              <w:right w:type="dxa" w:w="120"/>
            </w:tcMar>
            <w:vAlign w:val="center"/>
          </w:tcPr>
          <w:p>
            <w:r>
              <w:rPr>
                <w:rFonts w:ascii="Calibri" w:cs="Calibri" w:eastAsia="Calibri" w:hAnsi="Calibri"/>
                <w:sz w:val="20"/>
                <w:szCs w:val="20"/>
              </w:rPr>
              <w:t xml:space="preserve">What play?</w:t>
            </w:r>
          </w:p>
        </w:tc>
        <w:tc>
          <w:tcPr>
            <w:tcW w:type="dxa" w:w="4160"/>
            <w:shd w:fill="FFFFFF" w:val="clear"/>
            <w:tcMar>
              <w:top w:type="dxa" w:w="90"/>
              <w:left w:type="dxa" w:w="120"/>
              <w:bottom w:type="dxa" w:w="90"/>
              <w:right w:type="dxa" w:w="120"/>
            </w:tcMar>
            <w:vAlign w:val="center"/>
          </w:tcPr>
          <w:p>
            <w:r>
              <w:rPr>
                <w:rFonts w:ascii="Calibri" w:cs="Calibri" w:eastAsia="Calibri" w:hAnsi="Calibri"/>
                <w:sz w:val="20"/>
                <w:szCs w:val="20"/>
              </w:rPr>
              <w:t xml:space="preserve">For a set or an attack: which play was called</w:t>
            </w:r>
          </w:p>
        </w:tc>
        <w:tc>
          <w:tcPr>
            <w:tcW w:type="dxa" w:w="3000"/>
            <w:shd w:fill="FFFFFF" w:val="clear"/>
            <w:tcMar>
              <w:top w:type="dxa" w:w="90"/>
              <w:left w:type="dxa" w:w="120"/>
              <w:bottom w:type="dxa" w:w="90"/>
              <w:right w:type="dxa" w:w="120"/>
            </w:tcMar>
            <w:vAlign w:val="center"/>
          </w:tcPr>
          <w:p>
            <w:r>
              <w:rPr>
                <w:rFonts w:ascii="Calibri" w:cs="Calibri" w:eastAsia="Calibri" w:hAnsi="Calibri"/>
                <w:sz w:val="20"/>
                <w:szCs w:val="20"/>
              </w:rPr>
              <w:t xml:space="preserve">“Quick middle”</w:t>
            </w:r>
          </w:p>
        </w:tc>
      </w:tr>
      <w:tr>
        <w:tc>
          <w:tcPr>
            <w:tcW w:type="dxa" w:w="500"/>
            <w:shd w:fill="F5E9EC" w:val="clear"/>
            <w:tcMar>
              <w:top w:type="dxa" w:w="90"/>
              <w:left w:type="dxa" w:w="120"/>
              <w:bottom w:type="dxa" w:w="90"/>
              <w:right w:type="dxa" w:w="120"/>
            </w:tcMar>
            <w:vAlign w:val="center"/>
          </w:tcPr>
          <w:p>
            <w:r>
              <w:rPr>
                <w:rFonts w:ascii="Calibri" w:cs="Calibri" w:eastAsia="Calibri" w:hAnsi="Calibri"/>
                <w:sz w:val="20"/>
                <w:szCs w:val="20"/>
              </w:rPr>
              <w:t xml:space="preserve">6</w:t>
            </w:r>
          </w:p>
        </w:tc>
        <w:tc>
          <w:tcPr>
            <w:tcW w:type="dxa" w:w="1700"/>
            <w:shd w:fill="F5E9EC" w:val="clear"/>
            <w:tcMar>
              <w:top w:type="dxa" w:w="90"/>
              <w:left w:type="dxa" w:w="120"/>
              <w:bottom w:type="dxa" w:w="90"/>
              <w:right w:type="dxa" w:w="120"/>
            </w:tcMar>
            <w:vAlign w:val="center"/>
          </w:tcPr>
          <w:p>
            <w:r>
              <w:rPr>
                <w:rFonts w:ascii="Calibri" w:cs="Calibri" w:eastAsia="Calibri" w:hAnsi="Calibri"/>
                <w:sz w:val="20"/>
                <w:szCs w:val="20"/>
              </w:rPr>
              <w:t xml:space="preserve">Where?</w:t>
            </w:r>
          </w:p>
        </w:tc>
        <w:tc>
          <w:tcPr>
            <w:tcW w:type="dxa" w:w="4160"/>
            <w:shd w:fill="F5E9EC" w:val="clear"/>
            <w:tcMar>
              <w:top w:type="dxa" w:w="90"/>
              <w:left w:type="dxa" w:w="120"/>
              <w:bottom w:type="dxa" w:w="90"/>
              <w:right w:type="dxa" w:w="120"/>
            </w:tcMar>
            <w:vAlign w:val="center"/>
          </w:tcPr>
          <w:p>
            <w:r>
              <w:rPr>
                <w:rFonts w:ascii="Calibri" w:cs="Calibri" w:eastAsia="Calibri" w:hAnsi="Calibri"/>
                <w:sz w:val="20"/>
                <w:szCs w:val="20"/>
              </w:rPr>
              <w:t xml:space="preserve">The zone the ball came from and/or landed in on the court</w:t>
            </w:r>
          </w:p>
        </w:tc>
        <w:tc>
          <w:tcPr>
            <w:tcW w:type="dxa" w:w="3000"/>
            <w:shd w:fill="F5E9EC" w:val="clear"/>
            <w:tcMar>
              <w:top w:type="dxa" w:w="90"/>
              <w:left w:type="dxa" w:w="120"/>
              <w:bottom w:type="dxa" w:w="90"/>
              <w:right w:type="dxa" w:w="120"/>
            </w:tcMar>
            <w:vAlign w:val="center"/>
          </w:tcPr>
          <w:p>
            <w:r>
              <w:rPr>
                <w:rFonts w:ascii="Calibri" w:cs="Calibri" w:eastAsia="Calibri" w:hAnsi="Calibri"/>
                <w:sz w:val="20"/>
                <w:szCs w:val="20"/>
              </w:rPr>
              <w:t xml:space="preserve">“From zone 4, landed in zone 1”</w:t>
            </w:r>
          </w:p>
        </w:tc>
      </w:tr>
    </w:tbl>
    <w:p>
      <w:pPr>
        <w:spacing w:after="160"/>
      </w:pPr>
    </w:p>
    <w:p>
      <w:pPr>
        <w:spacing w:after="160" w:line="276"/>
      </w:pPr>
      <w:r>
        <w:rPr>
          <w:rFonts w:ascii="Calibri" w:cs="Calibri" w:eastAsia="Calibri" w:hAnsi="Calibri"/>
          <w:sz w:val="22"/>
          <w:szCs w:val="22"/>
        </w:rPr>
        <w:t xml:space="preserve">Not every touch needs all six answers — a dig, for instance, usually doesn't have a “play call.” But “Who,” “What skill,” and “How well” are recorded for literally every single touch, on every single play, which is why they're the foundation of almost every number on the dashboard.</w:t>
      </w:r>
    </w:p>
    <w:p>
      <w:r>
        <w:br w:type="page"/>
      </w:r>
    </w:p>
    <w:p>
      <w:pPr>
        <w:pStyle w:val="Heading1"/>
        <w:spacing w:after="200" w:before="400"/>
      </w:pPr>
      <w:r>
        <w:t xml:space="preserve">3. Serve (S)</w:t>
      </w:r>
    </w:p>
    <w:tbl>
      <w:tblPr>
        <w:tblW w:type="dxa" w:w="9360"/>
        <w:tblBorders>
          <w:top w:val="none"/>
          <w:left w:val="none"/>
          <w:bottom w:val="none"/>
          <w:right w:val="none"/>
          <w:insideH w:val="none"/>
          <w:insideV w:val="none"/>
        </w:tblBorders>
      </w:tblPr>
      <w:tblGrid>
        <w:gridCol w:w="1100"/>
        <w:gridCol w:w="8260"/>
      </w:tblGrid>
      <w:tr>
        <w:tc>
          <w:tcPr>
            <w:tcW w:type="dxa" w:w="1100"/>
            <w:shd w:fill="8D0034" w:val="clear"/>
            <w:tcMar>
              <w:top w:type="dxa" w:w="120"/>
              <w:left w:type="dxa" w:w="0"/>
              <w:bottom w:type="dxa" w:w="120"/>
              <w:right w:type="dxa" w:w="0"/>
            </w:tcMar>
            <w:vAlign w:val="center"/>
          </w:tcPr>
          <w:p>
            <w:pPr>
              <w:jc w:val="center"/>
            </w:pPr>
            <w:r>
              <w:rPr>
                <w:rFonts w:ascii="Calibri" w:cs="Calibri" w:eastAsia="Calibri" w:hAnsi="Calibri"/>
                <w:b/>
                <w:bCs/>
                <w:color w:val="FFFFFF"/>
                <w:sz w:val="40"/>
                <w:szCs w:val="40"/>
              </w:rPr>
              <w:t xml:space="preserve">S</w:t>
            </w:r>
          </w:p>
        </w:tc>
        <w:tc>
          <w:tcPr>
            <w:tcW w:type="dxa" w:w="8260"/>
            <w:tcMar>
              <w:top w:type="dxa" w:w="60"/>
              <w:left w:type="dxa" w:w="200"/>
              <w:bottom w:type="dxa" w:w="60"/>
              <w:right w:type="dxa" w:w="0"/>
            </w:tcMar>
            <w:vAlign w:val="center"/>
          </w:tcPr>
          <w:p>
            <w:pPr>
              <w:spacing w:after="40"/>
            </w:pPr>
            <w:r>
              <w:rPr>
                <w:rFonts w:ascii="Calibri" w:cs="Calibri" w:eastAsia="Calibri" w:hAnsi="Calibri"/>
                <w:b/>
                <w:bCs/>
                <w:color w:val="8D0034"/>
                <w:sz w:val="30"/>
                <w:szCs w:val="30"/>
              </w:rPr>
              <w:t xml:space="preserve">Serve</w:t>
            </w:r>
          </w:p>
          <w:p>
            <w:r>
              <w:rPr>
                <w:rFonts w:ascii="Calibri" w:cs="Calibri" w:eastAsia="Calibri" w:hAnsi="Calibri"/>
                <w:i/>
                <w:iCs/>
                <w:color w:val="555555"/>
                <w:sz w:val="19"/>
                <w:szCs w:val="19"/>
              </w:rPr>
              <w:t xml:space="preserve">The touch that starts every rally.</w:t>
            </w:r>
          </w:p>
        </w:tc>
      </w:tr>
    </w:tbl>
    <w:p>
      <w:pPr>
        <w:spacing w:after="180"/>
      </w:pPr>
    </w:p>
    <w:p>
      <w:pPr>
        <w:spacing w:after="160" w:line="276"/>
      </w:pPr>
      <w:r>
        <w:rPr>
          <w:rFonts w:ascii="Calibri" w:cs="Calibri" w:eastAsia="Calibri" w:hAnsi="Calibri"/>
          <w:sz w:val="22"/>
          <w:szCs w:val="22"/>
        </w:rPr>
        <w:t xml:space="preserve">The serve is the only skill where every team gets a completely free, uncontested swing. Because of that, coding it well tells the coaching staff which servers are winning points outright, which are putting opponents in trouble without an ace, and which are giving away free points with errors.</w:t>
      </w:r>
    </w:p>
    <w:p>
      <w:pPr>
        <w:pStyle w:val="Heading2"/>
        <w:spacing w:after="150" w:before="300"/>
      </w:pPr>
      <w:r>
        <w:t xml:space="preserve">Technique: Topspin vs. Float</w:t>
      </w:r>
    </w:p>
    <w:p>
      <w:pPr>
        <w:spacing w:after="160" w:line="276"/>
      </w:pPr>
      <w:r>
        <w:rPr>
          <w:rFonts w:ascii="Calibri" w:cs="Calibri" w:eastAsia="Calibri" w:hAnsi="Calibri"/>
          <w:sz w:val="22"/>
          <w:szCs w:val="22"/>
        </w:rPr>
        <w:t xml:space="preserve">LUC Volleyball tracks two serve techniques by name, because they behave very differently and the dashboard breaks reception stats out by which one the opponent (or your own team) faced:</w:t>
      </w:r>
    </w:p>
    <w:p>
      <w:pPr>
        <w:pStyle w:val="ListParagraph"/>
        <w:numPr>
          <w:ilvl w:val="0"/>
          <w:numId w:val="2"/>
        </w:numPr>
        <w:spacing w:after="100" w:line="276"/>
      </w:pPr>
      <w:r>
        <w:rPr>
          <w:rFonts w:ascii="Calibri" w:cs="Calibri" w:eastAsia="Calibri" w:hAnsi="Calibri"/>
          <w:b/>
          <w:bCs/>
          <w:sz w:val="22"/>
          <w:szCs w:val="22"/>
        </w:rPr>
        <w:t xml:space="preserve">Topspin / Jump Serve (Q)</w:t>
      </w:r>
      <w:r>
        <w:rPr>
          <w:rFonts w:ascii="Calibri" w:cs="Calibri" w:eastAsia="Calibri" w:hAnsi="Calibri"/>
          <w:sz w:val="22"/>
          <w:szCs w:val="22"/>
        </w:rPr>
        <w:t xml:space="preserve"> — a hard-driven serve with forward spin, usually hit with a full approach.</w:t>
      </w:r>
    </w:p>
    <w:p>
      <w:pPr>
        <w:pStyle w:val="ListParagraph"/>
        <w:numPr>
          <w:ilvl w:val="0"/>
          <w:numId w:val="2"/>
        </w:numPr>
        <w:spacing w:after="100" w:line="276"/>
      </w:pPr>
      <w:r>
        <w:rPr>
          <w:rFonts w:ascii="Calibri" w:cs="Calibri" w:eastAsia="Calibri" w:hAnsi="Calibri"/>
          <w:b/>
          <w:bCs/>
          <w:sz w:val="22"/>
          <w:szCs w:val="22"/>
        </w:rPr>
        <w:t xml:space="preserve">Float Serve (M)</w:t>
      </w:r>
      <w:r>
        <w:rPr>
          <w:rFonts w:ascii="Calibri" w:cs="Calibri" w:eastAsia="Calibri" w:hAnsi="Calibri"/>
          <w:sz w:val="22"/>
          <w:szCs w:val="22"/>
        </w:rPr>
        <w:t xml:space="preserve"> — a serve hit with little to no spin so the ball moves unpredictably in the air.</w:t>
      </w:r>
    </w:p>
    <w:p>
      <w:pPr>
        <w:spacing w:after="160" w:line="276"/>
      </w:pPr>
      <w:r>
        <w:rPr>
          <w:rFonts w:ascii="Calibri" w:cs="Calibri" w:eastAsia="Calibri" w:hAnsi="Calibri"/>
          <w:sz w:val="22"/>
          <w:szCs w:val="22"/>
        </w:rPr>
        <w:t xml:space="preserve">Getting this right matters: the “Reception AVG — Float vs. Topspin” chart on the Attack tab is only as accurate as the technique you record here.</w:t>
      </w:r>
    </w:p>
    <w:p>
      <w:pPr>
        <w:pStyle w:val="Heading2"/>
        <w:spacing w:after="150" w:before="300"/>
      </w:pPr>
      <w:r>
        <w:t xml:space="preserve">Grading a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24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c>
          <w:tcPr>
            <w:tcW w:type="dxa" w:w="56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looks like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Perfect / Ace</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serve won the point outright — the opponent couldn't make a play on it at all.</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Positive</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tough, well-placed serve. The opponent survived it, but their pass was rough enough to limit their offense.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Negative</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weak or predictable serve. It stayed in play, but gave the opponent an easy, in-system pass.</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Overpass</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serve was tough enough that the receiving team couldn't set up their offense at all — the ball just came straight back over the net. Almost as good as an ace.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Error</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serve went into the net or out of bounds — a free point for the other team.</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Unknown</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Used sparingly, when the outcome genuinely can't be judged from the video or the moment.</w:t>
            </w:r>
          </w:p>
        </w:tc>
      </w:tr>
    </w:tbl>
    <w:p>
      <w:pPr>
        <w:spacing w:after="160"/>
      </w:pPr>
    </w:p>
    <w:p>
      <w:pPr>
        <w:spacing w:after="160" w:line="276"/>
      </w:pPr>
      <w:r>
        <w:rPr>
          <w:rFonts w:ascii="Calibri" w:cs="Calibri" w:eastAsia="Calibri" w:hAnsi="Calibri"/>
          <w:sz w:val="22"/>
          <w:szCs w:val="22"/>
        </w:rPr>
        <w:t xml:space="preserve">In plain English: a coded serve line says something like “#14 served, using a topspin jump serve, and it was an ace.”</w:t>
      </w:r>
    </w:p>
    <w:tbl>
      <w:tblPr>
        <w:tblW w:type="dxa" w:w="9360"/>
        <w:tblBorders>
          <w:top w:val="single" w:color="FEBC18" w:sz="4"/>
          <w:left w:val="single" w:color="FEBC18" w:sz="4"/>
          <w:bottom w:val="single" w:color="FEBC18" w:sz="4"/>
          <w:right w:val="single" w:color="FEBC18" w:sz="4"/>
          <w:insideH w:val="single" w:color="auto" w:sz="4"/>
          <w:insideV w:val="single" w:color="auto" w:sz="4"/>
        </w:tblBorders>
      </w:tblPr>
      <w:tblGrid>
        <w:gridCol w:w="9360"/>
      </w:tblGrid>
      <w:tr>
        <w:tc>
          <w:tcPr>
            <w:tcW w:type="dxa" w:w="9360"/>
            <w:shd w:fill="FFF8E1" w:val="clear"/>
            <w:tcMar>
              <w:top w:type="dxa" w:w="160"/>
              <w:left w:type="dxa" w:w="200"/>
              <w:bottom w:type="dxa" w:w="160"/>
              <w:right w:type="dxa" w:w="200"/>
            </w:tcMar>
          </w:tcPr>
          <w:p>
            <w:pPr>
              <w:spacing w:after="80"/>
            </w:pPr>
            <w:r>
              <w:rPr>
                <w:rFonts w:ascii="Calibri" w:cs="Calibri" w:eastAsia="Calibri" w:hAnsi="Calibri"/>
                <w:b/>
                <w:bCs/>
                <w:color w:val="8D0034"/>
                <w:sz w:val="21"/>
                <w:szCs w:val="21"/>
              </w:rPr>
              <w:t xml:space="preserve">Real example — an Overpass serve</w:t>
            </w:r>
          </w:p>
          <w:p>
            <w:pPr>
              <w:spacing w:after="0" w:line="264"/>
            </w:pPr>
            <w:r>
              <w:rPr>
                <w:rFonts w:ascii="Calibri" w:cs="Calibri" w:eastAsia="Calibri" w:hAnsi="Calibri"/>
                <w:color w:val="1A1A1A"/>
                <w:sz w:val="21"/>
                <w:szCs w:val="21"/>
              </w:rPr>
              <w:t xml:space="preserve">From an actual LUC practice file: away #17 serves (a17SQ/~~~~1) and it's graded “/” — Overpass. Sure enough, the very next line is home #29's reception (*29RQ/~~~~1), also graded “/” — their pass sailed right back over the net instead of setting up an attack. Same moment, coded from both sides. You'll see this pair together often: a serve overpass and the reception overpass that follows it are really the same event, just logged once for each team.</w:t>
            </w:r>
          </w:p>
        </w:tc>
      </w:tr>
    </w:tbl>
    <w:p>
      <w:pPr>
        <w:pStyle w:val="Heading1"/>
        <w:spacing w:after="200" w:before="400"/>
      </w:pPr>
      <w:r>
        <w:t xml:space="preserve">4. Reception / Pass (R)</w:t>
      </w:r>
    </w:p>
    <w:tbl>
      <w:tblPr>
        <w:tblW w:type="dxa" w:w="9360"/>
        <w:tblBorders>
          <w:top w:val="none"/>
          <w:left w:val="none"/>
          <w:bottom w:val="none"/>
          <w:right w:val="none"/>
          <w:insideH w:val="none"/>
          <w:insideV w:val="none"/>
        </w:tblBorders>
      </w:tblPr>
      <w:tblGrid>
        <w:gridCol w:w="1100"/>
        <w:gridCol w:w="8260"/>
      </w:tblGrid>
      <w:tr>
        <w:tc>
          <w:tcPr>
            <w:tcW w:type="dxa" w:w="1100"/>
            <w:shd w:fill="8D0034" w:val="clear"/>
            <w:tcMar>
              <w:top w:type="dxa" w:w="120"/>
              <w:left w:type="dxa" w:w="0"/>
              <w:bottom w:type="dxa" w:w="120"/>
              <w:right w:type="dxa" w:w="0"/>
            </w:tcMar>
            <w:vAlign w:val="center"/>
          </w:tcPr>
          <w:p>
            <w:pPr>
              <w:jc w:val="center"/>
            </w:pPr>
            <w:r>
              <w:rPr>
                <w:rFonts w:ascii="Calibri" w:cs="Calibri" w:eastAsia="Calibri" w:hAnsi="Calibri"/>
                <w:b/>
                <w:bCs/>
                <w:color w:val="FFFFFF"/>
                <w:sz w:val="40"/>
                <w:szCs w:val="40"/>
              </w:rPr>
              <w:t xml:space="preserve">R</w:t>
            </w:r>
          </w:p>
        </w:tc>
        <w:tc>
          <w:tcPr>
            <w:tcW w:type="dxa" w:w="8260"/>
            <w:tcMar>
              <w:top w:type="dxa" w:w="60"/>
              <w:left w:type="dxa" w:w="200"/>
              <w:bottom w:type="dxa" w:w="60"/>
              <w:right w:type="dxa" w:w="0"/>
            </w:tcMar>
            <w:vAlign w:val="center"/>
          </w:tcPr>
          <w:p>
            <w:pPr>
              <w:spacing w:after="40"/>
            </w:pPr>
            <w:r>
              <w:rPr>
                <w:rFonts w:ascii="Calibri" w:cs="Calibri" w:eastAsia="Calibri" w:hAnsi="Calibri"/>
                <w:b/>
                <w:bCs/>
                <w:color w:val="8D0034"/>
                <w:sz w:val="30"/>
                <w:szCs w:val="30"/>
              </w:rPr>
              <w:t xml:space="preserve">Reception</w:t>
            </w:r>
          </w:p>
          <w:p>
            <w:r>
              <w:rPr>
                <w:rFonts w:ascii="Calibri" w:cs="Calibri" w:eastAsia="Calibri" w:hAnsi="Calibri"/>
                <w:i/>
                <w:iCs/>
                <w:color w:val="555555"/>
                <w:sz w:val="19"/>
                <w:szCs w:val="19"/>
              </w:rPr>
              <w:t xml:space="preserve">The first touch on a served ball — the foundation of the offense.</w:t>
            </w:r>
          </w:p>
        </w:tc>
      </w:tr>
    </w:tbl>
    <w:p>
      <w:pPr>
        <w:spacing w:after="180"/>
      </w:pPr>
    </w:p>
    <w:p>
      <w:pPr>
        <w:spacing w:after="160" w:line="276"/>
      </w:pPr>
      <w:r>
        <w:rPr>
          <w:rFonts w:ascii="Calibri" w:cs="Calibri" w:eastAsia="Calibri" w:hAnsi="Calibri"/>
          <w:sz w:val="22"/>
          <w:szCs w:val="22"/>
        </w:rPr>
        <w:t xml:space="preserve">Passing quality is the single biggest predictor of whether a team can run its full offense on a given point, which is why LUC grades reception on its own detailed scale rather than the simple “good/bad” used for other skills. This scale is also what the “Reception AVG” number on every tab is built from — each grade below has a point value behind it, and the AVG is just the average of those points.</w:t>
      </w:r>
    </w:p>
    <w:p>
      <w:pPr>
        <w:pStyle w:val="Heading2"/>
        <w:spacing w:after="150" w:before="300"/>
      </w:pPr>
      <w:r>
        <w:t xml:space="preserve">Grading a Reception — Match Scale (4-point)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24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c>
          <w:tcPr>
            <w:tcW w:type="dxa" w:w="56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looks like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Perfect (4 pts)</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tight pass right to the setter's target — every set is available, including quick tempo.</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Good (3 pts)</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solid pass. The setter can still run most of the offense, maybe minus the fastest tempo.</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Medium (2 pts)</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An OK pass — playable, but it limits the offense to safer, slower sets.</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Poor / Out of System (1 pt)</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rough pass that forces the setter (or another player) to scramble; only basic options remain.</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Overpass (0.5 pts)</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ball went back over the net untouched or barely touched — no real “pass” happened.</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Error (0 pts)</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pass was shanked, or the serve was an ace — the point is lost.</w:t>
            </w:r>
          </w:p>
        </w:tc>
      </w:tr>
    </w:tbl>
    <w:p>
      <w:pPr>
        <w:spacing w:after="140"/>
      </w:pPr>
    </w:p>
    <w:p>
      <w:pPr>
        <w:spacing w:after="160" w:line="276"/>
      </w:pPr>
      <w:r>
        <w:rPr>
          <w:rFonts w:ascii="Calibri" w:cs="Calibri" w:eastAsia="Calibri" w:hAnsi="Calibri"/>
          <w:sz w:val="22"/>
          <w:szCs w:val="22"/>
        </w:rPr>
        <w:t xml:space="preserve">Practice files use a simpler 3-point version of the same idea (Perfect / Good / Poor / Overpass / Error, with no separate “Medium” grade) — the dashboard automatically knows which scale a session used and scales the AVG accordingly, so just use whichever scale your coding software offers you.</w:t>
      </w:r>
    </w:p>
    <w:p>
      <w:pPr>
        <w:pStyle w:val="Heading1"/>
        <w:spacing w:after="200" w:before="400"/>
      </w:pPr>
      <w:r>
        <w:t xml:space="preserve">5. Set (E)</w:t>
      </w:r>
    </w:p>
    <w:tbl>
      <w:tblPr>
        <w:tblW w:type="dxa" w:w="9360"/>
        <w:tblBorders>
          <w:top w:val="none"/>
          <w:left w:val="none"/>
          <w:bottom w:val="none"/>
          <w:right w:val="none"/>
          <w:insideH w:val="none"/>
          <w:insideV w:val="none"/>
        </w:tblBorders>
      </w:tblPr>
      <w:tblGrid>
        <w:gridCol w:w="1100"/>
        <w:gridCol w:w="8260"/>
      </w:tblGrid>
      <w:tr>
        <w:tc>
          <w:tcPr>
            <w:tcW w:type="dxa" w:w="1100"/>
            <w:shd w:fill="8D0034" w:val="clear"/>
            <w:tcMar>
              <w:top w:type="dxa" w:w="120"/>
              <w:left w:type="dxa" w:w="0"/>
              <w:bottom w:type="dxa" w:w="120"/>
              <w:right w:type="dxa" w:w="0"/>
            </w:tcMar>
            <w:vAlign w:val="center"/>
          </w:tcPr>
          <w:p>
            <w:pPr>
              <w:jc w:val="center"/>
            </w:pPr>
            <w:r>
              <w:rPr>
                <w:rFonts w:ascii="Calibri" w:cs="Calibri" w:eastAsia="Calibri" w:hAnsi="Calibri"/>
                <w:b/>
                <w:bCs/>
                <w:color w:val="FFFFFF"/>
                <w:sz w:val="40"/>
                <w:szCs w:val="40"/>
              </w:rPr>
              <w:t xml:space="preserve">E</w:t>
            </w:r>
          </w:p>
        </w:tc>
        <w:tc>
          <w:tcPr>
            <w:tcW w:type="dxa" w:w="8260"/>
            <w:tcMar>
              <w:top w:type="dxa" w:w="60"/>
              <w:left w:type="dxa" w:w="200"/>
              <w:bottom w:type="dxa" w:w="60"/>
              <w:right w:type="dxa" w:w="0"/>
            </w:tcMar>
            <w:vAlign w:val="center"/>
          </w:tcPr>
          <w:p>
            <w:pPr>
              <w:spacing w:after="40"/>
            </w:pPr>
            <w:r>
              <w:rPr>
                <w:rFonts w:ascii="Calibri" w:cs="Calibri" w:eastAsia="Calibri" w:hAnsi="Calibri"/>
                <w:b/>
                <w:bCs/>
                <w:color w:val="8D0034"/>
                <w:sz w:val="30"/>
                <w:szCs w:val="30"/>
              </w:rPr>
              <w:t xml:space="preserve">Set</w:t>
            </w:r>
          </w:p>
          <w:p>
            <w:r>
              <w:rPr>
                <w:rFonts w:ascii="Calibri" w:cs="Calibri" w:eastAsia="Calibri" w:hAnsi="Calibri"/>
                <w:i/>
                <w:iCs/>
                <w:color w:val="555555"/>
                <w:sz w:val="19"/>
                <w:szCs w:val="19"/>
              </w:rPr>
              <w:t xml:space="preserve">The touch that sets up an attack — and the play call that goes with it.</w:t>
            </w:r>
          </w:p>
        </w:tc>
      </w:tr>
    </w:tbl>
    <w:p>
      <w:pPr>
        <w:spacing w:after="180"/>
      </w:pPr>
    </w:p>
    <w:p>
      <w:pPr>
        <w:spacing w:after="160" w:line="276"/>
      </w:pPr>
      <w:r>
        <w:rPr>
          <w:rFonts w:ascii="Calibri" w:cs="Calibri" w:eastAsia="Calibri" w:hAnsi="Calibri"/>
          <w:sz w:val="22"/>
          <w:szCs w:val="22"/>
        </w:rPr>
        <w:t xml:space="preserve">Setting works a little differently from the other skills. Instead of grading the quality of the set on the full # / + / - / = scale, LUC mainly logs whether the set was delivered so the play could run — the important piece of information is which play call the setter chose, not a fine-grained quality score.</w:t>
      </w:r>
    </w:p>
    <w:tbl>
      <w:tblPr>
        <w:tblW w:type="dxa" w:w="9360"/>
        <w:tblBorders>
          <w:top w:val="single" w:color="FEBC18" w:sz="4"/>
          <w:left w:val="single" w:color="FEBC18" w:sz="4"/>
          <w:bottom w:val="single" w:color="FEBC18" w:sz="4"/>
          <w:right w:val="single" w:color="FEBC18" w:sz="4"/>
          <w:insideH w:val="single" w:color="auto" w:sz="4"/>
          <w:insideV w:val="single" w:color="auto" w:sz="4"/>
        </w:tblBorders>
      </w:tblPr>
      <w:tblGrid>
        <w:gridCol w:w="9360"/>
      </w:tblGrid>
      <w:tr>
        <w:tc>
          <w:tcPr>
            <w:tcW w:type="dxa" w:w="9360"/>
            <w:shd w:fill="FFF8E1" w:val="clear"/>
            <w:tcMar>
              <w:top w:type="dxa" w:w="160"/>
              <w:left w:type="dxa" w:w="200"/>
              <w:bottom w:type="dxa" w:w="160"/>
              <w:right w:type="dxa" w:w="200"/>
            </w:tcMar>
          </w:tcPr>
          <w:p>
            <w:pPr>
              <w:spacing w:after="80"/>
            </w:pPr>
            <w:r>
              <w:rPr>
                <w:rFonts w:ascii="Calibri" w:cs="Calibri" w:eastAsia="Calibri" w:hAnsi="Calibri"/>
                <w:b/>
                <w:bCs/>
                <w:color w:val="8D0034"/>
                <w:sz w:val="21"/>
                <w:szCs w:val="21"/>
              </w:rPr>
              <w:t xml:space="preserve">There's no detailed “grading” for a set</w:t>
            </w:r>
          </w:p>
          <w:p>
            <w:pPr>
              <w:spacing w:after="0" w:line="264"/>
            </w:pPr>
            <w:r>
              <w:rPr>
                <w:rFonts w:ascii="Calibri" w:cs="Calibri" w:eastAsia="Calibri" w:hAnsi="Calibri"/>
                <w:color w:val="1A1A1A"/>
                <w:sz w:val="21"/>
                <w:szCs w:val="21"/>
              </w:rPr>
              <w:t xml:space="preserve">Unlike Serve, Reception, or Attack, a set in LUC's own coding isn't judged on a five-point scale. In practice, almost every set is simply marked Positive (+) — “the set was delivered, the play ran.” The only other grades you'll really use are Negative (-) for a set that was clearly rough or forced the hitter to bail out of the call, and Error (=) for a ball-handling violation, a set into the net, or a set nobody could attack. Don't overthink grading a set — focus your attention on getting the play call right instead.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80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r>
      <w:tr>
        <w:tc>
          <w:tcPr>
            <w:tcW w:type="dxa" w:w="1300"/>
            <w:shd w:fill="FFFFFF"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8060"/>
            <w:shd w:fill="FFFFFF" w:val="clear"/>
            <w:tcMar>
              <w:top w:type="dxa" w:w="90"/>
              <w:left w:type="dxa" w:w="120"/>
              <w:bottom w:type="dxa" w:w="90"/>
              <w:right w:type="dxa" w:w="120"/>
            </w:tcMar>
            <w:vAlign w:val="center"/>
          </w:tcPr>
          <w:p>
            <w:r>
              <w:rPr>
                <w:rFonts w:ascii="Calibri" w:cs="Calibri" w:eastAsia="Calibri" w:hAnsi="Calibri"/>
                <w:sz w:val="20"/>
                <w:szCs w:val="20"/>
              </w:rPr>
              <w:t xml:space="preserve">Set delivered — the play ran as called (the default grade for almost every set)</w:t>
            </w:r>
          </w:p>
        </w:tc>
      </w:tr>
      <w:tr>
        <w:tc>
          <w:tcPr>
            <w:tcW w:type="dxa" w:w="1300"/>
            <w:shd w:fill="F5E9EC"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8060"/>
            <w:shd w:fill="F5E9EC" w:val="clear"/>
            <w:tcMar>
              <w:top w:type="dxa" w:w="90"/>
              <w:left w:type="dxa" w:w="120"/>
              <w:bottom w:type="dxa" w:w="90"/>
              <w:right w:type="dxa" w:w="120"/>
            </w:tcMar>
            <w:vAlign w:val="center"/>
          </w:tcPr>
          <w:p>
            <w:r>
              <w:rPr>
                <w:rFonts w:ascii="Calibri" w:cs="Calibri" w:eastAsia="Calibri" w:hAnsi="Calibri"/>
                <w:sz w:val="20"/>
                <w:szCs w:val="20"/>
              </w:rPr>
              <w:t xml:space="preserve">Rough / forced — the hitter had to adjust or bail out of the called play</w:t>
            </w:r>
          </w:p>
        </w:tc>
      </w:tr>
      <w:tr>
        <w:tc>
          <w:tcPr>
            <w:tcW w:type="dxa" w:w="1300"/>
            <w:shd w:fill="FFFFFF"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8060"/>
            <w:shd w:fill="FFFFFF" w:val="clear"/>
            <w:tcMar>
              <w:top w:type="dxa" w:w="90"/>
              <w:left w:type="dxa" w:w="120"/>
              <w:bottom w:type="dxa" w:w="90"/>
              <w:right w:type="dxa" w:w="120"/>
            </w:tcMar>
            <w:vAlign w:val="center"/>
          </w:tcPr>
          <w:p>
            <w:r>
              <w:rPr>
                <w:rFonts w:ascii="Calibri" w:cs="Calibri" w:eastAsia="Calibri" w:hAnsi="Calibri"/>
                <w:sz w:val="20"/>
                <w:szCs w:val="20"/>
              </w:rPr>
              <w:t xml:space="preserve">Error — a violation, a set into the net, or a ball nobody could attack</w:t>
            </w:r>
          </w:p>
        </w:tc>
      </w:tr>
    </w:tbl>
    <w:p>
      <w:pPr>
        <w:spacing w:after="160"/>
      </w:pPr>
    </w:p>
    <w:p>
      <w:pPr>
        <w:pStyle w:val="Heading2"/>
        <w:spacing w:after="150" w:before="300"/>
      </w:pPr>
      <w:r>
        <w:t xml:space="preserve">The Play Call — What Actually Matters Here</w:t>
      </w:r>
    </w:p>
    <w:p>
      <w:pPr>
        <w:spacing w:after="160" w:line="276"/>
      </w:pPr>
      <w:r>
        <w:rPr>
          <w:rFonts w:ascii="Calibri" w:cs="Calibri" w:eastAsia="Calibri" w:hAnsi="Calibri"/>
          <w:sz w:val="22"/>
          <w:szCs w:val="22"/>
        </w:rPr>
        <w:t xml:space="preserve">A set's “what play” slot records which call the setter chose to run — this is what lets the dashboard break attacking efficiency down by play call, and show which calls a setter goes to most (and which ones actually work). These are the setter calls with real usage on LUC's own dashboard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00"/>
        <w:gridCol w:w="5260"/>
      </w:tblGrid>
      <w:tr>
        <w:trPr>
          <w:tblHeader/>
        </w:trPr>
        <w:tc>
          <w:tcPr>
            <w:tcW w:type="dxa" w:w="9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Call</w:t>
            </w:r>
          </w:p>
        </w:tc>
        <w:tc>
          <w:tcPr>
            <w:tcW w:type="dxa" w:w="18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c>
          <w:tcPr>
            <w:tcW w:type="dxa" w:w="14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Times used</w:t>
            </w:r>
          </w:p>
        </w:tc>
        <w:tc>
          <w:tcPr>
            <w:tcW w:type="dxa" w:w="52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Attack calls it usually sets up</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20"/>
                <w:szCs w:val="20"/>
              </w:rPr>
              <w:t xml:space="preserve">K1</w:t>
            </w:r>
          </w:p>
        </w:tc>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Front Quick</w:t>
            </w:r>
          </w:p>
        </w:tc>
        <w:tc>
          <w:tcPr>
            <w:tcW w:type="dxa" w:w="1400"/>
            <w:shd w:fill="FFFFFF" w:val="clear"/>
            <w:tcMar>
              <w:top w:type="dxa" w:w="90"/>
              <w:left w:type="dxa" w:w="120"/>
              <w:bottom w:type="dxa" w:w="90"/>
              <w:right w:type="dxa" w:w="120"/>
            </w:tcMar>
            <w:vAlign w:val="center"/>
          </w:tcPr>
          <w:p>
            <w:r>
              <w:rPr>
                <w:rFonts w:ascii="Calibri" w:cs="Calibri" w:eastAsia="Calibri" w:hAnsi="Calibri"/>
                <w:sz w:val="20"/>
                <w:szCs w:val="20"/>
              </w:rPr>
              <w:t xml:space="preserve">2,603</w:t>
            </w:r>
          </w:p>
        </w:tc>
        <w:tc>
          <w:tcPr>
            <w:tcW w:type="dxa" w:w="5260"/>
            <w:shd w:fill="FFFFFF" w:val="clear"/>
            <w:tcMar>
              <w:top w:type="dxa" w:w="90"/>
              <w:left w:type="dxa" w:w="120"/>
              <w:bottom w:type="dxa" w:w="90"/>
              <w:right w:type="dxa" w:w="120"/>
            </w:tcMar>
            <w:vAlign w:val="center"/>
          </w:tcPr>
          <w:p>
            <w:r>
              <w:rPr>
                <w:rFonts w:ascii="Calibri" w:cs="Calibri" w:eastAsia="Calibri" w:hAnsi="Calibri"/>
                <w:sz w:val="20"/>
                <w:szCs w:val="20"/>
              </w:rPr>
              <w:t xml:space="preserve">A quick, tight set to the middle (X1, XM, X7)</w:t>
            </w:r>
          </w:p>
        </w:tc>
      </w:tr>
      <w:tr>
        <w:tc>
          <w:tcPr>
            <w:tcW w:type="dxa" w:w="900"/>
            <w:shd w:fill="F5E9EC" w:val="clear"/>
            <w:tcMar>
              <w:top w:type="dxa" w:w="90"/>
              <w:left w:type="dxa" w:w="120"/>
              <w:bottom w:type="dxa" w:w="90"/>
              <w:right w:type="dxa" w:w="120"/>
            </w:tcMar>
            <w:vAlign w:val="center"/>
          </w:tcPr>
          <w:p>
            <w:r>
              <w:rPr>
                <w:rFonts w:ascii="Calibri" w:cs="Calibri" w:eastAsia="Calibri" w:hAnsi="Calibri"/>
                <w:sz w:val="20"/>
                <w:szCs w:val="20"/>
              </w:rPr>
              <w:t xml:space="preserve">K7</w:t>
            </w:r>
          </w:p>
        </w:tc>
        <w:tc>
          <w:tcPr>
            <w:tcW w:type="dxa" w:w="1800"/>
            <w:shd w:fill="F5E9EC" w:val="clear"/>
            <w:tcMar>
              <w:top w:type="dxa" w:w="90"/>
              <w:left w:type="dxa" w:w="120"/>
              <w:bottom w:type="dxa" w:w="90"/>
              <w:right w:type="dxa" w:w="120"/>
            </w:tcMar>
            <w:vAlign w:val="center"/>
          </w:tcPr>
          <w:p>
            <w:r>
              <w:rPr>
                <w:rFonts w:ascii="Calibri" w:cs="Calibri" w:eastAsia="Calibri" w:hAnsi="Calibri"/>
                <w:sz w:val="20"/>
                <w:szCs w:val="20"/>
              </w:rPr>
              <w:t xml:space="preserve">Shoot / Gap</w:t>
            </w:r>
          </w:p>
        </w:tc>
        <w:tc>
          <w:tcPr>
            <w:tcW w:type="dxa" w:w="1400"/>
            <w:shd w:fill="F5E9EC" w:val="clear"/>
            <w:tcMar>
              <w:top w:type="dxa" w:w="90"/>
              <w:left w:type="dxa" w:w="120"/>
              <w:bottom w:type="dxa" w:w="90"/>
              <w:right w:type="dxa" w:w="120"/>
            </w:tcMar>
            <w:vAlign w:val="center"/>
          </w:tcPr>
          <w:p>
            <w:r>
              <w:rPr>
                <w:rFonts w:ascii="Calibri" w:cs="Calibri" w:eastAsia="Calibri" w:hAnsi="Calibri"/>
                <w:sz w:val="20"/>
                <w:szCs w:val="20"/>
              </w:rPr>
              <w:t xml:space="preserve">2,173</w:t>
            </w:r>
          </w:p>
        </w:tc>
        <w:tc>
          <w:tcPr>
            <w:tcW w:type="dxa" w:w="5260"/>
            <w:shd w:fill="F5E9EC" w:val="clear"/>
            <w:tcMar>
              <w:top w:type="dxa" w:w="90"/>
              <w:left w:type="dxa" w:w="120"/>
              <w:bottom w:type="dxa" w:w="90"/>
              <w:right w:type="dxa" w:w="120"/>
            </w:tcMar>
            <w:vAlign w:val="center"/>
          </w:tcPr>
          <w:p>
            <w:r>
              <w:rPr>
                <w:rFonts w:ascii="Calibri" w:cs="Calibri" w:eastAsia="Calibri" w:hAnsi="Calibri"/>
                <w:sz w:val="20"/>
                <w:szCs w:val="20"/>
              </w:rPr>
              <w:t xml:space="preserve">A faster-tempo set to the pins (X5, X6) or pipe (XP)</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20"/>
                <w:szCs w:val="20"/>
              </w:rPr>
              <w:t xml:space="preserve">KM</w:t>
            </w:r>
          </w:p>
        </w:tc>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Shifted to 2</w:t>
            </w:r>
          </w:p>
        </w:tc>
        <w:tc>
          <w:tcPr>
            <w:tcW w:type="dxa" w:w="1400"/>
            <w:shd w:fill="FFFFFF" w:val="clear"/>
            <w:tcMar>
              <w:top w:type="dxa" w:w="90"/>
              <w:left w:type="dxa" w:w="120"/>
              <w:bottom w:type="dxa" w:w="90"/>
              <w:right w:type="dxa" w:w="120"/>
            </w:tcMar>
            <w:vAlign w:val="center"/>
          </w:tcPr>
          <w:p>
            <w:r>
              <w:rPr>
                <w:rFonts w:ascii="Calibri" w:cs="Calibri" w:eastAsia="Calibri" w:hAnsi="Calibri"/>
                <w:sz w:val="20"/>
                <w:szCs w:val="20"/>
              </w:rPr>
              <w:t xml:space="preserve">462</w:t>
            </w:r>
          </w:p>
        </w:tc>
        <w:tc>
          <w:tcPr>
            <w:tcW w:type="dxa" w:w="5260"/>
            <w:shd w:fill="FFFFFF" w:val="clear"/>
            <w:tcMar>
              <w:top w:type="dxa" w:w="90"/>
              <w:left w:type="dxa" w:w="120"/>
              <w:bottom w:type="dxa" w:w="90"/>
              <w:right w:type="dxa" w:w="120"/>
            </w:tcMar>
            <w:vAlign w:val="center"/>
          </w:tcPr>
          <w:p>
            <w:r>
              <w:rPr>
                <w:rFonts w:ascii="Calibri" w:cs="Calibri" w:eastAsia="Calibri" w:hAnsi="Calibri"/>
                <w:sz w:val="20"/>
                <w:szCs w:val="20"/>
              </w:rPr>
              <w:t xml:space="preserve">A quick set shifted toward the right side (X2, X6)</w:t>
            </w:r>
          </w:p>
        </w:tc>
      </w:tr>
      <w:tr>
        <w:tc>
          <w:tcPr>
            <w:tcW w:type="dxa" w:w="900"/>
            <w:shd w:fill="F5E9EC" w:val="clear"/>
            <w:tcMar>
              <w:top w:type="dxa" w:w="90"/>
              <w:left w:type="dxa" w:w="120"/>
              <w:bottom w:type="dxa" w:w="90"/>
              <w:right w:type="dxa" w:w="120"/>
            </w:tcMar>
            <w:vAlign w:val="center"/>
          </w:tcPr>
          <w:p>
            <w:r>
              <w:rPr>
                <w:rFonts w:ascii="Calibri" w:cs="Calibri" w:eastAsia="Calibri" w:hAnsi="Calibri"/>
                <w:sz w:val="20"/>
                <w:szCs w:val="20"/>
              </w:rPr>
              <w:t xml:space="preserve">K2</w:t>
            </w:r>
          </w:p>
        </w:tc>
        <w:tc>
          <w:tcPr>
            <w:tcW w:type="dxa" w:w="1800"/>
            <w:shd w:fill="F5E9EC" w:val="clear"/>
            <w:tcMar>
              <w:top w:type="dxa" w:w="90"/>
              <w:left w:type="dxa" w:w="120"/>
              <w:bottom w:type="dxa" w:w="90"/>
              <w:right w:type="dxa" w:w="120"/>
            </w:tcMar>
            <w:vAlign w:val="center"/>
          </w:tcPr>
          <w:p>
            <w:r>
              <w:rPr>
                <w:rFonts w:ascii="Calibri" w:cs="Calibri" w:eastAsia="Calibri" w:hAnsi="Calibri"/>
                <w:sz w:val="20"/>
                <w:szCs w:val="20"/>
              </w:rPr>
              <w:t xml:space="preserve">Back Quick</w:t>
            </w:r>
          </w:p>
        </w:tc>
        <w:tc>
          <w:tcPr>
            <w:tcW w:type="dxa" w:w="1400"/>
            <w:shd w:fill="F5E9EC" w:val="clear"/>
            <w:tcMar>
              <w:top w:type="dxa" w:w="90"/>
              <w:left w:type="dxa" w:w="120"/>
              <w:bottom w:type="dxa" w:w="90"/>
              <w:right w:type="dxa" w:w="120"/>
            </w:tcMar>
            <w:vAlign w:val="center"/>
          </w:tcPr>
          <w:p>
            <w:r>
              <w:rPr>
                <w:rFonts w:ascii="Calibri" w:cs="Calibri" w:eastAsia="Calibri" w:hAnsi="Calibri"/>
                <w:sz w:val="20"/>
                <w:szCs w:val="20"/>
              </w:rPr>
              <w:t xml:space="preserve">456</w:t>
            </w:r>
          </w:p>
        </w:tc>
        <w:tc>
          <w:tcPr>
            <w:tcW w:type="dxa" w:w="5260"/>
            <w:shd w:fill="F5E9EC" w:val="clear"/>
            <w:tcMar>
              <w:top w:type="dxa" w:w="90"/>
              <w:left w:type="dxa" w:w="120"/>
              <w:bottom w:type="dxa" w:w="90"/>
              <w:right w:type="dxa" w:w="120"/>
            </w:tcMar>
            <w:vAlign w:val="center"/>
          </w:tcPr>
          <w:p>
            <w:r>
              <w:rPr>
                <w:rFonts w:ascii="Calibri" w:cs="Calibri" w:eastAsia="Calibri" w:hAnsi="Calibri"/>
                <w:sz w:val="20"/>
                <w:szCs w:val="20"/>
              </w:rPr>
              <w:t xml:space="preserve">A quick set behind the setter, toward the right side</w:t>
            </w:r>
          </w:p>
        </w:tc>
      </w:tr>
    </w:tbl>
    <w:p>
      <w:pPr>
        <w:spacing w:after="140"/>
      </w:pPr>
    </w:p>
    <w:p>
      <w:pPr>
        <w:spacing w:after="160" w:line="276"/>
      </w:pPr>
      <w:r>
        <w:rPr>
          <w:rFonts w:ascii="Calibri" w:cs="Calibri" w:eastAsia="Calibri" w:hAnsi="Calibri"/>
          <w:sz w:val="22"/>
          <w:szCs w:val="22"/>
        </w:rPr>
        <w:t xml:space="preserve">A couple of other call codes (KB, KS) show up rarely in the data — fewer than 40 times combined across every season — and aren't part of the regular play book, so they're left out of the table above.</w:t>
      </w:r>
    </w:p>
    <w:p>
      <w:pPr>
        <w:pStyle w:val="Heading1"/>
        <w:spacing w:after="200" w:before="400"/>
      </w:pPr>
      <w:r>
        <w:t xml:space="preserve">6. Attack (A)</w:t>
      </w:r>
    </w:p>
    <w:tbl>
      <w:tblPr>
        <w:tblW w:type="dxa" w:w="9360"/>
        <w:tblBorders>
          <w:top w:val="none"/>
          <w:left w:val="none"/>
          <w:bottom w:val="none"/>
          <w:right w:val="none"/>
          <w:insideH w:val="none"/>
          <w:insideV w:val="none"/>
        </w:tblBorders>
      </w:tblPr>
      <w:tblGrid>
        <w:gridCol w:w="1100"/>
        <w:gridCol w:w="8260"/>
      </w:tblGrid>
      <w:tr>
        <w:tc>
          <w:tcPr>
            <w:tcW w:type="dxa" w:w="1100"/>
            <w:shd w:fill="8D0034" w:val="clear"/>
            <w:tcMar>
              <w:top w:type="dxa" w:w="120"/>
              <w:left w:type="dxa" w:w="0"/>
              <w:bottom w:type="dxa" w:w="120"/>
              <w:right w:type="dxa" w:w="0"/>
            </w:tcMar>
            <w:vAlign w:val="center"/>
          </w:tcPr>
          <w:p>
            <w:pPr>
              <w:jc w:val="center"/>
            </w:pPr>
            <w:r>
              <w:rPr>
                <w:rFonts w:ascii="Calibri" w:cs="Calibri" w:eastAsia="Calibri" w:hAnsi="Calibri"/>
                <w:b/>
                <w:bCs/>
                <w:color w:val="FFFFFF"/>
                <w:sz w:val="40"/>
                <w:szCs w:val="40"/>
              </w:rPr>
              <w:t xml:space="preserve">A</w:t>
            </w:r>
          </w:p>
        </w:tc>
        <w:tc>
          <w:tcPr>
            <w:tcW w:type="dxa" w:w="8260"/>
            <w:tcMar>
              <w:top w:type="dxa" w:w="60"/>
              <w:left w:type="dxa" w:w="200"/>
              <w:bottom w:type="dxa" w:w="60"/>
              <w:right w:type="dxa" w:w="0"/>
            </w:tcMar>
            <w:vAlign w:val="center"/>
          </w:tcPr>
          <w:p>
            <w:pPr>
              <w:spacing w:after="40"/>
            </w:pPr>
            <w:r>
              <w:rPr>
                <w:rFonts w:ascii="Calibri" w:cs="Calibri" w:eastAsia="Calibri" w:hAnsi="Calibri"/>
                <w:b/>
                <w:bCs/>
                <w:color w:val="8D0034"/>
                <w:sz w:val="30"/>
                <w:szCs w:val="30"/>
              </w:rPr>
              <w:t xml:space="preserve">Attack</w:t>
            </w:r>
          </w:p>
          <w:p>
            <w:r>
              <w:rPr>
                <w:rFonts w:ascii="Calibri" w:cs="Calibri" w:eastAsia="Calibri" w:hAnsi="Calibri"/>
                <w:i/>
                <w:iCs/>
                <w:color w:val="555555"/>
                <w:sz w:val="19"/>
                <w:szCs w:val="19"/>
              </w:rPr>
              <w:t xml:space="preserve">The swing that tries to win the point — the highest-visibility stat on the dashboard.</w:t>
            </w:r>
          </w:p>
        </w:tc>
      </w:tr>
    </w:tbl>
    <w:p>
      <w:pPr>
        <w:spacing w:after="180"/>
      </w:pPr>
    </w:p>
    <w:p>
      <w:pPr>
        <w:spacing w:after="160" w:line="276"/>
      </w:pPr>
      <w:r>
        <w:rPr>
          <w:rFonts w:ascii="Calibri" w:cs="Calibri" w:eastAsia="Calibri" w:hAnsi="Calibri"/>
          <w:sz w:val="22"/>
          <w:szCs w:val="22"/>
        </w:rPr>
        <w:t xml:space="preserve">Attacking is graded with the same # / + / - / = scale used elsewhere, but two grades carry extra weight in the math: a Kill (#) and a Block (/) — because “Efficiency,” the number used everywhere on the dashboard to judge attackers and play calls, is built directly from them:</w:t>
      </w:r>
    </w:p>
    <w:tbl>
      <w:tblPr>
        <w:tblW w:type="dxa" w:w="9360"/>
        <w:tblBorders>
          <w:top w:val="single" w:color="FEBC18" w:sz="4"/>
          <w:left w:val="single" w:color="FEBC18" w:sz="4"/>
          <w:bottom w:val="single" w:color="FEBC18" w:sz="4"/>
          <w:right w:val="single" w:color="FEBC18" w:sz="4"/>
          <w:insideH w:val="single" w:color="auto" w:sz="4"/>
          <w:insideV w:val="single" w:color="auto" w:sz="4"/>
        </w:tblBorders>
      </w:tblPr>
      <w:tblGrid>
        <w:gridCol w:w="9360"/>
      </w:tblGrid>
      <w:tr>
        <w:tc>
          <w:tcPr>
            <w:tcW w:type="dxa" w:w="9360"/>
            <w:shd w:fill="FFF8E1" w:val="clear"/>
            <w:tcMar>
              <w:top w:type="dxa" w:w="160"/>
              <w:left w:type="dxa" w:w="200"/>
              <w:bottom w:type="dxa" w:w="160"/>
              <w:right w:type="dxa" w:w="200"/>
            </w:tcMar>
          </w:tcPr>
          <w:p>
            <w:pPr>
              <w:spacing w:after="80"/>
            </w:pPr>
            <w:r>
              <w:rPr>
                <w:rFonts w:ascii="Calibri" w:cs="Calibri" w:eastAsia="Calibri" w:hAnsi="Calibri"/>
                <w:b/>
                <w:bCs/>
                <w:color w:val="8D0034"/>
                <w:sz w:val="21"/>
                <w:szCs w:val="21"/>
              </w:rPr>
              <w:t xml:space="preserve">The Efficiency Formula</w:t>
            </w:r>
          </w:p>
          <w:p>
            <w:pPr>
              <w:spacing w:after="0" w:line="264"/>
            </w:pPr>
            <w:r>
              <w:rPr>
                <w:rFonts w:ascii="Calibri" w:cs="Calibri" w:eastAsia="Calibri" w:hAnsi="Calibri"/>
                <w:color w:val="1A1A1A"/>
                <w:sz w:val="21"/>
                <w:szCs w:val="21"/>
              </w:rPr>
              <w:t xml:space="preserve">Efficiency = (Kills − Errors − Attacks Blocked) ÷ Total Attempts. It's the single most-used number on the Attack, Reports, and Team tabs — which means every attack you grade as a Kill, an Error, or a Blocked attack directly moves that number.</w:t>
            </w:r>
          </w:p>
        </w:tc>
      </w:tr>
    </w:tbl>
    <w:p>
      <w:pPr>
        <w:spacing w:after="160"/>
      </w:pPr>
    </w:p>
    <w:p>
      <w:pPr>
        <w:pStyle w:val="Heading2"/>
        <w:spacing w:after="150" w:before="300"/>
      </w:pPr>
      <w:r>
        <w:t xml:space="preserve">Grading an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24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c>
          <w:tcPr>
            <w:tcW w:type="dxa" w:w="56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looks like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Kill</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attack won the point outright — untouched, or the block couldn't keep it alive.</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Positive</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good, in-system swing that didn't score but kept real pressure on the opponent.</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Negative</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weak or predictable attack — it stayed in play but gave the opponent an easy dig or a free ball back.</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Blocked</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attack was stuffed or touched down by the opponent's block. Counts against Efficiency, same as an error.</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Error</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attack went into the net, out of bounds, or was a rotation/lift violation — a point for the opponent.</w:t>
            </w:r>
          </w:p>
        </w:tc>
      </w:tr>
    </w:tbl>
    <w:p>
      <w:pPr>
        <w:spacing w:after="160"/>
      </w:pPr>
    </w:p>
    <w:p>
      <w:pPr>
        <w:pStyle w:val="Heading2"/>
        <w:spacing w:after="150" w:before="300"/>
      </w:pPr>
      <w:r>
        <w:t xml:space="preserve">The Play Call</w:t>
      </w:r>
    </w:p>
    <w:p>
      <w:pPr>
        <w:spacing w:after="160" w:line="276"/>
      </w:pPr>
      <w:r>
        <w:rPr>
          <w:rFonts w:ascii="Calibri" w:cs="Calibri" w:eastAsia="Calibri" w:hAnsi="Calibri"/>
          <w:sz w:val="22"/>
          <w:szCs w:val="22"/>
        </w:rPr>
        <w:t xml:space="preserve">Just like a set, an attack's “what play” slot records which call was run — this is what powers the “Efficiency by Call Type” and “Kill % by Call Type” charts on the Attack tab. Section 7 lists every call LUC actually uses, grouped by where it sends the ball.</w:t>
      </w:r>
    </w:p>
    <w:tbl>
      <w:tblPr>
        <w:tblW w:type="dxa" w:w="9360"/>
        <w:tblBorders>
          <w:top w:val="single" w:color="FEBC18" w:sz="4"/>
          <w:left w:val="single" w:color="FEBC18" w:sz="4"/>
          <w:bottom w:val="single" w:color="FEBC18" w:sz="4"/>
          <w:right w:val="single" w:color="FEBC18" w:sz="4"/>
          <w:insideH w:val="single" w:color="auto" w:sz="4"/>
          <w:insideV w:val="single" w:color="auto" w:sz="4"/>
        </w:tblBorders>
      </w:tblPr>
      <w:tblGrid>
        <w:gridCol w:w="9360"/>
      </w:tblGrid>
      <w:tr>
        <w:tc>
          <w:tcPr>
            <w:tcW w:type="dxa" w:w="9360"/>
            <w:shd w:fill="FFF8E1" w:val="clear"/>
            <w:tcMar>
              <w:top w:type="dxa" w:w="160"/>
              <w:left w:type="dxa" w:w="200"/>
              <w:bottom w:type="dxa" w:w="160"/>
              <w:right w:type="dxa" w:w="200"/>
            </w:tcMar>
          </w:tcPr>
          <w:p>
            <w:pPr>
              <w:spacing w:after="80"/>
            </w:pPr>
            <w:r>
              <w:rPr>
                <w:rFonts w:ascii="Calibri" w:cs="Calibri" w:eastAsia="Calibri" w:hAnsi="Calibri"/>
                <w:b/>
                <w:bCs/>
                <w:color w:val="8D0034"/>
                <w:sz w:val="21"/>
                <w:szCs w:val="21"/>
              </w:rPr>
              <w:t xml:space="preserve">Coach shorthand: player + call</w:t>
            </w:r>
          </w:p>
          <w:p>
            <w:pPr>
              <w:spacing w:after="0" w:line="264"/>
            </w:pPr>
            <w:r>
              <w:rPr>
                <w:rFonts w:ascii="Calibri" w:cs="Calibri" w:eastAsia="Calibri" w:hAnsi="Calibri"/>
                <w:color w:val="1A1A1A"/>
                <w:sz w:val="21"/>
                <w:szCs w:val="21"/>
              </w:rPr>
              <w:t xml:space="preserve">On the court (and in quick notes), you'll hear plays shorthanded as jersey number + call code, like “14X5.” That means “#14 ran the X5 call” — X5 being LUC's own name for a Go (see Section 7). The coding software stores a longer string behind the scenes, but “14X5” is the version you'll actually say and write.</w:t>
            </w:r>
          </w:p>
        </w:tc>
      </w:tr>
    </w:tbl>
    <w:p>
      <w:pPr>
        <w:spacing w:after="160"/>
      </w:pPr>
    </w:p>
    <w:p>
      <w:pPr>
        <w:pStyle w:val="Heading2"/>
        <w:spacing w:after="150" w:before="300"/>
      </w:pPr>
      <w:r>
        <w:t xml:space="preserve">Direction and Zone</w:t>
      </w:r>
    </w:p>
    <w:p>
      <w:pPr>
        <w:spacing w:after="160" w:line="276"/>
      </w:pPr>
      <w:r>
        <w:rPr>
          <w:rFonts w:ascii="Calibri" w:cs="Calibri" w:eastAsia="Calibri" w:hAnsi="Calibri"/>
          <w:sz w:val="22"/>
          <w:szCs w:val="22"/>
        </w:rPr>
        <w:t xml:space="preserve">Where an attack starts (its start zone) and where it lands (its end zone) are also recorded, often along with a direction: Angle, Line, Cross, or Deep. This is what lets a coach ask, for example, “where does #7 hit from zone 4, and where does the ball actually go?” — see Section 12 for how zones are numbered.</w:t>
      </w:r>
    </w:p>
    <w:p>
      <w:r>
        <w:br w:type="page"/>
      </w:r>
    </w:p>
    <w:p>
      <w:pPr>
        <w:pStyle w:val="Heading1"/>
        <w:spacing w:after="200" w:before="400"/>
      </w:pPr>
      <w:r>
        <w:t xml:space="preserve">7. Play Calls by Position</w:t>
      </w:r>
    </w:p>
    <w:p>
      <w:pPr>
        <w:spacing w:after="160" w:line="276"/>
      </w:pPr>
      <w:r>
        <w:rPr>
          <w:rFonts w:ascii="Calibri" w:cs="Calibri" w:eastAsia="Calibri" w:hAnsi="Calibri"/>
          <w:sz w:val="22"/>
          <w:szCs w:val="22"/>
        </w:rPr>
        <w:t xml:space="preserve">Every attack call LUC actually runs, grouped by which hitter and which part of the court it sends the ball to. This list is pulled straight from the team's own coding — only calls with real usage on the dashboard are included, sorted by how often each one is actually run. Use it alongside Section 6: the call code is what goes in the shorthand (player + call, like “14X5”).</w:t>
      </w:r>
    </w:p>
    <w:p>
      <w:pPr>
        <w:shd w:fill="F5E9EC" w:val="clear"/>
        <w:spacing w:after="120" w:before="220"/>
      </w:pPr>
      <w:r>
        <w:rPr>
          <w:rFonts w:ascii="Calibri" w:cs="Calibri" w:eastAsia="Calibri" w:hAnsi="Calibri"/>
          <w:b/>
          <w:bCs/>
          <w:color w:val="8D0034"/>
          <w:sz w:val="21"/>
          <w:szCs w:val="21"/>
        </w:rPr>
        <w:t xml:space="preserve">Middle (Zone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300"/>
        <w:gridCol w:w="5360"/>
      </w:tblGrid>
      <w:tr>
        <w:trPr>
          <w:tblHeader/>
        </w:trPr>
        <w:tc>
          <w:tcPr>
            <w:tcW w:type="dxa" w:w="10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Call</w:t>
            </w:r>
          </w:p>
        </w:tc>
        <w:tc>
          <w:tcPr>
            <w:tcW w:type="dxa" w:w="17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Name</w:t>
            </w:r>
          </w:p>
        </w:tc>
        <w:tc>
          <w:tcPr>
            <w:tcW w:type="dxa" w:w="13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Times used</w:t>
            </w:r>
          </w:p>
        </w:tc>
        <w:tc>
          <w:tcPr>
            <w:tcW w:type="dxa" w:w="53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is</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X1</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Quick</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2,466</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tight, one-set quick attack to the middle hitter — the classic “1-ball.”</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X7</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Shoot / Gap</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1,727</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faster-tempo set to the middle, run through the gap between blockers.</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XM</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Quick in 3</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165</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quick set run through zone 3, slightly different timing than X1.</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X3</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Cross from 2</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30</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An off-speed shot cut back across the middle of the court.</w:t>
            </w:r>
          </w:p>
        </w:tc>
      </w:tr>
    </w:tbl>
    <w:p>
      <w:pPr>
        <w:shd w:fill="F5E9EC" w:val="clear"/>
        <w:spacing w:after="120" w:before="220"/>
      </w:pPr>
      <w:r>
        <w:rPr>
          <w:rFonts w:ascii="Calibri" w:cs="Calibri" w:eastAsia="Calibri" w:hAnsi="Calibri"/>
          <w:b/>
          <w:bCs/>
          <w:color w:val="8D0034"/>
          <w:sz w:val="21"/>
          <w:szCs w:val="21"/>
        </w:rPr>
        <w:t xml:space="preserve">Outside / Left Side (Zone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300"/>
        <w:gridCol w:w="5360"/>
      </w:tblGrid>
      <w:tr>
        <w:trPr>
          <w:tblHeader/>
        </w:trPr>
        <w:tc>
          <w:tcPr>
            <w:tcW w:type="dxa" w:w="10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Call</w:t>
            </w:r>
          </w:p>
        </w:tc>
        <w:tc>
          <w:tcPr>
            <w:tcW w:type="dxa" w:w="17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Name</w:t>
            </w:r>
          </w:p>
        </w:tc>
        <w:tc>
          <w:tcPr>
            <w:tcW w:type="dxa" w:w="13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Times used</w:t>
            </w:r>
          </w:p>
        </w:tc>
        <w:tc>
          <w:tcPr>
            <w:tcW w:type="dxa" w:w="53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is</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X5</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Go</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6,190</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fast, low quick-tempo set to the outside hitter — the offense's single most-used call by far.</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V5</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Hut</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3,081</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higher, slower set to the outside hitter — used when the pass isn't tight enough to run a Go.</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X9</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Rip from 4</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45</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An even quicker, tighter set to the outside hitter than a Go.</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C5</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Shoot set in 4</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3</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rare shoot-tempo variation to the outside.</w:t>
            </w:r>
          </w:p>
        </w:tc>
      </w:tr>
    </w:tbl>
    <w:p>
      <w:pPr>
        <w:shd w:fill="F5E9EC" w:val="clear"/>
        <w:spacing w:after="120" w:before="220"/>
      </w:pPr>
      <w:r>
        <w:rPr>
          <w:rFonts w:ascii="Calibri" w:cs="Calibri" w:eastAsia="Calibri" w:hAnsi="Calibri"/>
          <w:b/>
          <w:bCs/>
          <w:color w:val="8D0034"/>
          <w:sz w:val="21"/>
          <w:szCs w:val="21"/>
        </w:rPr>
        <w:t xml:space="preserve">Opposite / Right Side (Zone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300"/>
        <w:gridCol w:w="5360"/>
      </w:tblGrid>
      <w:tr>
        <w:trPr>
          <w:tblHeader/>
        </w:trPr>
        <w:tc>
          <w:tcPr>
            <w:tcW w:type="dxa" w:w="10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Call</w:t>
            </w:r>
          </w:p>
        </w:tc>
        <w:tc>
          <w:tcPr>
            <w:tcW w:type="dxa" w:w="17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Name</w:t>
            </w:r>
          </w:p>
        </w:tc>
        <w:tc>
          <w:tcPr>
            <w:tcW w:type="dxa" w:w="13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Times used</w:t>
            </w:r>
          </w:p>
        </w:tc>
        <w:tc>
          <w:tcPr>
            <w:tcW w:type="dxa" w:w="53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is</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X6</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X</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3,229</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fast, low quick-tempo set to the opposite hitter — the right-side mirror of a Go.</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V6</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Red</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1,151</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higher, slower set to the opposite hitter.</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X2</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Back Quick</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218</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quick set run behind the setter toward the right side.</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X4</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Rip from 2</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45</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very tight, quick set to the opposite hitter.</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XL</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4-Setter in Area 2</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18</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specialty call, rarely used.</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XO</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5 by the Opposite</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2</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specialty call, rarely used.</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C6</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Shoot set in 2</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1</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rare shoot-tempo variation to the opposite.</w:t>
            </w:r>
          </w:p>
        </w:tc>
      </w:tr>
    </w:tbl>
    <w:p>
      <w:pPr>
        <w:shd w:fill="F5E9EC" w:val="clear"/>
        <w:spacing w:after="120" w:before="220"/>
      </w:pPr>
      <w:r>
        <w:rPr>
          <w:rFonts w:ascii="Calibri" w:cs="Calibri" w:eastAsia="Calibri" w:hAnsi="Calibri"/>
          <w:b/>
          <w:bCs/>
          <w:color w:val="8D0034"/>
          <w:sz w:val="21"/>
          <w:szCs w:val="21"/>
        </w:rPr>
        <w:t xml:space="preserve">Back Row / 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300"/>
        <w:gridCol w:w="5360"/>
      </w:tblGrid>
      <w:tr>
        <w:trPr>
          <w:tblHeader/>
        </w:trPr>
        <w:tc>
          <w:tcPr>
            <w:tcW w:type="dxa" w:w="10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Call</w:t>
            </w:r>
          </w:p>
        </w:tc>
        <w:tc>
          <w:tcPr>
            <w:tcW w:type="dxa" w:w="17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Name</w:t>
            </w:r>
          </w:p>
        </w:tc>
        <w:tc>
          <w:tcPr>
            <w:tcW w:type="dxa" w:w="13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Times used</w:t>
            </w:r>
          </w:p>
        </w:tc>
        <w:tc>
          <w:tcPr>
            <w:tcW w:type="dxa" w:w="53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is</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XP</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Pipe</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2,633</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The team's primary back-row attack, straight up the middle behind the setter.</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X8</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D</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2,020</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quicker back-row attack toward the right-back lane.</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VP</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High Pipe</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112</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slower, higher version of the Pipe.</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XR</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Pipe Red</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105</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back-row attack toward the left-back lane (the “6/5” pipe variant).</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V8</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High D</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209</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slower, higher version of the D call.</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VB</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High Pipe Blue</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31</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high back-row attack toward the right-back lane (the “6/1” pipe variant).</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XB</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Pipe Blue</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21</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back-row attack toward the right-back lane.</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VR</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High Pipe Red</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9</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slower version of Pipe Red.</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X0</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Shoot in 5</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8</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A rare, quicker back-row call toward the left.</w:t>
            </w:r>
          </w:p>
        </w:tc>
      </w:tr>
      <w:tr>
        <w:tc>
          <w:tcPr>
            <w:tcW w:type="dxa" w:w="1000"/>
            <w:shd w:fill="F5E9EC"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V0</w:t>
            </w:r>
          </w:p>
        </w:tc>
        <w:tc>
          <w:tcPr>
            <w:tcW w:type="dxa" w:w="1700"/>
            <w:shd w:fill="F5E9EC" w:val="clear"/>
            <w:tcMar>
              <w:top w:type="dxa" w:w="70"/>
              <w:left w:type="dxa" w:w="120"/>
              <w:bottom w:type="dxa" w:w="70"/>
              <w:right w:type="dxa" w:w="120"/>
            </w:tcMar>
            <w:vAlign w:val="center"/>
          </w:tcPr>
          <w:p>
            <w:r>
              <w:rPr>
                <w:rFonts w:ascii="Calibri" w:cs="Calibri" w:eastAsia="Calibri" w:hAnsi="Calibri"/>
                <w:sz w:val="19"/>
                <w:szCs w:val="19"/>
              </w:rPr>
              <w:t xml:space="preserve">High Set in 5</w:t>
            </w:r>
          </w:p>
        </w:tc>
        <w:tc>
          <w:tcPr>
            <w:tcW w:type="dxa" w:w="1300"/>
            <w:shd w:fill="F5E9EC" w:val="clear"/>
            <w:tcMar>
              <w:top w:type="dxa" w:w="70"/>
              <w:left w:type="dxa" w:w="120"/>
              <w:bottom w:type="dxa" w:w="70"/>
              <w:right w:type="dxa" w:w="120"/>
            </w:tcMar>
            <w:vAlign w:val="center"/>
          </w:tcPr>
          <w:p>
            <w:r>
              <w:rPr>
                <w:rFonts w:ascii="Calibri" w:cs="Calibri" w:eastAsia="Calibri" w:hAnsi="Calibri"/>
                <w:sz w:val="19"/>
                <w:szCs w:val="19"/>
              </w:rPr>
              <w:t xml:space="preserve">2</w:t>
            </w:r>
          </w:p>
        </w:tc>
        <w:tc>
          <w:tcPr>
            <w:tcW w:type="dxa" w:w="5360"/>
            <w:shd w:fill="F5E9EC" w:val="clear"/>
            <w:tcMar>
              <w:top w:type="dxa" w:w="70"/>
              <w:left w:type="dxa" w:w="120"/>
              <w:bottom w:type="dxa" w:w="70"/>
              <w:right w:type="dxa" w:w="120"/>
            </w:tcMar>
            <w:vAlign w:val="center"/>
          </w:tcPr>
          <w:p>
            <w:r>
              <w:rPr>
                <w:rFonts w:ascii="Calibri" w:cs="Calibri" w:eastAsia="Calibri" w:hAnsi="Calibri"/>
                <w:sz w:val="19"/>
                <w:szCs w:val="19"/>
              </w:rPr>
              <w:t xml:space="preserve">A rare, high back-row call toward the left.</w:t>
            </w:r>
          </w:p>
        </w:tc>
      </w:tr>
    </w:tbl>
    <w:p>
      <w:pPr>
        <w:shd w:fill="F5E9EC" w:val="clear"/>
        <w:spacing w:after="120" w:before="220"/>
      </w:pPr>
      <w:r>
        <w:rPr>
          <w:rFonts w:ascii="Calibri" w:cs="Calibri" w:eastAsia="Calibri" w:hAnsi="Calibri"/>
          <w:b/>
          <w:bCs/>
          <w:color w:val="8D0034"/>
          <w:sz w:val="21"/>
          <w:szCs w:val="21"/>
        </w:rPr>
        <w:t xml:space="preserve">Setter Dump /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300"/>
        <w:gridCol w:w="5360"/>
      </w:tblGrid>
      <w:tr>
        <w:trPr>
          <w:tblHeader/>
        </w:trPr>
        <w:tc>
          <w:tcPr>
            <w:tcW w:type="dxa" w:w="10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Call</w:t>
            </w:r>
          </w:p>
        </w:tc>
        <w:tc>
          <w:tcPr>
            <w:tcW w:type="dxa" w:w="17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Name</w:t>
            </w:r>
          </w:p>
        </w:tc>
        <w:tc>
          <w:tcPr>
            <w:tcW w:type="dxa" w:w="13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Times used</w:t>
            </w:r>
          </w:p>
        </w:tc>
        <w:tc>
          <w:tcPr>
            <w:tcW w:type="dxa" w:w="53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it is</w:t>
            </w:r>
          </w:p>
        </w:tc>
      </w:tr>
      <w:tr>
        <w:tc>
          <w:tcPr>
            <w:tcW w:type="dxa" w:w="1000"/>
            <w:shd w:fill="FFFFFF" w:val="clear"/>
            <w:tcMar>
              <w:top w:type="dxa" w:w="70"/>
              <w:left w:type="dxa" w:w="120"/>
              <w:bottom w:type="dxa" w:w="70"/>
              <w:right w:type="dxa" w:w="120"/>
            </w:tcMar>
            <w:vAlign w:val="center"/>
          </w:tcPr>
          <w:p>
            <w:r>
              <w:rPr>
                <w:rFonts w:ascii="Consolas" w:cs="Consolas" w:eastAsia="Consolas" w:hAnsi="Consolas"/>
                <w:b/>
                <w:bCs/>
                <w:color w:val="8D0034"/>
                <w:sz w:val="19"/>
                <w:szCs w:val="19"/>
              </w:rPr>
              <w:t xml:space="preserve">PP</w:t>
            </w:r>
          </w:p>
        </w:tc>
        <w:tc>
          <w:tcPr>
            <w:tcW w:type="dxa" w:w="1700"/>
            <w:shd w:fill="FFFFFF" w:val="clear"/>
            <w:tcMar>
              <w:top w:type="dxa" w:w="70"/>
              <w:left w:type="dxa" w:w="120"/>
              <w:bottom w:type="dxa" w:w="70"/>
              <w:right w:type="dxa" w:w="120"/>
            </w:tcMar>
            <w:vAlign w:val="center"/>
          </w:tcPr>
          <w:p>
            <w:r>
              <w:rPr>
                <w:rFonts w:ascii="Calibri" w:cs="Calibri" w:eastAsia="Calibri" w:hAnsi="Calibri"/>
                <w:sz w:val="19"/>
                <w:szCs w:val="19"/>
              </w:rPr>
              <w:t xml:space="preserve">Setter Dump</w:t>
            </w:r>
          </w:p>
        </w:tc>
        <w:tc>
          <w:tcPr>
            <w:tcW w:type="dxa" w:w="1300"/>
            <w:shd w:fill="FFFFFF" w:val="clear"/>
            <w:tcMar>
              <w:top w:type="dxa" w:w="70"/>
              <w:left w:type="dxa" w:w="120"/>
              <w:bottom w:type="dxa" w:w="70"/>
              <w:right w:type="dxa" w:w="120"/>
            </w:tcMar>
            <w:vAlign w:val="center"/>
          </w:tcPr>
          <w:p>
            <w:r>
              <w:rPr>
                <w:rFonts w:ascii="Calibri" w:cs="Calibri" w:eastAsia="Calibri" w:hAnsi="Calibri"/>
                <w:sz w:val="19"/>
                <w:szCs w:val="19"/>
              </w:rPr>
              <w:t xml:space="preserve">717</w:t>
            </w:r>
          </w:p>
        </w:tc>
        <w:tc>
          <w:tcPr>
            <w:tcW w:type="dxa" w:w="5360"/>
            <w:shd w:fill="FFFFFF" w:val="clear"/>
            <w:tcMar>
              <w:top w:type="dxa" w:w="70"/>
              <w:left w:type="dxa" w:w="120"/>
              <w:bottom w:type="dxa" w:w="70"/>
              <w:right w:type="dxa" w:w="120"/>
            </w:tcMar>
            <w:vAlign w:val="center"/>
          </w:tcPr>
          <w:p>
            <w:r>
              <w:rPr>
                <w:rFonts w:ascii="Calibri" w:cs="Calibri" w:eastAsia="Calibri" w:hAnsi="Calibri"/>
                <w:sz w:val="19"/>
                <w:szCs w:val="19"/>
              </w:rPr>
              <w:t xml:space="preserve">The setter attacks the second ball themselves instead of setting a hitter — usually a surprise tip or roll shot.</w:t>
            </w:r>
          </w:p>
        </w:tc>
      </w:tr>
    </w:tbl>
    <w:p>
      <w:pPr>
        <w:pStyle w:val="Heading1"/>
        <w:spacing w:after="200" w:before="400"/>
      </w:pPr>
      <w:r>
        <w:t xml:space="preserve">8. Block (B)</w:t>
      </w:r>
    </w:p>
    <w:tbl>
      <w:tblPr>
        <w:tblW w:type="dxa" w:w="9360"/>
        <w:tblBorders>
          <w:top w:val="none"/>
          <w:left w:val="none"/>
          <w:bottom w:val="none"/>
          <w:right w:val="none"/>
          <w:insideH w:val="none"/>
          <w:insideV w:val="none"/>
        </w:tblBorders>
      </w:tblPr>
      <w:tblGrid>
        <w:gridCol w:w="1100"/>
        <w:gridCol w:w="8260"/>
      </w:tblGrid>
      <w:tr>
        <w:tc>
          <w:tcPr>
            <w:tcW w:type="dxa" w:w="1100"/>
            <w:shd w:fill="8D0034" w:val="clear"/>
            <w:tcMar>
              <w:top w:type="dxa" w:w="120"/>
              <w:left w:type="dxa" w:w="0"/>
              <w:bottom w:type="dxa" w:w="120"/>
              <w:right w:type="dxa" w:w="0"/>
            </w:tcMar>
            <w:vAlign w:val="center"/>
          </w:tcPr>
          <w:p>
            <w:pPr>
              <w:jc w:val="center"/>
            </w:pPr>
            <w:r>
              <w:rPr>
                <w:rFonts w:ascii="Calibri" w:cs="Calibri" w:eastAsia="Calibri" w:hAnsi="Calibri"/>
                <w:b/>
                <w:bCs/>
                <w:color w:val="FFFFFF"/>
                <w:sz w:val="40"/>
                <w:szCs w:val="40"/>
              </w:rPr>
              <w:t xml:space="preserve">B</w:t>
            </w:r>
          </w:p>
        </w:tc>
        <w:tc>
          <w:tcPr>
            <w:tcW w:type="dxa" w:w="8260"/>
            <w:tcMar>
              <w:top w:type="dxa" w:w="60"/>
              <w:left w:type="dxa" w:w="200"/>
              <w:bottom w:type="dxa" w:w="60"/>
              <w:right w:type="dxa" w:w="0"/>
            </w:tcMar>
            <w:vAlign w:val="center"/>
          </w:tcPr>
          <w:p>
            <w:pPr>
              <w:spacing w:after="40"/>
            </w:pPr>
            <w:r>
              <w:rPr>
                <w:rFonts w:ascii="Calibri" w:cs="Calibri" w:eastAsia="Calibri" w:hAnsi="Calibri"/>
                <w:b/>
                <w:bCs/>
                <w:color w:val="8D0034"/>
                <w:sz w:val="30"/>
                <w:szCs w:val="30"/>
              </w:rPr>
              <w:t xml:space="preserve">Block</w:t>
            </w:r>
          </w:p>
          <w:p>
            <w:r>
              <w:rPr>
                <w:rFonts w:ascii="Calibri" w:cs="Calibri" w:eastAsia="Calibri" w:hAnsi="Calibri"/>
                <w:i/>
                <w:iCs/>
                <w:color w:val="555555"/>
                <w:sz w:val="19"/>
                <w:szCs w:val="19"/>
              </w:rPr>
              <w:t xml:space="preserve">The defense's first line against an opposing attack, at the net.</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24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c>
          <w:tcPr>
            <w:tcW w:type="dxa" w:w="56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looks like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Stuff / Block Kill</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block won the point outright — the attack was stuffed back onto the opponent's floor.</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Positive</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solid touch that slowed the ball down and made it easier for the defense behind it.</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Negative</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poorly-positioned or late block that didn't really affect the attack.</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Half</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touch that had some effect but wasn't clearly positive or negative.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Error</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net violation, a blocking fault, or a ball that was blocked straight out — point for the opponent.</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Overpass / Deflection</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ball was touched but deflected back over the net rather than controlled.</w:t>
            </w:r>
          </w:p>
        </w:tc>
      </w:tr>
    </w:tbl>
    <w:p>
      <w:pPr>
        <w:spacing w:after="140"/>
      </w:pPr>
    </w:p>
    <w:p>
      <w:pPr>
        <w:spacing w:after="160" w:line="276"/>
      </w:pPr>
      <w:r>
        <w:rPr>
          <w:rFonts w:ascii="Calibri" w:cs="Calibri" w:eastAsia="Calibri" w:hAnsi="Calibri"/>
          <w:sz w:val="22"/>
          <w:szCs w:val="22"/>
        </w:rPr>
        <w:t xml:space="preserve">Direction and end zone are recorded for blocks too, so the dashboard can show not just how many blocks a player had, but roughly where those blocks were happening on the court.</w:t>
      </w:r>
    </w:p>
    <w:p>
      <w:pPr>
        <w:pStyle w:val="Heading1"/>
        <w:spacing w:after="200" w:before="400"/>
      </w:pPr>
      <w:r>
        <w:t xml:space="preserve">9. Dig (D)</w:t>
      </w:r>
    </w:p>
    <w:tbl>
      <w:tblPr>
        <w:tblW w:type="dxa" w:w="9360"/>
        <w:tblBorders>
          <w:top w:val="none"/>
          <w:left w:val="none"/>
          <w:bottom w:val="none"/>
          <w:right w:val="none"/>
          <w:insideH w:val="none"/>
          <w:insideV w:val="none"/>
        </w:tblBorders>
      </w:tblPr>
      <w:tblGrid>
        <w:gridCol w:w="1100"/>
        <w:gridCol w:w="8260"/>
      </w:tblGrid>
      <w:tr>
        <w:tc>
          <w:tcPr>
            <w:tcW w:type="dxa" w:w="1100"/>
            <w:shd w:fill="8D0034" w:val="clear"/>
            <w:tcMar>
              <w:top w:type="dxa" w:w="120"/>
              <w:left w:type="dxa" w:w="0"/>
              <w:bottom w:type="dxa" w:w="120"/>
              <w:right w:type="dxa" w:w="0"/>
            </w:tcMar>
            <w:vAlign w:val="center"/>
          </w:tcPr>
          <w:p>
            <w:pPr>
              <w:jc w:val="center"/>
            </w:pPr>
            <w:r>
              <w:rPr>
                <w:rFonts w:ascii="Calibri" w:cs="Calibri" w:eastAsia="Calibri" w:hAnsi="Calibri"/>
                <w:b/>
                <w:bCs/>
                <w:color w:val="FFFFFF"/>
                <w:sz w:val="40"/>
                <w:szCs w:val="40"/>
              </w:rPr>
              <w:t xml:space="preserve">D</w:t>
            </w:r>
          </w:p>
        </w:tc>
        <w:tc>
          <w:tcPr>
            <w:tcW w:type="dxa" w:w="8260"/>
            <w:tcMar>
              <w:top w:type="dxa" w:w="60"/>
              <w:left w:type="dxa" w:w="200"/>
              <w:bottom w:type="dxa" w:w="60"/>
              <w:right w:type="dxa" w:w="0"/>
            </w:tcMar>
            <w:vAlign w:val="center"/>
          </w:tcPr>
          <w:p>
            <w:pPr>
              <w:spacing w:after="40"/>
            </w:pPr>
            <w:r>
              <w:rPr>
                <w:rFonts w:ascii="Calibri" w:cs="Calibri" w:eastAsia="Calibri" w:hAnsi="Calibri"/>
                <w:b/>
                <w:bCs/>
                <w:color w:val="8D0034"/>
                <w:sz w:val="30"/>
                <w:szCs w:val="30"/>
              </w:rPr>
              <w:t xml:space="preserve">Dig</w:t>
            </w:r>
          </w:p>
          <w:p>
            <w:r>
              <w:rPr>
                <w:rFonts w:ascii="Calibri" w:cs="Calibri" w:eastAsia="Calibri" w:hAnsi="Calibri"/>
                <w:i/>
                <w:iCs/>
                <w:color w:val="555555"/>
                <w:sz w:val="19"/>
                <w:szCs w:val="19"/>
              </w:rPr>
              <w:t xml:space="preserve">The scramble save that keeps a rally alive after an opposing attack.</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24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c>
          <w:tcPr>
            <w:tcW w:type="dxa" w:w="56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looks like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Perfect</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clean, controlled dig — the ball is playable and the offense can run normally.</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Positive</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good dig that kept the ball alive, even if it wasn't perfectly placed.</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Negative</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barely-kept-alive ball — the team survives, but has almost no offensive options.</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Half</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touch that kept the rally going without being a clean, controlled dig.</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Error</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ball hit the floor, or the defender couldn't make a play at all — point for the opponent.</w:t>
            </w:r>
          </w:p>
        </w:tc>
      </w:tr>
    </w:tbl>
    <w:p>
      <w:pPr>
        <w:spacing w:after="140"/>
      </w:pPr>
    </w:p>
    <w:tbl>
      <w:tblPr>
        <w:tblW w:type="dxa" w:w="9360"/>
        <w:tblBorders>
          <w:top w:val="single" w:color="FEBC18" w:sz="4"/>
          <w:left w:val="single" w:color="FEBC18" w:sz="4"/>
          <w:bottom w:val="single" w:color="FEBC18" w:sz="4"/>
          <w:right w:val="single" w:color="FEBC18" w:sz="4"/>
          <w:insideH w:val="single" w:color="auto" w:sz="4"/>
          <w:insideV w:val="single" w:color="auto" w:sz="4"/>
        </w:tblBorders>
      </w:tblPr>
      <w:tblGrid>
        <w:gridCol w:w="9360"/>
      </w:tblGrid>
      <w:tr>
        <w:tc>
          <w:tcPr>
            <w:tcW w:type="dxa" w:w="9360"/>
            <w:shd w:fill="FFF8E1" w:val="clear"/>
            <w:tcMar>
              <w:top w:type="dxa" w:w="160"/>
              <w:left w:type="dxa" w:w="200"/>
              <w:bottom w:type="dxa" w:w="160"/>
              <w:right w:type="dxa" w:w="200"/>
            </w:tcMar>
          </w:tcPr>
          <w:p>
            <w:pPr>
              <w:spacing w:after="80"/>
            </w:pPr>
            <w:r>
              <w:rPr>
                <w:rFonts w:ascii="Calibri" w:cs="Calibri" w:eastAsia="Calibri" w:hAnsi="Calibri"/>
                <w:b/>
                <w:bCs/>
                <w:color w:val="8D0034"/>
                <w:sz w:val="21"/>
                <w:szCs w:val="21"/>
              </w:rPr>
              <w:t xml:space="preserve">Beyond the grade: Dig → Kill %</w:t>
            </w:r>
          </w:p>
          <w:p>
            <w:pPr>
              <w:spacing w:after="0" w:line="264"/>
            </w:pPr>
            <w:r>
              <w:rPr>
                <w:rFonts w:ascii="Calibri" w:cs="Calibri" w:eastAsia="Calibri" w:hAnsi="Calibri"/>
                <w:color w:val="1A1A1A"/>
                <w:sz w:val="21"/>
                <w:szCs w:val="21"/>
              </w:rPr>
              <w:t xml:space="preserve">The dashboard doesn't just count digs — it tracks whether a player's dig actually leads to their team winning that same rally with a kill. That's the “Dig→K%” column you'll see in the Dig report. It only works if every dig in the rally is coded, which is another reason not to skip the “routine” ones.</w:t>
            </w:r>
          </w:p>
        </w:tc>
      </w:tr>
    </w:tbl>
    <w:p>
      <w:pPr>
        <w:pStyle w:val="Heading1"/>
        <w:spacing w:after="200" w:before="400"/>
      </w:pPr>
      <w:r>
        <w:t xml:space="preserve">10. Freeball (F)</w:t>
      </w:r>
    </w:p>
    <w:tbl>
      <w:tblPr>
        <w:tblW w:type="dxa" w:w="9360"/>
        <w:tblBorders>
          <w:top w:val="none"/>
          <w:left w:val="none"/>
          <w:bottom w:val="none"/>
          <w:right w:val="none"/>
          <w:insideH w:val="none"/>
          <w:insideV w:val="none"/>
        </w:tblBorders>
      </w:tblPr>
      <w:tblGrid>
        <w:gridCol w:w="1100"/>
        <w:gridCol w:w="8260"/>
      </w:tblGrid>
      <w:tr>
        <w:tc>
          <w:tcPr>
            <w:tcW w:type="dxa" w:w="1100"/>
            <w:shd w:fill="8D0034" w:val="clear"/>
            <w:tcMar>
              <w:top w:type="dxa" w:w="120"/>
              <w:left w:type="dxa" w:w="0"/>
              <w:bottom w:type="dxa" w:w="120"/>
              <w:right w:type="dxa" w:w="0"/>
            </w:tcMar>
            <w:vAlign w:val="center"/>
          </w:tcPr>
          <w:p>
            <w:pPr>
              <w:jc w:val="center"/>
            </w:pPr>
            <w:r>
              <w:rPr>
                <w:rFonts w:ascii="Calibri" w:cs="Calibri" w:eastAsia="Calibri" w:hAnsi="Calibri"/>
                <w:b/>
                <w:bCs/>
                <w:color w:val="FFFFFF"/>
                <w:sz w:val="40"/>
                <w:szCs w:val="40"/>
              </w:rPr>
              <w:t xml:space="preserve">F</w:t>
            </w:r>
          </w:p>
        </w:tc>
        <w:tc>
          <w:tcPr>
            <w:tcW w:type="dxa" w:w="8260"/>
            <w:tcMar>
              <w:top w:type="dxa" w:w="60"/>
              <w:left w:type="dxa" w:w="200"/>
              <w:bottom w:type="dxa" w:w="60"/>
              <w:right w:type="dxa" w:w="0"/>
            </w:tcMar>
            <w:vAlign w:val="center"/>
          </w:tcPr>
          <w:p>
            <w:pPr>
              <w:spacing w:after="40"/>
            </w:pPr>
            <w:r>
              <w:rPr>
                <w:rFonts w:ascii="Calibri" w:cs="Calibri" w:eastAsia="Calibri" w:hAnsi="Calibri"/>
                <w:b/>
                <w:bCs/>
                <w:color w:val="8D0034"/>
                <w:sz w:val="30"/>
                <w:szCs w:val="30"/>
              </w:rPr>
              <w:t xml:space="preserve">Freeball</w:t>
            </w:r>
          </w:p>
          <w:p>
            <w:r>
              <w:rPr>
                <w:rFonts w:ascii="Calibri" w:cs="Calibri" w:eastAsia="Calibri" w:hAnsi="Calibri"/>
                <w:i/>
                <w:iCs/>
                <w:color w:val="555555"/>
                <w:sz w:val="19"/>
                <w:szCs w:val="19"/>
              </w:rPr>
              <w:t xml:space="preserve">A ball sent over easily, without an attack swing — the calmest moment in the rally.</w:t>
            </w:r>
          </w:p>
        </w:tc>
      </w:tr>
    </w:tbl>
    <w:p>
      <w:pPr>
        <w:spacing w:after="180"/>
      </w:pPr>
    </w:p>
    <w:p>
      <w:pPr>
        <w:spacing w:after="160" w:line="276"/>
      </w:pPr>
      <w:r>
        <w:rPr>
          <w:rFonts w:ascii="Calibri" w:cs="Calibri" w:eastAsia="Calibri" w:hAnsi="Calibri"/>
          <w:sz w:val="22"/>
          <w:szCs w:val="22"/>
        </w:rPr>
        <w:t xml:space="preserve">A freeball happens when the opposing team simply sends the ball back over, rather than attacking it — usually because they're out of system themselves. Because there's no real pressure on this touch, the grading scale is simpler than reception, but the idea is the same: did the team control it well enough to run their full offense?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24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c>
          <w:tcPr>
            <w:tcW w:type="dxa" w:w="56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looks like</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Perfect</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Fully controlled — the offense has every option available, same as a perfect pass.</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Positive</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A good, playable touch, just slightly off target.</w:t>
            </w:r>
          </w:p>
        </w:tc>
      </w:tr>
      <w:tr>
        <w:tc>
          <w:tcPr>
            <w:tcW w:type="dxa" w:w="1300"/>
            <w:shd w:fill="FFFFFF"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Negative</w:t>
            </w:r>
          </w:p>
        </w:tc>
        <w:tc>
          <w:tcPr>
            <w:tcW w:type="dxa" w:w="5660"/>
            <w:shd w:fill="FFFFFF"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Handled, but out of system — only basic options remain.</w:t>
            </w:r>
          </w:p>
        </w:tc>
      </w:tr>
      <w:tr>
        <w:tc>
          <w:tcPr>
            <w:tcW w:type="dxa" w:w="1300"/>
            <w:shd w:fill="F5E9EC" w:val="clear"/>
            <w:tcMar>
              <w:top w:type="dxa" w:w="90"/>
              <w:left w:type="dxa" w:w="120"/>
              <w:bottom w:type="dxa" w:w="90"/>
              <w:right w:type="dxa" w:w="120"/>
            </w:tcMar>
            <w:vAlign w:val="center"/>
          </w:tcPr>
          <w:p>
            <w:r>
              <w:rPr>
                <w:rFonts w:ascii="Calibri" w:cs="Calibri" w:eastAsia="Calibri" w:hAnsi="Calibri"/>
                <w:b/>
                <w:bCs/>
                <w:sz w:val="20"/>
                <w:szCs w:val="20"/>
              </w:rPr>
              <w:t xml:space="preserve">=</w:t>
            </w:r>
          </w:p>
        </w:tc>
        <w:tc>
          <w:tcPr>
            <w:tcW w:type="dxa" w:w="240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Error</w:t>
            </w:r>
          </w:p>
        </w:tc>
        <w:tc>
          <w:tcPr>
            <w:tcW w:type="dxa" w:w="5660"/>
            <w:shd w:fill="F5E9EC" w:val="clear"/>
            <w:tcMar>
              <w:top w:type="dxa" w:w="90"/>
              <w:left w:type="dxa" w:w="120"/>
              <w:bottom w:type="dxa" w:w="90"/>
              <w:right w:type="dxa" w:w="120"/>
            </w:tcMar>
            <w:vAlign w:val="center"/>
          </w:tcPr>
          <w:p>
            <w:r>
              <w:rPr>
                <w:rFonts w:ascii="Calibri" w:cs="Calibri" w:eastAsia="Calibri" w:hAnsi="Calibri"/>
                <w:b w:val="false"/>
                <w:bCs w:val="false"/>
                <w:sz w:val="20"/>
                <w:szCs w:val="20"/>
              </w:rPr>
              <w:t xml:space="preserve">The free ball was mishandled and the point was lost.</w:t>
            </w:r>
          </w:p>
        </w:tc>
      </w:tr>
    </w:tbl>
    <w:p>
      <w:r>
        <w:br w:type="page"/>
      </w:r>
    </w:p>
    <w:p>
      <w:pPr>
        <w:pStyle w:val="Heading1"/>
        <w:spacing w:after="200" w:before="400"/>
      </w:pPr>
      <w:r>
        <w:t xml:space="preserve">11. The Evaluation Cheat Sheet</w:t>
      </w:r>
    </w:p>
    <w:p>
      <w:pPr>
        <w:spacing w:after="160" w:line="276"/>
      </w:pPr>
      <w:r>
        <w:rPr>
          <w:rFonts w:ascii="Calibri" w:cs="Calibri" w:eastAsia="Calibri" w:hAnsi="Calibri"/>
          <w:sz w:val="22"/>
          <w:szCs w:val="22"/>
        </w:rPr>
        <w:t xml:space="preserve">The same handful of symbols show up across every skill, but — as you've seen — a few of them shift meaning slightly depending on what's being coded. Keep this page open the first few times you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rPr>
          <w:tblHeader/>
        </w:trPr>
        <w:tc>
          <w:tcPr>
            <w:tcW w:type="dxa" w:w="9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Symbol</w:t>
            </w:r>
          </w:p>
        </w:tc>
        <w:tc>
          <w:tcPr>
            <w:tcW w:type="dxa" w:w="46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Default meaning</w:t>
            </w:r>
          </w:p>
        </w:tc>
        <w:tc>
          <w:tcPr>
            <w:tcW w:type="dxa" w:w="38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Special case to remember</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4600"/>
            <w:shd w:fill="FFFFFF" w:val="clear"/>
            <w:tcMar>
              <w:top w:type="dxa" w:w="90"/>
              <w:left w:type="dxa" w:w="120"/>
              <w:bottom w:type="dxa" w:w="90"/>
              <w:right w:type="dxa" w:w="120"/>
            </w:tcMar>
            <w:vAlign w:val="center"/>
          </w:tcPr>
          <w:p>
            <w:r>
              <w:rPr>
                <w:rFonts w:ascii="Calibri" w:cs="Calibri" w:eastAsia="Calibri" w:hAnsi="Calibri"/>
                <w:sz w:val="20"/>
                <w:szCs w:val="20"/>
              </w:rPr>
              <w:t xml:space="preserve">Perfect — the best possible outcome (Ace, Kill, Stuff, Perfect pass)</w:t>
            </w:r>
          </w:p>
        </w:tc>
        <w:tc>
          <w:tcPr>
            <w:tcW w:type="dxa" w:w="3860"/>
            <w:shd w:fill="FFFFFF" w:val="clear"/>
            <w:tcMar>
              <w:top w:type="dxa" w:w="90"/>
              <w:left w:type="dxa" w:w="120"/>
              <w:bottom w:type="dxa" w:w="90"/>
              <w:right w:type="dxa" w:w="120"/>
            </w:tcMar>
            <w:vAlign w:val="center"/>
          </w:tcPr>
          <w:p>
            <w:r>
              <w:rPr>
                <w:rFonts w:ascii="Calibri" w:cs="Calibri" w:eastAsia="Calibri" w:hAnsi="Calibri"/>
                <w:sz w:val="20"/>
                <w:szCs w:val="20"/>
              </w:rPr>
              <w:t xml:space="preserve">Always the top grade, on every skill.</w:t>
            </w:r>
          </w:p>
        </w:tc>
      </w:tr>
      <w:tr>
        <w:tc>
          <w:tcPr>
            <w:tcW w:type="dxa" w:w="900"/>
            <w:shd w:fill="F5E9EC"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4600"/>
            <w:shd w:fill="F5E9EC" w:val="clear"/>
            <w:tcMar>
              <w:top w:type="dxa" w:w="90"/>
              <w:left w:type="dxa" w:w="120"/>
              <w:bottom w:type="dxa" w:w="90"/>
              <w:right w:type="dxa" w:w="120"/>
            </w:tcMar>
            <w:vAlign w:val="center"/>
          </w:tcPr>
          <w:p>
            <w:r>
              <w:rPr>
                <w:rFonts w:ascii="Calibri" w:cs="Calibri" w:eastAsia="Calibri" w:hAnsi="Calibri"/>
                <w:sz w:val="20"/>
                <w:szCs w:val="20"/>
              </w:rPr>
              <w:t xml:space="preserve">Positive — good, but not perfect</w:t>
            </w:r>
          </w:p>
        </w:tc>
        <w:tc>
          <w:tcPr>
            <w:tcW w:type="dxa" w:w="3860"/>
            <w:shd w:fill="F5E9EC" w:val="clear"/>
            <w:tcMar>
              <w:top w:type="dxa" w:w="90"/>
              <w:left w:type="dxa" w:w="120"/>
              <w:bottom w:type="dxa" w:w="90"/>
              <w:right w:type="dxa" w:w="120"/>
            </w:tcMar>
            <w:vAlign w:val="center"/>
          </w:tcPr>
          <w:p>
            <w:r>
              <w:rPr>
                <w:rFonts w:ascii="Calibri" w:cs="Calibri" w:eastAsia="Calibri" w:hAnsi="Calibri"/>
                <w:sz w:val="20"/>
                <w:szCs w:val="20"/>
              </w:rPr>
              <w:t xml:space="preserve">Consistent across every skill.</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4600"/>
            <w:shd w:fill="FFFFFF" w:val="clear"/>
            <w:tcMar>
              <w:top w:type="dxa" w:w="90"/>
              <w:left w:type="dxa" w:w="120"/>
              <w:bottom w:type="dxa" w:w="90"/>
              <w:right w:type="dxa" w:w="120"/>
            </w:tcMar>
            <w:vAlign w:val="center"/>
          </w:tcPr>
          <w:p>
            <w:r>
              <w:rPr>
                <w:rFonts w:ascii="Calibri" w:cs="Calibri" w:eastAsia="Calibri" w:hAnsi="Calibri"/>
                <w:sz w:val="20"/>
                <w:szCs w:val="20"/>
              </w:rPr>
              <w:t xml:space="preserve">Overpass (generic)</w:t>
            </w:r>
          </w:p>
        </w:tc>
        <w:tc>
          <w:tcPr>
            <w:tcW w:type="dxa" w:w="3860"/>
            <w:shd w:fill="FFFFFF" w:val="clear"/>
            <w:tcMar>
              <w:top w:type="dxa" w:w="90"/>
              <w:left w:type="dxa" w:w="120"/>
              <w:bottom w:type="dxa" w:w="90"/>
              <w:right w:type="dxa" w:w="120"/>
            </w:tcMar>
            <w:vAlign w:val="center"/>
          </w:tcPr>
          <w:p>
            <w:r>
              <w:rPr>
                <w:rFonts w:ascii="Calibri" w:cs="Calibri" w:eastAsia="Calibri" w:hAnsi="Calibri"/>
                <w:sz w:val="20"/>
                <w:szCs w:val="20"/>
              </w:rPr>
              <w:t xml:space="preserve">On a match reception, “!” instead means a “Medium” 2-point pass — not an overpass.</w:t>
            </w:r>
          </w:p>
        </w:tc>
      </w:tr>
      <w:tr>
        <w:tc>
          <w:tcPr>
            <w:tcW w:type="dxa" w:w="900"/>
            <w:shd w:fill="F5E9EC"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4600"/>
            <w:shd w:fill="F5E9EC" w:val="clear"/>
            <w:tcMar>
              <w:top w:type="dxa" w:w="90"/>
              <w:left w:type="dxa" w:w="120"/>
              <w:bottom w:type="dxa" w:w="90"/>
              <w:right w:type="dxa" w:w="120"/>
            </w:tcMar>
            <w:vAlign w:val="center"/>
          </w:tcPr>
          <w:p>
            <w:r>
              <w:rPr>
                <w:rFonts w:ascii="Calibri" w:cs="Calibri" w:eastAsia="Calibri" w:hAnsi="Calibri"/>
                <w:sz w:val="20"/>
                <w:szCs w:val="20"/>
              </w:rPr>
              <w:t xml:space="preserve">Negative — weak, but still in play</w:t>
            </w:r>
          </w:p>
        </w:tc>
        <w:tc>
          <w:tcPr>
            <w:tcW w:type="dxa" w:w="3860"/>
            <w:shd w:fill="F5E9EC" w:val="clear"/>
            <w:tcMar>
              <w:top w:type="dxa" w:w="90"/>
              <w:left w:type="dxa" w:w="120"/>
              <w:bottom w:type="dxa" w:w="90"/>
              <w:right w:type="dxa" w:w="120"/>
            </w:tcMar>
            <w:vAlign w:val="center"/>
          </w:tcPr>
          <w:p>
            <w:r>
              <w:rPr>
                <w:rFonts w:ascii="Calibri" w:cs="Calibri" w:eastAsia="Calibri" w:hAnsi="Calibri"/>
                <w:sz w:val="20"/>
                <w:szCs w:val="20"/>
              </w:rPr>
              <w:t xml:space="preserve">Consistent across every skill.</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4600"/>
            <w:shd w:fill="FFFFFF" w:val="clear"/>
            <w:tcMar>
              <w:top w:type="dxa" w:w="90"/>
              <w:left w:type="dxa" w:w="120"/>
              <w:bottom w:type="dxa" w:w="90"/>
              <w:right w:type="dxa" w:w="120"/>
            </w:tcMar>
            <w:vAlign w:val="center"/>
          </w:tcPr>
          <w:p>
            <w:r>
              <w:rPr>
                <w:rFonts w:ascii="Calibri" w:cs="Calibri" w:eastAsia="Calibri" w:hAnsi="Calibri"/>
                <w:sz w:val="20"/>
                <w:szCs w:val="20"/>
              </w:rPr>
              <w:t xml:space="preserve">Half — an in-between or partial outcome</w:t>
            </w:r>
          </w:p>
        </w:tc>
        <w:tc>
          <w:tcPr>
            <w:tcW w:type="dxa" w:w="3860"/>
            <w:shd w:fill="FFFFFF" w:val="clear"/>
            <w:tcMar>
              <w:top w:type="dxa" w:w="90"/>
              <w:left w:type="dxa" w:w="120"/>
              <w:bottom w:type="dxa" w:w="90"/>
              <w:right w:type="dxa" w:w="120"/>
            </w:tcMar>
            <w:vAlign w:val="center"/>
          </w:tcPr>
          <w:p>
            <w:r>
              <w:rPr>
                <w:rFonts w:ascii="Calibri" w:cs="Calibri" w:eastAsia="Calibri" w:hAnsi="Calibri"/>
                <w:sz w:val="20"/>
                <w:szCs w:val="20"/>
              </w:rPr>
              <w:t xml:space="preserve">On a Serve, “/” means Overpass (the receiving team could only send it back over). On an Attack, “/” means the attack was Blocked, and counts against Efficiency like an error. On a Reception, “/” means the receiving team's own pass went back over the net.</w:t>
            </w:r>
          </w:p>
        </w:tc>
      </w:tr>
      <w:tr>
        <w:tc>
          <w:tcPr>
            <w:tcW w:type="dxa" w:w="900"/>
            <w:shd w:fill="F5E9EC"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4600"/>
            <w:shd w:fill="F5E9EC" w:val="clear"/>
            <w:tcMar>
              <w:top w:type="dxa" w:w="90"/>
              <w:left w:type="dxa" w:w="120"/>
              <w:bottom w:type="dxa" w:w="90"/>
              <w:right w:type="dxa" w:w="120"/>
            </w:tcMar>
            <w:vAlign w:val="center"/>
          </w:tcPr>
          <w:p>
            <w:r>
              <w:rPr>
                <w:rFonts w:ascii="Calibri" w:cs="Calibri" w:eastAsia="Calibri" w:hAnsi="Calibri"/>
                <w:sz w:val="20"/>
                <w:szCs w:val="20"/>
              </w:rPr>
              <w:t xml:space="preserve">Error — the point is lost</w:t>
            </w:r>
          </w:p>
        </w:tc>
        <w:tc>
          <w:tcPr>
            <w:tcW w:type="dxa" w:w="3860"/>
            <w:shd w:fill="F5E9EC" w:val="clear"/>
            <w:tcMar>
              <w:top w:type="dxa" w:w="90"/>
              <w:left w:type="dxa" w:w="120"/>
              <w:bottom w:type="dxa" w:w="90"/>
              <w:right w:type="dxa" w:w="120"/>
            </w:tcMar>
            <w:vAlign w:val="center"/>
          </w:tcPr>
          <w:p>
            <w:r>
              <w:rPr>
                <w:rFonts w:ascii="Calibri" w:cs="Calibri" w:eastAsia="Calibri" w:hAnsi="Calibri"/>
                <w:sz w:val="20"/>
                <w:szCs w:val="20"/>
              </w:rPr>
              <w:t xml:space="preserve">Consistent across every skill; always the worst grade.</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4600"/>
            <w:shd w:fill="FFFFFF" w:val="clear"/>
            <w:tcMar>
              <w:top w:type="dxa" w:w="90"/>
              <w:left w:type="dxa" w:w="120"/>
              <w:bottom w:type="dxa" w:w="90"/>
              <w:right w:type="dxa" w:w="120"/>
            </w:tcMar>
            <w:vAlign w:val="center"/>
          </w:tcPr>
          <w:p>
            <w:r>
              <w:rPr>
                <w:rFonts w:ascii="Calibri" w:cs="Calibri" w:eastAsia="Calibri" w:hAnsi="Calibri"/>
                <w:sz w:val="20"/>
                <w:szCs w:val="20"/>
              </w:rPr>
              <w:t xml:space="preserve">Unknown / not graded</w:t>
            </w:r>
          </w:p>
        </w:tc>
        <w:tc>
          <w:tcPr>
            <w:tcW w:type="dxa" w:w="3860"/>
            <w:shd w:fill="FFFFFF" w:val="clear"/>
            <w:tcMar>
              <w:top w:type="dxa" w:w="90"/>
              <w:left w:type="dxa" w:w="120"/>
              <w:bottom w:type="dxa" w:w="90"/>
              <w:right w:type="dxa" w:w="120"/>
            </w:tcMar>
            <w:vAlign w:val="center"/>
          </w:tcPr>
          <w:p>
            <w:r>
              <w:rPr>
                <w:rFonts w:ascii="Calibri" w:cs="Calibri" w:eastAsia="Calibri" w:hAnsi="Calibri"/>
                <w:sz w:val="20"/>
                <w:szCs w:val="20"/>
              </w:rPr>
              <w:t xml:space="preserve">Used when a touch genuinely can't be judged — use sparingly.</w:t>
            </w:r>
          </w:p>
        </w:tc>
      </w:tr>
    </w:tbl>
    <w:p>
      <w:pPr>
        <w:pStyle w:val="Heading1"/>
        <w:spacing w:after="200" w:before="400"/>
      </w:pPr>
      <w:r>
        <w:t xml:space="preserve">12. Reading the Court: Zones &amp; Directions</w:t>
      </w:r>
    </w:p>
    <w:p>
      <w:pPr>
        <w:spacing w:after="160" w:line="276"/>
      </w:pPr>
      <w:r>
        <w:rPr>
          <w:rFonts w:ascii="Calibri" w:cs="Calibri" w:eastAsia="Calibri" w:hAnsi="Calibri"/>
          <w:sz w:val="22"/>
          <w:szCs w:val="22"/>
        </w:rPr>
        <w:t xml:space="preserve">Many touches — especially serves, receptions, and attacks — also record where on the court the ball started and/or landed. The court is divided into numbered zones, viewed from your own team's side looking at the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Left</w:t>
            </w:r>
          </w:p>
        </w:tc>
        <w:tc>
          <w:tcPr>
            <w:tcW w:type="dxa" w:w="312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Middle</w:t>
            </w:r>
          </w:p>
        </w:tc>
        <w:tc>
          <w:tcPr>
            <w:tcW w:type="dxa" w:w="312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Right</w:t>
            </w:r>
          </w:p>
        </w:tc>
      </w:tr>
      <w:tr>
        <w:tc>
          <w:tcPr>
            <w:tcW w:type="dxa" w:w="3120"/>
            <w:shd w:fill="FFFFFF" w:val="clear"/>
            <w:tcMar>
              <w:top w:type="dxa" w:w="90"/>
              <w:left w:type="dxa" w:w="120"/>
              <w:bottom w:type="dxa" w:w="90"/>
              <w:right w:type="dxa" w:w="120"/>
            </w:tcMar>
            <w:vAlign w:val="center"/>
          </w:tcPr>
          <w:p>
            <w:r>
              <w:rPr>
                <w:rFonts w:ascii="Calibri" w:cs="Calibri" w:eastAsia="Calibri" w:hAnsi="Calibri"/>
                <w:sz w:val="20"/>
                <w:szCs w:val="20"/>
              </w:rPr>
              <w:t xml:space="preserve">Zone 4 (front left)</w:t>
            </w:r>
          </w:p>
        </w:tc>
        <w:tc>
          <w:tcPr>
            <w:tcW w:type="dxa" w:w="3120"/>
            <w:shd w:fill="FFFFFF" w:val="clear"/>
            <w:tcMar>
              <w:top w:type="dxa" w:w="90"/>
              <w:left w:type="dxa" w:w="120"/>
              <w:bottom w:type="dxa" w:w="90"/>
              <w:right w:type="dxa" w:w="120"/>
            </w:tcMar>
            <w:vAlign w:val="center"/>
          </w:tcPr>
          <w:p>
            <w:r>
              <w:rPr>
                <w:rFonts w:ascii="Calibri" w:cs="Calibri" w:eastAsia="Calibri" w:hAnsi="Calibri"/>
                <w:sz w:val="20"/>
                <w:szCs w:val="20"/>
              </w:rPr>
              <w:t xml:space="preserve">Zone 3 (front middle)</w:t>
            </w:r>
          </w:p>
        </w:tc>
        <w:tc>
          <w:tcPr>
            <w:tcW w:type="dxa" w:w="3120"/>
            <w:shd w:fill="FFFFFF" w:val="clear"/>
            <w:tcMar>
              <w:top w:type="dxa" w:w="90"/>
              <w:left w:type="dxa" w:w="120"/>
              <w:bottom w:type="dxa" w:w="90"/>
              <w:right w:type="dxa" w:w="120"/>
            </w:tcMar>
            <w:vAlign w:val="center"/>
          </w:tcPr>
          <w:p>
            <w:r>
              <w:rPr>
                <w:rFonts w:ascii="Calibri" w:cs="Calibri" w:eastAsia="Calibri" w:hAnsi="Calibri"/>
                <w:sz w:val="20"/>
                <w:szCs w:val="20"/>
              </w:rPr>
              <w:t xml:space="preserve">Zone 2 (front right)</w:t>
            </w:r>
          </w:p>
        </w:tc>
      </w:tr>
      <w:tr>
        <w:tc>
          <w:tcPr>
            <w:tcW w:type="dxa" w:w="3120"/>
            <w:shd w:fill="F5E9EC" w:val="clear"/>
            <w:tcMar>
              <w:top w:type="dxa" w:w="90"/>
              <w:left w:type="dxa" w:w="120"/>
              <w:bottom w:type="dxa" w:w="90"/>
              <w:right w:type="dxa" w:w="120"/>
            </w:tcMar>
            <w:vAlign w:val="center"/>
          </w:tcPr>
          <w:p>
            <w:r>
              <w:rPr>
                <w:rFonts w:ascii="Calibri" w:cs="Calibri" w:eastAsia="Calibri" w:hAnsi="Calibri"/>
                <w:sz w:val="20"/>
                <w:szCs w:val="20"/>
              </w:rPr>
              <w:t xml:space="preserve">Zone 5 (back left)</w:t>
            </w:r>
          </w:p>
        </w:tc>
        <w:tc>
          <w:tcPr>
            <w:tcW w:type="dxa" w:w="3120"/>
            <w:shd w:fill="F5E9EC" w:val="clear"/>
            <w:tcMar>
              <w:top w:type="dxa" w:w="90"/>
              <w:left w:type="dxa" w:w="120"/>
              <w:bottom w:type="dxa" w:w="90"/>
              <w:right w:type="dxa" w:w="120"/>
            </w:tcMar>
            <w:vAlign w:val="center"/>
          </w:tcPr>
          <w:p>
            <w:r>
              <w:rPr>
                <w:rFonts w:ascii="Calibri" w:cs="Calibri" w:eastAsia="Calibri" w:hAnsi="Calibri"/>
                <w:sz w:val="20"/>
                <w:szCs w:val="20"/>
              </w:rPr>
              <w:t xml:space="preserve">Zone 6 (back middle)</w:t>
            </w:r>
          </w:p>
        </w:tc>
        <w:tc>
          <w:tcPr>
            <w:tcW w:type="dxa" w:w="3120"/>
            <w:shd w:fill="F5E9EC" w:val="clear"/>
            <w:tcMar>
              <w:top w:type="dxa" w:w="90"/>
              <w:left w:type="dxa" w:w="120"/>
              <w:bottom w:type="dxa" w:w="90"/>
              <w:right w:type="dxa" w:w="120"/>
            </w:tcMar>
            <w:vAlign w:val="center"/>
          </w:tcPr>
          <w:p>
            <w:r>
              <w:rPr>
                <w:rFonts w:ascii="Calibri" w:cs="Calibri" w:eastAsia="Calibri" w:hAnsi="Calibri"/>
                <w:sz w:val="20"/>
                <w:szCs w:val="20"/>
              </w:rPr>
              <w:t xml:space="preserve">Zone 1 (back right — serves start here)</w:t>
            </w:r>
          </w:p>
        </w:tc>
      </w:tr>
    </w:tbl>
    <w:p>
      <w:pPr>
        <w:spacing w:after="160"/>
      </w:pPr>
    </w:p>
    <w:p>
      <w:pPr>
        <w:spacing w:after="160" w:line="276"/>
      </w:pPr>
      <w:r>
        <w:rPr>
          <w:rFonts w:ascii="Calibri" w:cs="Calibri" w:eastAsia="Calibri" w:hAnsi="Calibri"/>
          <w:sz w:val="22"/>
          <w:szCs w:val="22"/>
        </w:rPr>
        <w:t xml:space="preserve">Zones 7, 8, and 9 extend that same numbering to the back row for attacking purposes — for example, a “Pipe” attack (an X8/XP-type call) is a back-row swing taken from around zone 8, roughly behind the setter.</w:t>
      </w:r>
    </w:p>
    <w:p>
      <w:pPr>
        <w:pStyle w:val="Heading2"/>
        <w:spacing w:after="150" w:before="300"/>
      </w:pPr>
      <w:r>
        <w:t xml:space="preserve">Attack Direction</w:t>
      </w:r>
    </w:p>
    <w:p>
      <w:pPr>
        <w:spacing w:after="160" w:line="276"/>
      </w:pPr>
      <w:r>
        <w:rPr>
          <w:rFonts w:ascii="Calibri" w:cs="Calibri" w:eastAsia="Calibri" w:hAnsi="Calibri"/>
          <w:sz w:val="22"/>
          <w:szCs w:val="22"/>
        </w:rPr>
        <w:t xml:space="preserve">For attacks specifically, a direction letter is often recorded alongside the zones, describing the shape of the swing rather than just the landing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Letter</w:t>
            </w:r>
          </w:p>
        </w:tc>
        <w:tc>
          <w:tcPr>
            <w:tcW w:type="dxa" w:w="7560"/>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Direction</w:t>
            </w:r>
          </w:p>
        </w:tc>
      </w:tr>
      <w:tr>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A</w:t>
            </w:r>
          </w:p>
        </w:tc>
        <w:tc>
          <w:tcPr>
            <w:tcW w:type="dxa" w:w="7560"/>
            <w:shd w:fill="FFFFFF" w:val="clear"/>
            <w:tcMar>
              <w:top w:type="dxa" w:w="90"/>
              <w:left w:type="dxa" w:w="120"/>
              <w:bottom w:type="dxa" w:w="90"/>
              <w:right w:type="dxa" w:w="120"/>
            </w:tcMar>
            <w:vAlign w:val="center"/>
          </w:tcPr>
          <w:p>
            <w:r>
              <w:rPr>
                <w:rFonts w:ascii="Calibri" w:cs="Calibri" w:eastAsia="Calibri" w:hAnsi="Calibri"/>
                <w:sz w:val="20"/>
                <w:szCs w:val="20"/>
              </w:rPr>
              <w:t xml:space="preserve">Angle — hit sharply across the court</w:t>
            </w:r>
          </w:p>
        </w:tc>
      </w:tr>
      <w:tr>
        <w:tc>
          <w:tcPr>
            <w:tcW w:type="dxa" w:w="1800"/>
            <w:shd w:fill="F5E9EC" w:val="clear"/>
            <w:tcMar>
              <w:top w:type="dxa" w:w="90"/>
              <w:left w:type="dxa" w:w="120"/>
              <w:bottom w:type="dxa" w:w="90"/>
              <w:right w:type="dxa" w:w="120"/>
            </w:tcMar>
            <w:vAlign w:val="center"/>
          </w:tcPr>
          <w:p>
            <w:r>
              <w:rPr>
                <w:rFonts w:ascii="Calibri" w:cs="Calibri" w:eastAsia="Calibri" w:hAnsi="Calibri"/>
                <w:sz w:val="20"/>
                <w:szCs w:val="20"/>
              </w:rPr>
              <w:t xml:space="preserve">B</w:t>
            </w:r>
          </w:p>
        </w:tc>
        <w:tc>
          <w:tcPr>
            <w:tcW w:type="dxa" w:w="7560"/>
            <w:shd w:fill="F5E9EC" w:val="clear"/>
            <w:tcMar>
              <w:top w:type="dxa" w:w="90"/>
              <w:left w:type="dxa" w:w="120"/>
              <w:bottom w:type="dxa" w:w="90"/>
              <w:right w:type="dxa" w:w="120"/>
            </w:tcMar>
            <w:vAlign w:val="center"/>
          </w:tcPr>
          <w:p>
            <w:r>
              <w:rPr>
                <w:rFonts w:ascii="Calibri" w:cs="Calibri" w:eastAsia="Calibri" w:hAnsi="Calibri"/>
                <w:sz w:val="20"/>
                <w:szCs w:val="20"/>
              </w:rPr>
              <w:t xml:space="preserve">Line — hit straight down the nearest sideline</w:t>
            </w:r>
          </w:p>
        </w:tc>
      </w:tr>
      <w:tr>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C</w:t>
            </w:r>
          </w:p>
        </w:tc>
        <w:tc>
          <w:tcPr>
            <w:tcW w:type="dxa" w:w="7560"/>
            <w:shd w:fill="FFFFFF" w:val="clear"/>
            <w:tcMar>
              <w:top w:type="dxa" w:w="90"/>
              <w:left w:type="dxa" w:w="120"/>
              <w:bottom w:type="dxa" w:w="90"/>
              <w:right w:type="dxa" w:w="120"/>
            </w:tcMar>
            <w:vAlign w:val="center"/>
          </w:tcPr>
          <w:p>
            <w:r>
              <w:rPr>
                <w:rFonts w:ascii="Calibri" w:cs="Calibri" w:eastAsia="Calibri" w:hAnsi="Calibri"/>
                <w:sz w:val="20"/>
                <w:szCs w:val="20"/>
              </w:rPr>
              <w:t xml:space="preserve">Cross — hit across the middle of the court</w:t>
            </w:r>
          </w:p>
        </w:tc>
      </w:tr>
      <w:tr>
        <w:tc>
          <w:tcPr>
            <w:tcW w:type="dxa" w:w="1800"/>
            <w:shd w:fill="F5E9EC" w:val="clear"/>
            <w:tcMar>
              <w:top w:type="dxa" w:w="90"/>
              <w:left w:type="dxa" w:w="120"/>
              <w:bottom w:type="dxa" w:w="90"/>
              <w:right w:type="dxa" w:w="120"/>
            </w:tcMar>
            <w:vAlign w:val="center"/>
          </w:tcPr>
          <w:p>
            <w:r>
              <w:rPr>
                <w:rFonts w:ascii="Calibri" w:cs="Calibri" w:eastAsia="Calibri" w:hAnsi="Calibri"/>
                <w:sz w:val="20"/>
                <w:szCs w:val="20"/>
              </w:rPr>
              <w:t xml:space="preserve">D</w:t>
            </w:r>
          </w:p>
        </w:tc>
        <w:tc>
          <w:tcPr>
            <w:tcW w:type="dxa" w:w="7560"/>
            <w:shd w:fill="F5E9EC" w:val="clear"/>
            <w:tcMar>
              <w:top w:type="dxa" w:w="90"/>
              <w:left w:type="dxa" w:w="120"/>
              <w:bottom w:type="dxa" w:w="90"/>
              <w:right w:type="dxa" w:w="120"/>
            </w:tcMar>
            <w:vAlign w:val="center"/>
          </w:tcPr>
          <w:p>
            <w:r>
              <w:rPr>
                <w:rFonts w:ascii="Calibri" w:cs="Calibri" w:eastAsia="Calibri" w:hAnsi="Calibri"/>
                <w:sz w:val="20"/>
                <w:szCs w:val="20"/>
              </w:rPr>
              <w:t xml:space="preserve">Deep — hit to the back portion of the opponent's court</w:t>
            </w:r>
          </w:p>
        </w:tc>
      </w:tr>
    </w:tbl>
    <w:p>
      <w:r>
        <w:br w:type="page"/>
      </w:r>
    </w:p>
    <w:p>
      <w:pPr>
        <w:pStyle w:val="Heading1"/>
        <w:spacing w:after="200" w:before="400"/>
      </w:pPr>
      <w:r>
        <w:t xml:space="preserve">13. Real Rallies, Start to Finish</w:t>
      </w:r>
    </w:p>
    <w:p>
      <w:pPr>
        <w:spacing w:after="160" w:line="276"/>
      </w:pPr>
      <w:r>
        <w:rPr>
          <w:rFonts w:ascii="Calibri" w:cs="Calibri" w:eastAsia="Calibri" w:hAnsi="Calibri"/>
          <w:sz w:val="22"/>
          <w:szCs w:val="22"/>
        </w:rPr>
        <w:t xml:space="preserve">Single actions are easier to learn from once you've seen them strung together into an actual rally. Everything below is copied verbatim from LUC's own practice files — nothing invented — with a plain-English translation under each code line. In these files, “*” and “a” simply mark the two sides of the net (the same way your coding software will show them); think of them as “Side A” and “Side B.”</w:t>
      </w:r>
    </w:p>
    <w:p>
      <w:pPr>
        <w:pStyle w:val="Heading2"/>
        <w:spacing w:after="150" w:before="300"/>
      </w:pPr>
      <w:r>
        <w:t xml:space="preserve">Rally 1 — A Serve, a Pass, a Set, and a Kill</w:t>
      </w:r>
    </w:p>
    <w:p>
      <w:pPr>
        <w:spacing w:after="160" w:line="276"/>
      </w:pPr>
      <w:r>
        <w:rPr>
          <w:rFonts w:ascii="Calibri" w:cs="Calibri" w:eastAsia="Calibri" w:hAnsi="Calibri"/>
          <w:sz w:val="22"/>
          <w:szCs w:val="22"/>
        </w:rPr>
        <w:t xml:space="preserve">The cleanest possible rally: four touches, ending in a kill off the X6 (“X”)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Code (as coded)</w:t>
            </w:r>
          </w:p>
        </w:tc>
        <w:tc>
          <w:tcPr>
            <w:tcW w:type="dxa" w:w="69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 plain English</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a31SQ-~~~~6</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B, #31 serves (topspin) — graded Negative: an OK serve, nothing special.</w:t>
            </w:r>
          </w:p>
        </w:tc>
      </w:tr>
      <w:tr>
        <w:tc>
          <w:tcPr>
            <w:tcW w:type="dxa" w:w="2400"/>
            <w:shd w:fill="F5E9EC"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*19RQ+~~~~6</w:t>
            </w:r>
          </w:p>
        </w:tc>
        <w:tc>
          <w:tcPr>
            <w:tcW w:type="dxa" w:w="6960"/>
            <w:shd w:fill="F5E9EC" w:val="clear"/>
            <w:tcMar>
              <w:top w:type="dxa" w:w="80"/>
              <w:left w:type="dxa" w:w="120"/>
              <w:bottom w:type="dxa" w:w="80"/>
              <w:right w:type="dxa" w:w="120"/>
            </w:tcMar>
            <w:vAlign w:val="center"/>
          </w:tcPr>
          <w:p>
            <w:r>
              <w:rPr>
                <w:rFonts w:ascii="Calibri" w:cs="Calibri" w:eastAsia="Calibri" w:hAnsi="Calibri"/>
                <w:sz w:val="20"/>
                <w:szCs w:val="20"/>
              </w:rPr>
              <w:t xml:space="preserve">Side A, #19 passes it — graded Positive: a good, hittable pass.</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*16ET+~~B</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A, #16 sets — delivered (+), no specific call logged this time.</w:t>
            </w:r>
          </w:p>
        </w:tc>
      </w:tr>
      <w:tr>
        <w:tc>
          <w:tcPr>
            <w:tcW w:type="dxa" w:w="2400"/>
            <w:shd w:fill="F5E9EC"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*29AT#X6~24~H2</w:t>
            </w:r>
          </w:p>
        </w:tc>
        <w:tc>
          <w:tcPr>
            <w:tcW w:type="dxa" w:w="6960"/>
            <w:shd w:fill="F5E9EC" w:val="clear"/>
            <w:tcMar>
              <w:top w:type="dxa" w:w="80"/>
              <w:left w:type="dxa" w:w="120"/>
              <w:bottom w:type="dxa" w:w="80"/>
              <w:right w:type="dxa" w:w="120"/>
            </w:tcMar>
            <w:vAlign w:val="center"/>
          </w:tcPr>
          <w:p>
            <w:r>
              <w:rPr>
                <w:rFonts w:ascii="Calibri" w:cs="Calibri" w:eastAsia="Calibri" w:hAnsi="Calibri"/>
                <w:sz w:val="20"/>
                <w:szCs w:val="20"/>
              </w:rPr>
              <w:t xml:space="preserve">Side A, #29 attacks the X6 call — graded Perfect: a KILL. Shorthand: “29X6.” Point over.</w:t>
            </w:r>
          </w:p>
        </w:tc>
      </w:tr>
    </w:tbl>
    <w:p>
      <w:pPr>
        <w:spacing w:after="160"/>
      </w:pPr>
    </w:p>
    <w:p>
      <w:pPr>
        <w:pStyle w:val="Heading2"/>
        <w:spacing w:after="150" w:before="300"/>
      </w:pPr>
      <w:r>
        <w:t xml:space="preserve">Rally 2 — A Non-Kill Attack That Keeps Going</w:t>
      </w:r>
    </w:p>
    <w:p>
      <w:pPr>
        <w:spacing w:after="160" w:line="276"/>
      </w:pPr>
      <w:r>
        <w:rPr>
          <w:rFonts w:ascii="Calibri" w:cs="Calibri" w:eastAsia="Calibri" w:hAnsi="Calibri"/>
          <w:sz w:val="22"/>
          <w:szCs w:val="22"/>
        </w:rPr>
        <w:t xml:space="preserve">Not every attack ends the point. Here, a perfect pass sets up a good attack that still gets dug — the rally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Code (as coded)</w:t>
            </w:r>
          </w:p>
        </w:tc>
        <w:tc>
          <w:tcPr>
            <w:tcW w:type="dxa" w:w="69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 plain English</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a15SM-~~~~5</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B, #15 serves (float) — graded Negative.</w:t>
            </w:r>
          </w:p>
        </w:tc>
      </w:tr>
      <w:tr>
        <w:tc>
          <w:tcPr>
            <w:tcW w:type="dxa" w:w="2400"/>
            <w:shd w:fill="F5E9EC"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*07RM#~~~~5</w:t>
            </w:r>
          </w:p>
        </w:tc>
        <w:tc>
          <w:tcPr>
            <w:tcW w:type="dxa" w:w="6960"/>
            <w:shd w:fill="F5E9EC" w:val="clear"/>
            <w:tcMar>
              <w:top w:type="dxa" w:w="80"/>
              <w:left w:type="dxa" w:w="120"/>
              <w:bottom w:type="dxa" w:w="80"/>
              <w:right w:type="dxa" w:w="120"/>
            </w:tcMar>
            <w:vAlign w:val="center"/>
          </w:tcPr>
          <w:p>
            <w:r>
              <w:rPr>
                <w:rFonts w:ascii="Calibri" w:cs="Calibri" w:eastAsia="Calibri" w:hAnsi="Calibri"/>
                <w:sz w:val="20"/>
                <w:szCs w:val="20"/>
              </w:rPr>
              <w:t xml:space="preserve">Side A, #07 passes it — graded Perfect: a dead-on pass, every option is open.</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*16ET+~~F</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A, #16 sets — delivered (+).</w:t>
            </w:r>
          </w:p>
        </w:tc>
      </w:tr>
      <w:tr>
        <w:tc>
          <w:tcPr>
            <w:tcW w:type="dxa" w:w="2400"/>
            <w:shd w:fill="F5E9EC"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*22AT-X5~4~~H2</w:t>
            </w:r>
          </w:p>
        </w:tc>
        <w:tc>
          <w:tcPr>
            <w:tcW w:type="dxa" w:w="6960"/>
            <w:shd w:fill="F5E9EC" w:val="clear"/>
            <w:tcMar>
              <w:top w:type="dxa" w:w="80"/>
              <w:left w:type="dxa" w:w="120"/>
              <w:bottom w:type="dxa" w:w="80"/>
              <w:right w:type="dxa" w:w="120"/>
            </w:tcMar>
            <w:vAlign w:val="center"/>
          </w:tcPr>
          <w:p>
            <w:r>
              <w:rPr>
                <w:rFonts w:ascii="Calibri" w:cs="Calibri" w:eastAsia="Calibri" w:hAnsi="Calibri"/>
                <w:sz w:val="20"/>
                <w:szCs w:val="20"/>
              </w:rPr>
              <w:t xml:space="preserve">Side A, #22 attacks the X5 (“Go”) call — graded Negative: it stayed in play but gave Side B a playable ball. Shorthand: “22X5.”</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a17DT+~~~4</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B, #17 digs it — graded Positive: kept alive, rally continues.</w:t>
            </w:r>
          </w:p>
        </w:tc>
      </w:tr>
    </w:tbl>
    <w:p>
      <w:pPr>
        <w:spacing w:after="160"/>
      </w:pPr>
    </w:p>
    <w:p>
      <w:pPr>
        <w:pStyle w:val="Heading2"/>
        <w:spacing w:after="150" w:before="300"/>
      </w:pPr>
      <w:r>
        <w:t xml:space="preserve">Rally 3 — A Serve Overpass</w:t>
      </w:r>
    </w:p>
    <w:p>
      <w:pPr>
        <w:spacing w:after="160" w:line="276"/>
      </w:pPr>
      <w:r>
        <w:rPr>
          <w:rFonts w:ascii="Calibri" w:cs="Calibri" w:eastAsia="Calibri" w:hAnsi="Calibri"/>
          <w:sz w:val="22"/>
          <w:szCs w:val="22"/>
        </w:rPr>
        <w:t xml:space="preserve">The pairing from Section 3's callout, shown in full: a tough serve becomes an overpass, and the side that dealt with it turns around and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Code (as coded)</w:t>
            </w:r>
          </w:p>
        </w:tc>
        <w:tc>
          <w:tcPr>
            <w:tcW w:type="dxa" w:w="69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 plain English</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a17SQ/~~~~1</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B, #17 serves (topspin) — graded Overpass (/): too tough to set up an attack.</w:t>
            </w:r>
          </w:p>
        </w:tc>
      </w:tr>
      <w:tr>
        <w:tc>
          <w:tcPr>
            <w:tcW w:type="dxa" w:w="2400"/>
            <w:shd w:fill="F5E9EC"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*29RQ/~~~~1</w:t>
            </w:r>
          </w:p>
        </w:tc>
        <w:tc>
          <w:tcPr>
            <w:tcW w:type="dxa" w:w="6960"/>
            <w:shd w:fill="F5E9EC" w:val="clear"/>
            <w:tcMar>
              <w:top w:type="dxa" w:w="80"/>
              <w:left w:type="dxa" w:w="120"/>
              <w:bottom w:type="dxa" w:w="80"/>
              <w:right w:type="dxa" w:w="120"/>
            </w:tcMar>
            <w:vAlign w:val="center"/>
          </w:tcPr>
          <w:p>
            <w:r>
              <w:rPr>
                <w:rFonts w:ascii="Calibri" w:cs="Calibri" w:eastAsia="Calibri" w:hAnsi="Calibri"/>
                <w:sz w:val="20"/>
                <w:szCs w:val="20"/>
              </w:rPr>
              <w:t xml:space="preserve">Side A, #29 “receives” it — also graded Overpass (/): the ball just went straight back over the net.</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a03EH+~~B</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B, #03 sets the ball that came back over — delivered (+).</w:t>
            </w:r>
          </w:p>
        </w:tc>
      </w:tr>
      <w:tr>
        <w:tc>
          <w:tcPr>
            <w:tcW w:type="dxa" w:w="2400"/>
            <w:shd w:fill="F5E9EC"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a10AH-V6~2~~H2</w:t>
            </w:r>
          </w:p>
        </w:tc>
        <w:tc>
          <w:tcPr>
            <w:tcW w:type="dxa" w:w="6960"/>
            <w:shd w:fill="F5E9EC" w:val="clear"/>
            <w:tcMar>
              <w:top w:type="dxa" w:w="80"/>
              <w:left w:type="dxa" w:w="120"/>
              <w:bottom w:type="dxa" w:w="80"/>
              <w:right w:type="dxa" w:w="120"/>
            </w:tcMar>
            <w:vAlign w:val="center"/>
          </w:tcPr>
          <w:p>
            <w:r>
              <w:rPr>
                <w:rFonts w:ascii="Calibri" w:cs="Calibri" w:eastAsia="Calibri" w:hAnsi="Calibri"/>
                <w:sz w:val="20"/>
                <w:szCs w:val="20"/>
              </w:rPr>
              <w:t xml:space="preserve">Side B, #10 attacks the V6 (“Red”) call — graded Negative: stayed in play. Shorthand: “10V6.”</w:t>
            </w:r>
          </w:p>
        </w:tc>
      </w:tr>
    </w:tbl>
    <w:p>
      <w:pPr>
        <w:spacing w:after="160"/>
      </w:pPr>
    </w:p>
    <w:p>
      <w:pPr>
        <w:pStyle w:val="Heading2"/>
        <w:spacing w:after="150" w:before="300"/>
      </w:pPr>
      <w:r>
        <w:t xml:space="preserve">Rally 4 — The Shortest Possible Rally</w:t>
      </w:r>
    </w:p>
    <w:p>
      <w:pPr>
        <w:spacing w:after="160" w:line="276"/>
      </w:pPr>
      <w:r>
        <w:rPr>
          <w:rFonts w:ascii="Calibri" w:cs="Calibri" w:eastAsia="Calibri" w:hAnsi="Calibri"/>
          <w:sz w:val="22"/>
          <w:szCs w:val="22"/>
        </w:rPr>
        <w:t xml:space="preserve">Not every rally needs four touches to end. A single service error ends the point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Code (as coded)</w:t>
            </w:r>
          </w:p>
        </w:tc>
        <w:tc>
          <w:tcPr>
            <w:tcW w:type="dxa" w:w="6960"/>
            <w:shd w:fill="8D003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 plain English</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b/>
                <w:bCs/>
                <w:color w:val="8D0034"/>
                <w:sz w:val="20"/>
                <w:szCs w:val="20"/>
              </w:rPr>
              <w:t xml:space="preserve">a31SQ=</w:t>
            </w:r>
          </w:p>
        </w:tc>
        <w:tc>
          <w:tcPr>
            <w:tcW w:type="dxa" w:w="6960"/>
            <w:shd w:fill="FFFFFF" w:val="clear"/>
            <w:tcMar>
              <w:top w:type="dxa" w:w="80"/>
              <w:left w:type="dxa" w:w="120"/>
              <w:bottom w:type="dxa" w:w="80"/>
              <w:right w:type="dxa" w:w="120"/>
            </w:tcMar>
            <w:vAlign w:val="center"/>
          </w:tcPr>
          <w:p>
            <w:r>
              <w:rPr>
                <w:rFonts w:ascii="Calibri" w:cs="Calibri" w:eastAsia="Calibri" w:hAnsi="Calibri"/>
                <w:sz w:val="20"/>
                <w:szCs w:val="20"/>
              </w:rPr>
              <w:t xml:space="preserve">Side B, #31 serves — graded Error (=): into the net or out. Side A wins the point on the very first touch.</w:t>
            </w:r>
          </w:p>
        </w:tc>
      </w:tr>
    </w:tbl>
    <w:p>
      <w:r>
        <w:br w:type="page"/>
      </w:r>
    </w:p>
    <w:p>
      <w:pPr>
        <w:pStyle w:val="Heading1"/>
        <w:spacing w:after="200" w:before="400"/>
      </w:pPr>
      <w:r>
        <w:t xml:space="preserve">14. Putting It All Together: A Worked Example</w:t>
      </w:r>
    </w:p>
    <w:p>
      <w:pPr>
        <w:spacing w:after="160" w:line="276"/>
      </w:pPr>
      <w:r>
        <w:rPr>
          <w:rFonts w:ascii="Calibri" w:cs="Calibri" w:eastAsia="Calibri" w:hAnsi="Calibri"/>
          <w:sz w:val="22"/>
          <w:szCs w:val="22"/>
        </w:rPr>
        <w:t xml:space="preserve">You'll almost never type a raw code by hand — the coding software builds it for you from a few clicks or keystrokes. But it helps to see one fully worked out once, so the six building blocks from Section 2 feel concrete rather than abstract. This is the Kill from the end of Rally 1 in Section 13, broken all the way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rPr>
          <w:tblHeader/>
        </w:trPr>
        <w:tc>
          <w:tcPr>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Building block</w:t>
            </w:r>
          </w:p>
        </w:tc>
        <w:tc>
          <w:tcPr>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was recorded</w:t>
            </w:r>
          </w:p>
        </w:tc>
        <w:tc>
          <w:tcPr>
            <w:shd w:fill="8D003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 plain English</w:t>
            </w:r>
          </w:p>
        </w:tc>
      </w:tr>
      <w:tr>
        <w:tc>
          <w:tcPr>
            <w:shd w:fill="FFFFFF" w:val="clear"/>
            <w:tcMar>
              <w:top w:type="dxa" w:w="90"/>
              <w:left w:type="dxa" w:w="120"/>
              <w:bottom w:type="dxa" w:w="90"/>
              <w:right w:type="dxa" w:w="120"/>
            </w:tcMar>
          </w:tcPr>
          <w:p>
            <w:r>
              <w:rPr>
                <w:rFonts w:ascii="Calibri" w:cs="Calibri" w:eastAsia="Calibri" w:hAnsi="Calibri"/>
                <w:sz w:val="20"/>
                <w:szCs w:val="20"/>
              </w:rPr>
              <w:t xml:space="preserve">Who</w:t>
            </w:r>
          </w:p>
        </w:tc>
        <w:tc>
          <w:tcPr>
            <w:shd w:fill="FFFFFF" w:val="clear"/>
            <w:tcMar>
              <w:top w:type="dxa" w:w="90"/>
              <w:left w:type="dxa" w:w="120"/>
              <w:bottom w:type="dxa" w:w="90"/>
              <w:right w:type="dxa" w:w="120"/>
            </w:tcMar>
          </w:tcPr>
          <w:p>
            <w:r>
              <w:rPr>
                <w:rFonts w:ascii="Calibri" w:cs="Calibri" w:eastAsia="Calibri" w:hAnsi="Calibri"/>
                <w:sz w:val="20"/>
                <w:szCs w:val="20"/>
              </w:rPr>
              <w:t xml:space="preserve">Side A, #29</w:t>
            </w:r>
          </w:p>
        </w:tc>
        <w:tc>
          <w:tcPr>
            <w:shd w:fill="FFFFFF" w:val="clear"/>
            <w:tcMar>
              <w:top w:type="dxa" w:w="90"/>
              <w:left w:type="dxa" w:w="120"/>
              <w:bottom w:type="dxa" w:w="90"/>
              <w:right w:type="dxa" w:w="120"/>
            </w:tcMar>
          </w:tcPr>
          <w:p>
            <w:r>
              <w:rPr>
                <w:rFonts w:ascii="Calibri" w:cs="Calibri" w:eastAsia="Calibri" w:hAnsi="Calibri"/>
                <w:sz w:val="20"/>
                <w:szCs w:val="20"/>
              </w:rPr>
              <w:t xml:space="preserve">Our player, jersey #29</w:t>
            </w:r>
          </w:p>
        </w:tc>
      </w:tr>
      <w:tr>
        <w:tc>
          <w:tcPr>
            <w:shd w:fill="F5E9EC" w:val="clear"/>
            <w:tcMar>
              <w:top w:type="dxa" w:w="90"/>
              <w:left w:type="dxa" w:w="120"/>
              <w:bottom w:type="dxa" w:w="90"/>
              <w:right w:type="dxa" w:w="120"/>
            </w:tcMar>
          </w:tcPr>
          <w:p>
            <w:r>
              <w:rPr>
                <w:rFonts w:ascii="Calibri" w:cs="Calibri" w:eastAsia="Calibri" w:hAnsi="Calibri"/>
                <w:sz w:val="20"/>
                <w:szCs w:val="20"/>
              </w:rPr>
              <w:t xml:space="preserve">What skill</w:t>
            </w:r>
          </w:p>
        </w:tc>
        <w:tc>
          <w:tcPr>
            <w:shd w:fill="F5E9EC" w:val="clear"/>
            <w:tcMar>
              <w:top w:type="dxa" w:w="90"/>
              <w:left w:type="dxa" w:w="120"/>
              <w:bottom w:type="dxa" w:w="90"/>
              <w:right w:type="dxa" w:w="120"/>
            </w:tcMar>
          </w:tcPr>
          <w:p>
            <w:r>
              <w:rPr>
                <w:rFonts w:ascii="Calibri" w:cs="Calibri" w:eastAsia="Calibri" w:hAnsi="Calibri"/>
                <w:sz w:val="20"/>
                <w:szCs w:val="20"/>
              </w:rPr>
              <w:t xml:space="preserve">Attack (A)</w:t>
            </w:r>
          </w:p>
        </w:tc>
        <w:tc>
          <w:tcPr>
            <w:shd w:fill="F5E9EC" w:val="clear"/>
            <w:tcMar>
              <w:top w:type="dxa" w:w="90"/>
              <w:left w:type="dxa" w:w="120"/>
              <w:bottom w:type="dxa" w:w="90"/>
              <w:right w:type="dxa" w:w="120"/>
            </w:tcMar>
          </w:tcPr>
          <w:p>
            <w:r>
              <w:rPr>
                <w:rFonts w:ascii="Calibri" w:cs="Calibri" w:eastAsia="Calibri" w:hAnsi="Calibri"/>
                <w:sz w:val="20"/>
                <w:szCs w:val="20"/>
              </w:rPr>
              <w:t xml:space="preserve">This was an attack swing</w:t>
            </w:r>
          </w:p>
        </w:tc>
      </w:tr>
      <w:tr>
        <w:tc>
          <w:tcPr>
            <w:shd w:fill="FFFFFF" w:val="clear"/>
            <w:tcMar>
              <w:top w:type="dxa" w:w="90"/>
              <w:left w:type="dxa" w:w="120"/>
              <w:bottom w:type="dxa" w:w="90"/>
              <w:right w:type="dxa" w:w="120"/>
            </w:tcMar>
          </w:tcPr>
          <w:p>
            <w:r>
              <w:rPr>
                <w:rFonts w:ascii="Calibri" w:cs="Calibri" w:eastAsia="Calibri" w:hAnsi="Calibri"/>
                <w:sz w:val="20"/>
                <w:szCs w:val="20"/>
              </w:rPr>
              <w:t xml:space="preserve">What play</w:t>
            </w:r>
          </w:p>
        </w:tc>
        <w:tc>
          <w:tcPr>
            <w:shd w:fill="FFFFFF" w:val="clear"/>
            <w:tcMar>
              <w:top w:type="dxa" w:w="90"/>
              <w:left w:type="dxa" w:w="120"/>
              <w:bottom w:type="dxa" w:w="90"/>
              <w:right w:type="dxa" w:w="120"/>
            </w:tcMar>
          </w:tcPr>
          <w:p>
            <w:r>
              <w:rPr>
                <w:rFonts w:ascii="Calibri" w:cs="Calibri" w:eastAsia="Calibri" w:hAnsi="Calibri"/>
                <w:sz w:val="20"/>
                <w:szCs w:val="20"/>
              </w:rPr>
              <w:t xml:space="preserve">X6</w:t>
            </w:r>
          </w:p>
        </w:tc>
        <w:tc>
          <w:tcPr>
            <w:shd w:fill="FFFFFF" w:val="clear"/>
            <w:tcMar>
              <w:top w:type="dxa" w:w="90"/>
              <w:left w:type="dxa" w:w="120"/>
              <w:bottom w:type="dxa" w:w="90"/>
              <w:right w:type="dxa" w:w="120"/>
            </w:tcMar>
          </w:tcPr>
          <w:p>
            <w:r>
              <w:rPr>
                <w:rFonts w:ascii="Calibri" w:cs="Calibri" w:eastAsia="Calibri" w:hAnsi="Calibri"/>
                <w:sz w:val="20"/>
                <w:szCs w:val="20"/>
              </w:rPr>
              <w:t xml:space="preserve">The “X” (Shoot in 2) call was run</w:t>
            </w:r>
          </w:p>
        </w:tc>
      </w:tr>
      <w:tr>
        <w:tc>
          <w:tcPr>
            <w:shd w:fill="F5E9EC" w:val="clear"/>
            <w:tcMar>
              <w:top w:type="dxa" w:w="90"/>
              <w:left w:type="dxa" w:w="120"/>
              <w:bottom w:type="dxa" w:w="90"/>
              <w:right w:type="dxa" w:w="120"/>
            </w:tcMar>
          </w:tcPr>
          <w:p>
            <w:r>
              <w:rPr>
                <w:rFonts w:ascii="Calibri" w:cs="Calibri" w:eastAsia="Calibri" w:hAnsi="Calibri"/>
                <w:sz w:val="20"/>
                <w:szCs w:val="20"/>
              </w:rPr>
              <w:t xml:space="preserve">How well</w:t>
            </w:r>
          </w:p>
        </w:tc>
        <w:tc>
          <w:tcPr>
            <w:shd w:fill="F5E9EC" w:val="clear"/>
            <w:tcMar>
              <w:top w:type="dxa" w:w="90"/>
              <w:left w:type="dxa" w:w="120"/>
              <w:bottom w:type="dxa" w:w="90"/>
              <w:right w:type="dxa" w:w="120"/>
            </w:tcMar>
          </w:tcPr>
          <w:p>
            <w:r>
              <w:rPr>
                <w:rFonts w:ascii="Calibri" w:cs="Calibri" w:eastAsia="Calibri" w:hAnsi="Calibri"/>
                <w:sz w:val="20"/>
                <w:szCs w:val="20"/>
              </w:rPr>
              <w:t xml:space="preserve"># (Perfect)</w:t>
            </w:r>
          </w:p>
        </w:tc>
        <w:tc>
          <w:tcPr>
            <w:shd w:fill="F5E9EC" w:val="clear"/>
            <w:tcMar>
              <w:top w:type="dxa" w:w="90"/>
              <w:left w:type="dxa" w:w="120"/>
              <w:bottom w:type="dxa" w:w="90"/>
              <w:right w:type="dxa" w:w="120"/>
            </w:tcMar>
          </w:tcPr>
          <w:p>
            <w:r>
              <w:rPr>
                <w:rFonts w:ascii="Calibri" w:cs="Calibri" w:eastAsia="Calibri" w:hAnsi="Calibri"/>
                <w:sz w:val="20"/>
                <w:szCs w:val="20"/>
              </w:rPr>
              <w:t xml:space="preserve">It was a Kill — the point ended right there</w:t>
            </w:r>
          </w:p>
        </w:tc>
      </w:tr>
      <w:tr>
        <w:tc>
          <w:tcPr>
            <w:shd w:fill="FFFFFF" w:val="clear"/>
            <w:tcMar>
              <w:top w:type="dxa" w:w="90"/>
              <w:left w:type="dxa" w:w="120"/>
              <w:bottom w:type="dxa" w:w="90"/>
              <w:right w:type="dxa" w:w="120"/>
            </w:tcMar>
          </w:tcPr>
          <w:p>
            <w:r>
              <w:rPr>
                <w:rFonts w:ascii="Calibri" w:cs="Calibri" w:eastAsia="Calibri" w:hAnsi="Calibri"/>
                <w:sz w:val="20"/>
                <w:szCs w:val="20"/>
              </w:rPr>
              <w:t xml:space="preserve">Raw code</w:t>
            </w:r>
          </w:p>
        </w:tc>
        <w:tc>
          <w:tcPr>
            <w:shd w:fill="FFFFFF" w:val="clear"/>
            <w:tcMar>
              <w:top w:type="dxa" w:w="90"/>
              <w:left w:type="dxa" w:w="120"/>
              <w:bottom w:type="dxa" w:w="90"/>
              <w:right w:type="dxa" w:w="120"/>
            </w:tcMar>
          </w:tcPr>
          <w:p>
            <w:r>
              <w:rPr>
                <w:rFonts w:ascii="Consolas" w:cs="Consolas" w:eastAsia="Consolas" w:hAnsi="Consolas"/>
                <w:b/>
                <w:bCs/>
                <w:color w:val="8D0034"/>
                <w:sz w:val="20"/>
                <w:szCs w:val="20"/>
              </w:rPr>
              <w:t xml:space="preserve">*29AT#X6~24~H2</w:t>
            </w:r>
          </w:p>
        </w:tc>
        <w:tc>
          <w:tcPr>
            <w:shd w:fill="FFFFFF" w:val="clear"/>
            <w:tcMar>
              <w:top w:type="dxa" w:w="90"/>
              <w:left w:type="dxa" w:w="120"/>
              <w:bottom w:type="dxa" w:w="90"/>
              <w:right w:type="dxa" w:w="120"/>
            </w:tcMar>
          </w:tcPr>
          <w:p>
            <w:r>
              <w:rPr>
                <w:rFonts w:ascii="Calibri" w:cs="Calibri" w:eastAsia="Calibri" w:hAnsi="Calibri"/>
                <w:sz w:val="20"/>
                <w:szCs w:val="20"/>
              </w:rPr>
              <w:t xml:space="preserve">Exactly as the software recorded it</w:t>
            </w:r>
          </w:p>
        </w:tc>
      </w:tr>
      <w:tr>
        <w:tc>
          <w:tcPr>
            <w:shd w:fill="F5E9EC" w:val="clear"/>
            <w:tcMar>
              <w:top w:type="dxa" w:w="90"/>
              <w:left w:type="dxa" w:w="120"/>
              <w:bottom w:type="dxa" w:w="90"/>
              <w:right w:type="dxa" w:w="120"/>
            </w:tcMar>
          </w:tcPr>
          <w:p>
            <w:r>
              <w:rPr>
                <w:rFonts w:ascii="Calibri" w:cs="Calibri" w:eastAsia="Calibri" w:hAnsi="Calibri"/>
                <w:sz w:val="20"/>
                <w:szCs w:val="20"/>
              </w:rPr>
              <w:t xml:space="preserve">Coach shorthand</w:t>
            </w:r>
          </w:p>
        </w:tc>
        <w:tc>
          <w:tcPr>
            <w:shd w:fill="F5E9EC" w:val="clear"/>
            <w:tcMar>
              <w:top w:type="dxa" w:w="90"/>
              <w:left w:type="dxa" w:w="120"/>
              <w:bottom w:type="dxa" w:w="90"/>
              <w:right w:type="dxa" w:w="120"/>
            </w:tcMar>
          </w:tcPr>
          <w:p>
            <w:r>
              <w:rPr>
                <w:rFonts w:ascii="Consolas" w:cs="Consolas" w:eastAsia="Consolas" w:hAnsi="Consolas"/>
                <w:b/>
                <w:bCs/>
                <w:color w:val="8D0034"/>
                <w:sz w:val="20"/>
                <w:szCs w:val="20"/>
              </w:rPr>
              <w:t xml:space="preserve">29X6</w:t>
            </w:r>
          </w:p>
        </w:tc>
        <w:tc>
          <w:tcPr>
            <w:shd w:fill="F5E9EC" w:val="clear"/>
            <w:tcMar>
              <w:top w:type="dxa" w:w="90"/>
              <w:left w:type="dxa" w:w="120"/>
              <w:bottom w:type="dxa" w:w="90"/>
              <w:right w:type="dxa" w:w="120"/>
            </w:tcMar>
          </w:tcPr>
          <w:p>
            <w:r>
              <w:rPr>
                <w:rFonts w:ascii="Calibri" w:cs="Calibri" w:eastAsia="Calibri" w:hAnsi="Calibri"/>
                <w:sz w:val="20"/>
                <w:szCs w:val="20"/>
              </w:rPr>
              <w:t xml:space="preserve">How you'd actually say or write it</w:t>
            </w:r>
          </w:p>
        </w:tc>
      </w:tr>
    </w:tbl>
    <w:p>
      <w:pPr>
        <w:spacing w:after="160"/>
      </w:pPr>
    </w:p>
    <w:p>
      <w:pPr>
        <w:spacing w:after="160" w:line="276"/>
      </w:pPr>
      <w:r>
        <w:rPr>
          <w:rFonts w:ascii="Calibri" w:cs="Calibri" w:eastAsia="Calibri" w:hAnsi="Calibri"/>
          <w:sz w:val="22"/>
          <w:szCs w:val="22"/>
        </w:rPr>
        <w:t xml:space="preserve">Put together in one sentence: “#29 ran the X6 call and killed it — shorthand ‘29X6.’” That one line of coding is a single data point behind #29's Kill %, their Efficiency, the X6 call's own Efficiency number, and the team's right-side attacking tendencies — all at once.</w:t>
      </w:r>
    </w:p>
    <w:p>
      <w:r>
        <w:br w:type="page"/>
      </w:r>
    </w:p>
    <w:p>
      <w:pPr>
        <w:pStyle w:val="Heading1"/>
        <w:spacing w:after="200" w:before="400"/>
      </w:pPr>
      <w:r>
        <w:t xml:space="preserve">15. Why This Matters</w:t>
      </w:r>
    </w:p>
    <w:p>
      <w:pPr>
        <w:spacing w:after="160" w:line="276"/>
      </w:pPr>
      <w:r>
        <w:rPr>
          <w:rFonts w:ascii="Calibri" w:cs="Calibri" w:eastAsia="Calibri" w:hAnsi="Calibri"/>
          <w:sz w:val="22"/>
          <w:szCs w:val="22"/>
        </w:rPr>
        <w:t xml:space="preserve">It's easy to think of coding as just data entry. It isn't — it's the raw material for almost everything the coaching staff and players see and use, in three specific ways.</w:t>
      </w:r>
    </w:p>
    <w:p>
      <w:pPr>
        <w:pStyle w:val="Heading2"/>
        <w:spacing w:after="150" w:before="300"/>
      </w:pPr>
      <w:r>
        <w:t xml:space="preserve">It Fuels Every Number on the Dashboard</w:t>
      </w:r>
    </w:p>
    <w:p>
      <w:pPr>
        <w:spacing w:after="160" w:line="276"/>
      </w:pPr>
      <w:r>
        <w:rPr>
          <w:rFonts w:ascii="Calibri" w:cs="Calibri" w:eastAsia="Calibri" w:hAnsi="Calibri"/>
          <w:sz w:val="22"/>
          <w:szCs w:val="22"/>
        </w:rPr>
        <w:t xml:space="preserve">Every stat you've seen on the Team, Reports, Attack, Serve &amp; Receive, Setter, and FBSO tabs — Kill %, Efficiency, Reception AVG, Ace %, Dig→K%, FBSO % — is calculated directly from the grades described in this guide. There's no separate “official stats” source behind the scenes; the dashboard is a mirror of the coding, nothing more and nothing less. A single mis-graded pass shifts a Reception AVG; a single missed dig shifts a Dig→K% number. Careful, consistent coding is the difference between a dashboard the staff can trust and one they have to double-check.</w:t>
      </w:r>
    </w:p>
    <w:p>
      <w:pPr>
        <w:pStyle w:val="Heading2"/>
        <w:spacing w:after="150" w:before="300"/>
      </w:pPr>
      <w:r>
        <w:t xml:space="preserve">It Speeds Up Film Study</w:t>
      </w:r>
    </w:p>
    <w:p>
      <w:pPr>
        <w:spacing w:after="160" w:line="276"/>
      </w:pPr>
      <w:r>
        <w:rPr>
          <w:rFonts w:ascii="Calibri" w:cs="Calibri" w:eastAsia="Calibri" w:hAnsi="Calibri"/>
          <w:sz w:val="22"/>
          <w:szCs w:val="22"/>
        </w:rPr>
        <w:t xml:space="preserve">Because every coded action is tied to a moment in the match, coaches can go straight from a stat to the clip behind it — for example, pulling up every negative reception against a float serve, or every kill off the X5 call, in seconds instead of scrubbing through hours of footage. Accurate skill, technique, and play-call tagging is what makes that shortcut possible; sloppy coding means a coach has to re-watch the whole match to find what they're looking for anyway.</w:t>
      </w:r>
    </w:p>
    <w:p>
      <w:pPr>
        <w:pStyle w:val="Heading2"/>
        <w:spacing w:after="150" w:before="300"/>
      </w:pPr>
      <w:r>
        <w:t xml:space="preserve">It Powers Player Evaluation and Development</w:t>
      </w:r>
    </w:p>
    <w:p>
      <w:pPr>
        <w:spacing w:after="160" w:line="276"/>
      </w:pPr>
      <w:r>
        <w:rPr>
          <w:rFonts w:ascii="Calibri" w:cs="Calibri" w:eastAsia="Calibri" w:hAnsi="Calibri"/>
          <w:sz w:val="22"/>
          <w:szCs w:val="22"/>
        </w:rPr>
        <w:t xml:space="preserve">Coded month over month (or now, week over week and day over day, using the trend filters on the Reports tab), these numbers turn a player's development from a feeling into a fact. A setter can see whether their Quick-set frequency is actually climbing after a week of focused reps. A coach can see whether a hitter's Efficiency on out-of-system swings is really improving, or just their highlight-reel kills. None of that is visible from memory alone — it only becomes visible because someone coded it, point by point, all season.</w:t>
      </w:r>
    </w:p>
    <w:p>
      <w:pPr>
        <w:pStyle w:val="Heading2"/>
        <w:spacing w:after="150" w:before="300"/>
      </w:pPr>
      <w:r>
        <w:t xml:space="preserve">The Bottom Line</w:t>
      </w:r>
    </w:p>
    <w:tbl>
      <w:tblPr>
        <w:tblW w:type="dxa" w:w="9360"/>
        <w:tblBorders>
          <w:top w:val="single" w:color="FEBC18" w:sz="4"/>
          <w:left w:val="single" w:color="FEBC18" w:sz="4"/>
          <w:bottom w:val="single" w:color="FEBC18" w:sz="4"/>
          <w:right w:val="single" w:color="FEBC18" w:sz="4"/>
          <w:insideH w:val="single" w:color="auto" w:sz="4"/>
          <w:insideV w:val="single" w:color="auto" w:sz="4"/>
        </w:tblBorders>
      </w:tblPr>
      <w:tblGrid>
        <w:gridCol w:w="9360"/>
      </w:tblGrid>
      <w:tr>
        <w:tc>
          <w:tcPr>
            <w:tcW w:type="dxa" w:w="9360"/>
            <w:shd w:fill="FFF8E1" w:val="clear"/>
            <w:tcMar>
              <w:top w:type="dxa" w:w="160"/>
              <w:left w:type="dxa" w:w="200"/>
              <w:bottom w:type="dxa" w:w="160"/>
              <w:right w:type="dxa" w:w="200"/>
            </w:tcMar>
          </w:tcPr>
          <w:p>
            <w:pPr>
              <w:spacing w:after="80"/>
            </w:pPr>
            <w:r>
              <w:rPr>
                <w:rFonts w:ascii="Calibri" w:cs="Calibri" w:eastAsia="Calibri" w:hAnsi="Calibri"/>
                <w:b/>
                <w:bCs/>
                <w:color w:val="8D0034"/>
                <w:sz w:val="21"/>
                <w:szCs w:val="21"/>
              </w:rPr>
              <w:t xml:space="preserve">Consistency is the whole job</w:t>
            </w:r>
          </w:p>
          <w:p>
            <w:pPr>
              <w:spacing w:after="0" w:line="264"/>
            </w:pPr>
            <w:r>
              <w:rPr>
                <w:rFonts w:ascii="Calibri" w:cs="Calibri" w:eastAsia="Calibri" w:hAnsi="Calibri"/>
                <w:color w:val="1A1A1A"/>
                <w:sz w:val="21"/>
                <w:szCs w:val="21"/>
              </w:rPr>
              <w:t xml:space="preserve">You don't need to be a volleyball expert to code well — you need to apply the same standard to every single touch, every single time. When you're unsure which grade fits, come back to this guide rather than guessing. A team of coders who all grade the same way, every time, gives LUC Volleyball a dashboard — and a season's worth of film — the coaching staff can actually trust.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EBC18" w:sz="6" w:space="4"/>
      </w:pBdr>
      <w:spacing w:after="200" w:before="360"/>
    </w:pPr>
    <w:rPr>
      <w:rFonts w:ascii="Calibri" w:cs="Calibri" w:eastAsia="Calibri" w:hAnsi="Calibri"/>
      <w:b/>
      <w:bCs/>
      <w:color w:val="8D0034"/>
      <w:sz w:val="34"/>
      <w:szCs w:val="34"/>
    </w:rPr>
  </w:style>
  <w:style w:type="paragraph" w:styleId="Heading2">
    <w:name w:val="Heading 2"/>
    <w:basedOn w:val="Normal"/>
    <w:next w:val="Normal"/>
    <w:qFormat/>
    <w:pPr>
      <w:spacing w:after="140" w:before="260"/>
    </w:pPr>
    <w:rPr>
      <w:rFonts w:ascii="Calibri" w:cs="Calibri" w:eastAsia="Calibri" w:hAnsi="Calibri"/>
      <w:b/>
      <w:bCs/>
      <w:color w:val="8D0034"/>
      <w:sz w:val="26"/>
      <w:szCs w:val="26"/>
    </w:rPr>
  </w:style>
  <w:style w:type="paragraph" w:styleId="Heading3">
    <w:name w:val="Heading 3"/>
    <w:basedOn w:val="Normal"/>
    <w:next w:val="Normal"/>
    <w:qFormat/>
    <w:pPr>
      <w:spacing w:after="100" w:before="20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Code a Volleyball Match</dc:title>
  <dc:creator>LUC Volleyball Analytics</dc:creator>
  <dc:description>A beginner's guide to DataVolley-style stat coding for LUC Volleyball.</dc:description>
  <cp:lastModifiedBy>Un-named</cp:lastModifiedBy>
  <cp:revision>1</cp:revision>
  <dcterms:created xsi:type="dcterms:W3CDTF">2026-09-16T21:07:24.101Z</dcterms:created>
  <dcterms:modified xsi:type="dcterms:W3CDTF">2026-09-16T21:07:24.101Z</dcterms:modified>
</cp:coreProperties>
</file>

<file path=docProps/custom.xml><?xml version="1.0" encoding="utf-8"?>
<Properties xmlns="http://schemas.openxmlformats.org/officeDocument/2006/custom-properties" xmlns:vt="http://schemas.openxmlformats.org/officeDocument/2006/docPropsVTypes"/>
</file>