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8"/>
        <w:gridCol w:w="227"/>
        <w:gridCol w:w="340"/>
        <w:gridCol w:w="6520"/>
      </w:tblGrid>
      <w:tr w:rsidR="005A61E6" w14:paraId="6052FF08" w14:textId="77777777" w:rsidTr="00433AE6">
        <w:trPr>
          <w:trHeight w:val="1984"/>
        </w:trPr>
        <w:tc>
          <w:tcPr>
            <w:tcW w:w="2268" w:type="dxa"/>
          </w:tcPr>
          <w:p w14:paraId="57F7A49F" w14:textId="689D424F" w:rsidR="005A61E6" w:rsidRDefault="005A61E6" w:rsidP="00136D77">
            <w:pPr>
              <w:jc w:val="center"/>
              <w:rPr>
                <w:rFonts w:ascii="Times New Roman" w:hAnsi="Times New Roman" w:cs="Times New Roman"/>
              </w:rPr>
            </w:pPr>
            <w:r>
              <w:rPr>
                <w:rFonts w:ascii="Times New Roman" w:hAnsi="Times New Roman" w:cs="Times New Roman"/>
                <w:noProof/>
              </w:rPr>
              <w:drawing>
                <wp:inline distT="0" distB="0" distL="0" distR="0" wp14:anchorId="7405B28D" wp14:editId="66D7DBCD">
                  <wp:extent cx="1239893" cy="126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9893" cy="1260000"/>
                          </a:xfrm>
                          <a:prstGeom prst="rect">
                            <a:avLst/>
                          </a:prstGeom>
                        </pic:spPr>
                      </pic:pic>
                    </a:graphicData>
                  </a:graphic>
                </wp:inline>
              </w:drawing>
            </w:r>
          </w:p>
        </w:tc>
        <w:tc>
          <w:tcPr>
            <w:tcW w:w="227" w:type="dxa"/>
            <w:tcBorders>
              <w:right w:val="single" w:sz="8" w:space="0" w:color="auto"/>
            </w:tcBorders>
          </w:tcPr>
          <w:p w14:paraId="5B64A3B7" w14:textId="77777777" w:rsidR="005A61E6" w:rsidRPr="006B31E1" w:rsidRDefault="005A61E6" w:rsidP="006B31E1">
            <w:pPr>
              <w:spacing w:line="360" w:lineRule="auto"/>
              <w:rPr>
                <w:rFonts w:ascii="Times New Roman" w:hAnsi="Times New Roman" w:cs="Times New Roman"/>
                <w:sz w:val="32"/>
                <w:szCs w:val="32"/>
              </w:rPr>
            </w:pPr>
          </w:p>
        </w:tc>
        <w:tc>
          <w:tcPr>
            <w:tcW w:w="340" w:type="dxa"/>
            <w:tcBorders>
              <w:left w:val="single" w:sz="8" w:space="0" w:color="auto"/>
            </w:tcBorders>
          </w:tcPr>
          <w:p w14:paraId="17319D22" w14:textId="77777777" w:rsidR="005A61E6" w:rsidRPr="006B31E1" w:rsidRDefault="005A61E6" w:rsidP="006B31E1">
            <w:pPr>
              <w:spacing w:line="360" w:lineRule="auto"/>
              <w:rPr>
                <w:rFonts w:ascii="Times New Roman" w:hAnsi="Times New Roman" w:cs="Times New Roman"/>
                <w:sz w:val="32"/>
                <w:szCs w:val="32"/>
              </w:rPr>
            </w:pPr>
          </w:p>
        </w:tc>
        <w:tc>
          <w:tcPr>
            <w:tcW w:w="6520" w:type="dxa"/>
          </w:tcPr>
          <w:p w14:paraId="20159047" w14:textId="6FCC99B5" w:rsidR="005A61E6" w:rsidRPr="006B31E1" w:rsidRDefault="005A61E6" w:rsidP="00F55CBC">
            <w:pPr>
              <w:spacing w:after="160"/>
              <w:rPr>
                <w:rFonts w:ascii="Times New Roman" w:hAnsi="Times New Roman" w:cs="Times New Roman"/>
                <w:sz w:val="32"/>
                <w:szCs w:val="32"/>
              </w:rPr>
            </w:pPr>
            <w:r w:rsidRPr="006B31E1">
              <w:rPr>
                <w:rFonts w:ascii="Times New Roman" w:hAnsi="Times New Roman" w:cs="Times New Roman"/>
                <w:sz w:val="32"/>
                <w:szCs w:val="32"/>
              </w:rPr>
              <w:t>UNIVERSITY OF CAPE TOWN</w:t>
            </w:r>
          </w:p>
          <w:p w14:paraId="72DB6709" w14:textId="77777777" w:rsidR="005A61E6" w:rsidRPr="006B31E1" w:rsidRDefault="005A61E6" w:rsidP="00F55CBC">
            <w:pPr>
              <w:spacing w:after="160"/>
              <w:rPr>
                <w:rFonts w:ascii="Times New Roman" w:hAnsi="Times New Roman" w:cs="Times New Roman"/>
                <w:sz w:val="32"/>
                <w:szCs w:val="32"/>
              </w:rPr>
            </w:pPr>
            <w:r w:rsidRPr="006B31E1">
              <w:rPr>
                <w:rFonts w:ascii="Times New Roman" w:hAnsi="Times New Roman" w:cs="Times New Roman"/>
                <w:sz w:val="32"/>
                <w:szCs w:val="32"/>
              </w:rPr>
              <w:t>Department of Electrical Engineering</w:t>
            </w:r>
          </w:p>
          <w:p w14:paraId="12210CED" w14:textId="12AF6DD1" w:rsidR="005A61E6" w:rsidRPr="006B31E1" w:rsidRDefault="005A61E6" w:rsidP="00F55CBC">
            <w:pPr>
              <w:spacing w:after="160"/>
              <w:rPr>
                <w:rFonts w:ascii="Times New Roman" w:hAnsi="Times New Roman" w:cs="Times New Roman"/>
                <w:sz w:val="32"/>
                <w:szCs w:val="32"/>
              </w:rPr>
            </w:pPr>
            <w:r w:rsidRPr="006B31E1">
              <w:rPr>
                <w:rFonts w:ascii="Times New Roman" w:hAnsi="Times New Roman" w:cs="Times New Roman"/>
                <w:sz w:val="32"/>
                <w:szCs w:val="32"/>
              </w:rPr>
              <w:t>EEE4022F/S - Final Year Project</w:t>
            </w:r>
          </w:p>
          <w:p w14:paraId="527342F3" w14:textId="1EB98139" w:rsidR="005A61E6" w:rsidRPr="006B31E1" w:rsidRDefault="005A61E6" w:rsidP="002860EE">
            <w:pPr>
              <w:rPr>
                <w:rFonts w:ascii="Times New Roman" w:hAnsi="Times New Roman" w:cs="Times New Roman"/>
                <w:sz w:val="32"/>
                <w:szCs w:val="32"/>
              </w:rPr>
            </w:pPr>
            <w:r w:rsidRPr="006B31E1">
              <w:rPr>
                <w:rFonts w:ascii="Times New Roman" w:hAnsi="Times New Roman" w:cs="Times New Roman"/>
                <w:sz w:val="32"/>
                <w:szCs w:val="32"/>
              </w:rPr>
              <w:t>Graduate Attribute Tracking Form</w:t>
            </w:r>
          </w:p>
        </w:tc>
      </w:tr>
      <w:tr w:rsidR="003D4C27" w14:paraId="06A20DB5" w14:textId="77777777" w:rsidTr="00433AE6">
        <w:trPr>
          <w:trHeight w:val="170"/>
        </w:trPr>
        <w:tc>
          <w:tcPr>
            <w:tcW w:w="9355" w:type="dxa"/>
            <w:gridSpan w:val="4"/>
            <w:tcBorders>
              <w:bottom w:val="single" w:sz="8" w:space="0" w:color="auto"/>
            </w:tcBorders>
          </w:tcPr>
          <w:p w14:paraId="620F7901" w14:textId="77777777" w:rsidR="003D4C27" w:rsidRPr="003D4C27" w:rsidRDefault="003D4C27" w:rsidP="00F55CBC">
            <w:pPr>
              <w:rPr>
                <w:rFonts w:ascii="Times New Roman" w:hAnsi="Times New Roman" w:cs="Times New Roman"/>
                <w:sz w:val="2"/>
                <w:szCs w:val="2"/>
              </w:rPr>
            </w:pPr>
          </w:p>
        </w:tc>
      </w:tr>
    </w:tbl>
    <w:p w14:paraId="2E93F119" w14:textId="6D537DCF" w:rsidR="00874292" w:rsidRPr="001846C0" w:rsidRDefault="00874292">
      <w:pPr>
        <w:rPr>
          <w:rFonts w:cstheme="minorHAnsi"/>
        </w:rPr>
      </w:pPr>
    </w:p>
    <w:tbl>
      <w:tblPr>
        <w:tblStyle w:val="TableGrid"/>
        <w:tblW w:w="9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2551"/>
        <w:gridCol w:w="283"/>
        <w:gridCol w:w="2098"/>
        <w:gridCol w:w="2551"/>
      </w:tblGrid>
      <w:tr w:rsidR="000F180B" w:rsidRPr="001846C0" w14:paraId="211FAB63" w14:textId="15B23F76" w:rsidTr="00CA4794">
        <w:trPr>
          <w:trHeight w:val="340"/>
        </w:trPr>
        <w:tc>
          <w:tcPr>
            <w:tcW w:w="1870" w:type="dxa"/>
            <w:vAlign w:val="center"/>
          </w:tcPr>
          <w:p w14:paraId="639A4B42" w14:textId="1912C0D3" w:rsidR="00787E7B" w:rsidRPr="001846C0" w:rsidRDefault="00787E7B">
            <w:pPr>
              <w:rPr>
                <w:rFonts w:cstheme="minorHAnsi"/>
              </w:rPr>
            </w:pPr>
            <w:r w:rsidRPr="001846C0">
              <w:rPr>
                <w:rFonts w:cstheme="minorHAnsi"/>
              </w:rPr>
              <w:t>Student name:</w:t>
            </w:r>
          </w:p>
        </w:tc>
        <w:tc>
          <w:tcPr>
            <w:tcW w:w="2551" w:type="dxa"/>
            <w:tcBorders>
              <w:bottom w:val="single" w:sz="8" w:space="0" w:color="auto"/>
            </w:tcBorders>
            <w:vAlign w:val="center"/>
          </w:tcPr>
          <w:p w14:paraId="3146098E" w14:textId="1DBD37DE" w:rsidR="00787E7B" w:rsidRPr="001846C0" w:rsidRDefault="004D3B31">
            <w:pPr>
              <w:rPr>
                <w:rFonts w:cstheme="minorHAnsi"/>
              </w:rPr>
            </w:pPr>
            <w:r>
              <w:rPr>
                <w:rFonts w:cstheme="minorHAnsi"/>
              </w:rPr>
              <w:t>Md Shaihan Islam</w:t>
            </w:r>
          </w:p>
        </w:tc>
        <w:tc>
          <w:tcPr>
            <w:tcW w:w="283" w:type="dxa"/>
            <w:vAlign w:val="center"/>
          </w:tcPr>
          <w:p w14:paraId="60E7C6F4" w14:textId="77777777" w:rsidR="00787E7B" w:rsidRPr="001846C0" w:rsidRDefault="00787E7B">
            <w:pPr>
              <w:rPr>
                <w:rFonts w:cstheme="minorHAnsi"/>
              </w:rPr>
            </w:pPr>
          </w:p>
        </w:tc>
        <w:tc>
          <w:tcPr>
            <w:tcW w:w="2098" w:type="dxa"/>
            <w:vAlign w:val="center"/>
          </w:tcPr>
          <w:p w14:paraId="66E9599C" w14:textId="64EA0089" w:rsidR="00787E7B" w:rsidRPr="001846C0" w:rsidRDefault="00650EFF">
            <w:pPr>
              <w:rPr>
                <w:rFonts w:cstheme="minorHAnsi"/>
              </w:rPr>
            </w:pPr>
            <w:r w:rsidRPr="001846C0">
              <w:rPr>
                <w:rFonts w:cstheme="minorHAnsi"/>
              </w:rPr>
              <w:t>DP Awarded</w:t>
            </w:r>
            <w:r w:rsidR="000B1B6C" w:rsidRPr="001846C0">
              <w:rPr>
                <w:rFonts w:cstheme="minorHAnsi"/>
              </w:rPr>
              <w:t>?</w:t>
            </w:r>
            <w:r w:rsidRPr="001846C0">
              <w:rPr>
                <w:rFonts w:cstheme="minorHAnsi"/>
              </w:rPr>
              <w:t xml:space="preserve"> [</w:t>
            </w:r>
            <w:r w:rsidR="00A91016" w:rsidRPr="001846C0">
              <w:rPr>
                <w:rFonts w:cstheme="minorHAnsi"/>
              </w:rPr>
              <w:t>Y/</w:t>
            </w:r>
            <w:r w:rsidR="000B1B6C" w:rsidRPr="001846C0">
              <w:rPr>
                <w:rFonts w:cstheme="minorHAnsi"/>
              </w:rPr>
              <w:t>N</w:t>
            </w:r>
            <w:r w:rsidR="00A91016" w:rsidRPr="001846C0">
              <w:rPr>
                <w:rFonts w:cstheme="minorHAnsi"/>
              </w:rPr>
              <w:t>]</w:t>
            </w:r>
          </w:p>
        </w:tc>
        <w:tc>
          <w:tcPr>
            <w:tcW w:w="2551" w:type="dxa"/>
            <w:tcBorders>
              <w:bottom w:val="single" w:sz="8" w:space="0" w:color="auto"/>
            </w:tcBorders>
            <w:vAlign w:val="center"/>
          </w:tcPr>
          <w:p w14:paraId="72394231" w14:textId="77777777" w:rsidR="00787E7B" w:rsidRPr="001846C0" w:rsidRDefault="00787E7B">
            <w:pPr>
              <w:rPr>
                <w:rFonts w:cstheme="minorHAnsi"/>
              </w:rPr>
            </w:pPr>
          </w:p>
        </w:tc>
      </w:tr>
      <w:tr w:rsidR="000F180B" w:rsidRPr="001846C0" w14:paraId="796F22E9" w14:textId="0C7B2DCE" w:rsidTr="00CA4794">
        <w:trPr>
          <w:trHeight w:val="340"/>
        </w:trPr>
        <w:tc>
          <w:tcPr>
            <w:tcW w:w="1870" w:type="dxa"/>
            <w:vAlign w:val="center"/>
          </w:tcPr>
          <w:p w14:paraId="56FEB627" w14:textId="5F3BE092" w:rsidR="00787E7B" w:rsidRPr="001846C0" w:rsidRDefault="00787E7B">
            <w:pPr>
              <w:rPr>
                <w:rFonts w:cstheme="minorHAnsi"/>
              </w:rPr>
            </w:pPr>
            <w:r w:rsidRPr="001846C0">
              <w:rPr>
                <w:rFonts w:cstheme="minorHAnsi"/>
              </w:rPr>
              <w:t>Student no:</w:t>
            </w:r>
          </w:p>
        </w:tc>
        <w:tc>
          <w:tcPr>
            <w:tcW w:w="2551" w:type="dxa"/>
            <w:tcBorders>
              <w:top w:val="single" w:sz="8" w:space="0" w:color="auto"/>
              <w:bottom w:val="single" w:sz="8" w:space="0" w:color="auto"/>
            </w:tcBorders>
            <w:vAlign w:val="center"/>
          </w:tcPr>
          <w:p w14:paraId="049ED10F" w14:textId="4DE7EF16" w:rsidR="00787E7B" w:rsidRPr="001846C0" w:rsidRDefault="004D3B31">
            <w:pPr>
              <w:rPr>
                <w:rFonts w:cstheme="minorHAnsi"/>
              </w:rPr>
            </w:pPr>
            <w:r>
              <w:rPr>
                <w:rFonts w:cstheme="minorHAnsi"/>
              </w:rPr>
              <w:t>ISLMDS002</w:t>
            </w:r>
          </w:p>
        </w:tc>
        <w:tc>
          <w:tcPr>
            <w:tcW w:w="283" w:type="dxa"/>
            <w:vAlign w:val="center"/>
          </w:tcPr>
          <w:p w14:paraId="01FE7356" w14:textId="77777777" w:rsidR="00787E7B" w:rsidRPr="001846C0" w:rsidRDefault="00787E7B">
            <w:pPr>
              <w:rPr>
                <w:rFonts w:cstheme="minorHAnsi"/>
              </w:rPr>
            </w:pPr>
          </w:p>
        </w:tc>
        <w:tc>
          <w:tcPr>
            <w:tcW w:w="2098" w:type="dxa"/>
            <w:vAlign w:val="center"/>
          </w:tcPr>
          <w:p w14:paraId="5BC6EC96" w14:textId="77909DB0" w:rsidR="00787E7B" w:rsidRPr="001846C0" w:rsidRDefault="00787E7B">
            <w:pPr>
              <w:rPr>
                <w:rFonts w:cstheme="minorHAnsi"/>
              </w:rPr>
            </w:pPr>
            <w:r w:rsidRPr="001846C0">
              <w:rPr>
                <w:rFonts w:cstheme="minorHAnsi"/>
              </w:rPr>
              <w:t>Supervisor name:</w:t>
            </w:r>
          </w:p>
        </w:tc>
        <w:tc>
          <w:tcPr>
            <w:tcW w:w="2551" w:type="dxa"/>
            <w:tcBorders>
              <w:top w:val="single" w:sz="8" w:space="0" w:color="auto"/>
              <w:bottom w:val="single" w:sz="8" w:space="0" w:color="auto"/>
            </w:tcBorders>
            <w:vAlign w:val="center"/>
          </w:tcPr>
          <w:p w14:paraId="6C98FE0B" w14:textId="2E96E050" w:rsidR="00787E7B" w:rsidRPr="001846C0" w:rsidRDefault="00787E7B">
            <w:pPr>
              <w:rPr>
                <w:rFonts w:cstheme="minorHAnsi"/>
              </w:rPr>
            </w:pPr>
          </w:p>
        </w:tc>
      </w:tr>
      <w:tr w:rsidR="000F180B" w:rsidRPr="001846C0" w14:paraId="07ADAB9B" w14:textId="77777777" w:rsidTr="00CA4794">
        <w:trPr>
          <w:trHeight w:val="340"/>
        </w:trPr>
        <w:tc>
          <w:tcPr>
            <w:tcW w:w="1870" w:type="dxa"/>
            <w:vAlign w:val="center"/>
          </w:tcPr>
          <w:p w14:paraId="7724C1DB" w14:textId="607665C6" w:rsidR="00D30E13" w:rsidRPr="001846C0" w:rsidRDefault="00650EFF">
            <w:pPr>
              <w:rPr>
                <w:rFonts w:cstheme="minorHAnsi"/>
              </w:rPr>
            </w:pPr>
            <w:r w:rsidRPr="001846C0">
              <w:rPr>
                <w:rFonts w:cstheme="minorHAnsi"/>
              </w:rPr>
              <w:t>Date:</w:t>
            </w:r>
          </w:p>
        </w:tc>
        <w:tc>
          <w:tcPr>
            <w:tcW w:w="2551" w:type="dxa"/>
            <w:tcBorders>
              <w:top w:val="single" w:sz="8" w:space="0" w:color="auto"/>
              <w:bottom w:val="single" w:sz="8" w:space="0" w:color="auto"/>
            </w:tcBorders>
            <w:vAlign w:val="center"/>
          </w:tcPr>
          <w:p w14:paraId="582DEB9D" w14:textId="14DC9418" w:rsidR="00D30E13" w:rsidRPr="001846C0" w:rsidRDefault="004D3B31">
            <w:pPr>
              <w:rPr>
                <w:rFonts w:cstheme="minorHAnsi"/>
              </w:rPr>
            </w:pPr>
            <w:r>
              <w:rPr>
                <w:rFonts w:cstheme="minorHAnsi"/>
              </w:rPr>
              <w:t>29/09/2024</w:t>
            </w:r>
          </w:p>
        </w:tc>
        <w:tc>
          <w:tcPr>
            <w:tcW w:w="283" w:type="dxa"/>
            <w:vAlign w:val="center"/>
          </w:tcPr>
          <w:p w14:paraId="74B4C604" w14:textId="77777777" w:rsidR="00D30E13" w:rsidRPr="001846C0" w:rsidRDefault="00D30E13">
            <w:pPr>
              <w:rPr>
                <w:rFonts w:cstheme="minorHAnsi"/>
              </w:rPr>
            </w:pPr>
          </w:p>
        </w:tc>
        <w:tc>
          <w:tcPr>
            <w:tcW w:w="2098" w:type="dxa"/>
            <w:vAlign w:val="center"/>
          </w:tcPr>
          <w:p w14:paraId="561D7B71" w14:textId="79C76B80" w:rsidR="00D30E13" w:rsidRPr="001846C0" w:rsidRDefault="00D37739">
            <w:pPr>
              <w:rPr>
                <w:rFonts w:cstheme="minorHAnsi"/>
              </w:rPr>
            </w:pPr>
            <w:r w:rsidRPr="001846C0">
              <w:rPr>
                <w:rFonts w:cstheme="minorHAnsi"/>
              </w:rPr>
              <w:t>Date:</w:t>
            </w:r>
          </w:p>
        </w:tc>
        <w:tc>
          <w:tcPr>
            <w:tcW w:w="2551" w:type="dxa"/>
            <w:tcBorders>
              <w:top w:val="single" w:sz="8" w:space="0" w:color="auto"/>
              <w:bottom w:val="single" w:sz="8" w:space="0" w:color="auto"/>
            </w:tcBorders>
            <w:vAlign w:val="center"/>
          </w:tcPr>
          <w:p w14:paraId="44157EC9" w14:textId="77777777" w:rsidR="00D30E13" w:rsidRPr="001846C0" w:rsidRDefault="00D30E13">
            <w:pPr>
              <w:rPr>
                <w:rFonts w:cstheme="minorHAnsi"/>
              </w:rPr>
            </w:pPr>
          </w:p>
        </w:tc>
      </w:tr>
      <w:tr w:rsidR="000F180B" w:rsidRPr="001846C0" w14:paraId="69104E62" w14:textId="5876A6DA" w:rsidTr="000F180B">
        <w:trPr>
          <w:trHeight w:val="698"/>
        </w:trPr>
        <w:tc>
          <w:tcPr>
            <w:tcW w:w="1870" w:type="dxa"/>
            <w:vAlign w:val="center"/>
          </w:tcPr>
          <w:p w14:paraId="379B3E7B" w14:textId="5ECE55AB" w:rsidR="00787E7B" w:rsidRPr="001846C0" w:rsidRDefault="00787E7B">
            <w:pPr>
              <w:rPr>
                <w:rFonts w:cstheme="minorHAnsi"/>
              </w:rPr>
            </w:pPr>
            <w:r w:rsidRPr="001846C0">
              <w:rPr>
                <w:rFonts w:cstheme="minorHAnsi"/>
              </w:rPr>
              <w:t>Student signature:</w:t>
            </w:r>
          </w:p>
        </w:tc>
        <w:tc>
          <w:tcPr>
            <w:tcW w:w="2551" w:type="dxa"/>
            <w:tcBorders>
              <w:top w:val="single" w:sz="8" w:space="0" w:color="auto"/>
              <w:bottom w:val="single" w:sz="8" w:space="0" w:color="auto"/>
            </w:tcBorders>
            <w:vAlign w:val="center"/>
          </w:tcPr>
          <w:p w14:paraId="59B8B5A5" w14:textId="370E5514" w:rsidR="00787E7B" w:rsidRPr="001846C0" w:rsidRDefault="000F180B">
            <w:pPr>
              <w:rPr>
                <w:rFonts w:cstheme="minorHAnsi"/>
              </w:rPr>
            </w:pPr>
            <w:r>
              <w:rPr>
                <w:rFonts w:cstheme="minorHAnsi"/>
                <w:noProof/>
              </w:rPr>
              <w:drawing>
                <wp:anchor distT="0" distB="0" distL="114300" distR="114300" simplePos="0" relativeHeight="251658240" behindDoc="1" locked="0" layoutInCell="1" allowOverlap="1" wp14:anchorId="4DFC4872" wp14:editId="17A77D32">
                  <wp:simplePos x="0" y="0"/>
                  <wp:positionH relativeFrom="column">
                    <wp:posOffset>-55880</wp:posOffset>
                  </wp:positionH>
                  <wp:positionV relativeFrom="paragraph">
                    <wp:posOffset>-7620</wp:posOffset>
                  </wp:positionV>
                  <wp:extent cx="1169035" cy="528955"/>
                  <wp:effectExtent l="0" t="0" r="0" b="4445"/>
                  <wp:wrapNone/>
                  <wp:docPr id="1171319532"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319532" name="Picture 2" descr="A close-up of a signatur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9035" cy="528955"/>
                          </a:xfrm>
                          <a:prstGeom prst="rect">
                            <a:avLst/>
                          </a:prstGeom>
                        </pic:spPr>
                      </pic:pic>
                    </a:graphicData>
                  </a:graphic>
                  <wp14:sizeRelH relativeFrom="margin">
                    <wp14:pctWidth>0</wp14:pctWidth>
                  </wp14:sizeRelH>
                  <wp14:sizeRelV relativeFrom="margin">
                    <wp14:pctHeight>0</wp14:pctHeight>
                  </wp14:sizeRelV>
                </wp:anchor>
              </w:drawing>
            </w:r>
          </w:p>
        </w:tc>
        <w:tc>
          <w:tcPr>
            <w:tcW w:w="283" w:type="dxa"/>
            <w:vAlign w:val="center"/>
          </w:tcPr>
          <w:p w14:paraId="4006D3C6" w14:textId="77777777" w:rsidR="00787E7B" w:rsidRPr="001846C0" w:rsidRDefault="00787E7B">
            <w:pPr>
              <w:rPr>
                <w:rFonts w:cstheme="minorHAnsi"/>
              </w:rPr>
            </w:pPr>
          </w:p>
        </w:tc>
        <w:tc>
          <w:tcPr>
            <w:tcW w:w="2098" w:type="dxa"/>
            <w:vAlign w:val="center"/>
          </w:tcPr>
          <w:p w14:paraId="1E1D674A" w14:textId="4DF3DAA2" w:rsidR="00787E7B" w:rsidRPr="001846C0" w:rsidRDefault="00787E7B">
            <w:pPr>
              <w:rPr>
                <w:rFonts w:cstheme="minorHAnsi"/>
              </w:rPr>
            </w:pPr>
            <w:r w:rsidRPr="001846C0">
              <w:rPr>
                <w:rFonts w:cstheme="minorHAnsi"/>
              </w:rPr>
              <w:t>Supervisor signature</w:t>
            </w:r>
            <w:r w:rsidR="00E51376" w:rsidRPr="001846C0">
              <w:rPr>
                <w:rFonts w:cstheme="minorHAnsi"/>
              </w:rPr>
              <w:t>:</w:t>
            </w:r>
          </w:p>
        </w:tc>
        <w:tc>
          <w:tcPr>
            <w:tcW w:w="2551" w:type="dxa"/>
            <w:tcBorders>
              <w:top w:val="single" w:sz="8" w:space="0" w:color="auto"/>
              <w:bottom w:val="single" w:sz="8" w:space="0" w:color="auto"/>
            </w:tcBorders>
            <w:vAlign w:val="center"/>
          </w:tcPr>
          <w:p w14:paraId="5AEBED42" w14:textId="77777777" w:rsidR="00787E7B" w:rsidRPr="001846C0" w:rsidRDefault="00787E7B">
            <w:pPr>
              <w:rPr>
                <w:rFonts w:cstheme="minorHAnsi"/>
              </w:rPr>
            </w:pPr>
          </w:p>
        </w:tc>
      </w:tr>
    </w:tbl>
    <w:p w14:paraId="6FCAFEBD" w14:textId="6A37383A" w:rsidR="00EB3692" w:rsidRPr="001846C0" w:rsidRDefault="00EB3692">
      <w:pPr>
        <w:rPr>
          <w:rFonts w:cstheme="minorHAnsi"/>
        </w:rPr>
      </w:pPr>
    </w:p>
    <w:p w14:paraId="542C12BD" w14:textId="23A23D35" w:rsidR="008F114D" w:rsidRPr="001846C0" w:rsidRDefault="008F114D">
      <w:pPr>
        <w:rPr>
          <w:rFonts w:cstheme="minorHAnsi"/>
          <w:b/>
          <w:bCs/>
          <w:color w:val="FF0000"/>
        </w:rPr>
      </w:pPr>
      <w:r w:rsidRPr="001846C0">
        <w:rPr>
          <w:rFonts w:cstheme="minorHAnsi"/>
          <w:b/>
          <w:bCs/>
          <w:color w:val="FF0000"/>
        </w:rPr>
        <w:t>VERY IMPORTANT: Receiving DP for the course does NOT imply that all GA’s have been met in the course. Assessment of GA’s only happen in the final marking of the project report.</w:t>
      </w:r>
    </w:p>
    <w:tbl>
      <w:tblPr>
        <w:tblStyle w:val="TableGrid"/>
        <w:tblW w:w="9354" w:type="dxa"/>
        <w:tblLook w:val="04A0" w:firstRow="1" w:lastRow="0" w:firstColumn="1" w:lastColumn="0" w:noHBand="0" w:noVBand="1"/>
      </w:tblPr>
      <w:tblGrid>
        <w:gridCol w:w="9354"/>
      </w:tblGrid>
      <w:tr w:rsidR="00662EC8" w:rsidRPr="001846C0" w14:paraId="5480F7D6" w14:textId="77777777" w:rsidTr="00CA4794">
        <w:trPr>
          <w:trHeight w:val="340"/>
        </w:trPr>
        <w:tc>
          <w:tcPr>
            <w:tcW w:w="9354" w:type="dxa"/>
            <w:tcBorders>
              <w:top w:val="nil"/>
              <w:left w:val="nil"/>
              <w:bottom w:val="single" w:sz="8" w:space="0" w:color="auto"/>
              <w:right w:val="nil"/>
            </w:tcBorders>
          </w:tcPr>
          <w:p w14:paraId="13A86830" w14:textId="1FD765E3" w:rsidR="00662EC8" w:rsidRPr="001846C0" w:rsidRDefault="00D5185E" w:rsidP="00D5185E">
            <w:pPr>
              <w:jc w:val="center"/>
              <w:rPr>
                <w:rFonts w:cstheme="minorHAnsi"/>
                <w:b/>
                <w:bCs/>
              </w:rPr>
            </w:pPr>
            <w:r w:rsidRPr="001846C0">
              <w:rPr>
                <w:rFonts w:cstheme="minorHAnsi"/>
                <w:b/>
                <w:bCs/>
              </w:rPr>
              <w:t xml:space="preserve">GA </w:t>
            </w:r>
            <w:r w:rsidR="0040386F" w:rsidRPr="001846C0">
              <w:rPr>
                <w:rFonts w:cstheme="minorHAnsi"/>
                <w:b/>
                <w:bCs/>
              </w:rPr>
              <w:t xml:space="preserve">1: Problem </w:t>
            </w:r>
            <w:r w:rsidR="005B4A28" w:rsidRPr="001846C0">
              <w:rPr>
                <w:rFonts w:cstheme="minorHAnsi"/>
                <w:b/>
                <w:bCs/>
              </w:rPr>
              <w:t>Solving</w:t>
            </w:r>
          </w:p>
        </w:tc>
      </w:tr>
      <w:tr w:rsidR="00662EC8" w:rsidRPr="001846C0" w14:paraId="52D40BFE" w14:textId="77777777" w:rsidTr="00CA4794">
        <w:trPr>
          <w:trHeight w:val="2835"/>
        </w:trPr>
        <w:tc>
          <w:tcPr>
            <w:tcW w:w="9354" w:type="dxa"/>
            <w:tcBorders>
              <w:top w:val="single" w:sz="8" w:space="0" w:color="auto"/>
            </w:tcBorders>
          </w:tcPr>
          <w:p w14:paraId="1FE2A1A2" w14:textId="307C7D1B" w:rsidR="00662EC8" w:rsidRPr="001846C0" w:rsidRDefault="005B4A28" w:rsidP="00D5185E">
            <w:pPr>
              <w:jc w:val="both"/>
              <w:rPr>
                <w:rFonts w:cstheme="minorHAnsi"/>
              </w:rPr>
            </w:pPr>
            <w:r w:rsidRPr="001846C0">
              <w:rPr>
                <w:rFonts w:cstheme="minorHAnsi"/>
              </w:rPr>
              <w:t>Student Response:</w:t>
            </w:r>
          </w:p>
          <w:p w14:paraId="672C3B47" w14:textId="782BB511" w:rsidR="005B4A28" w:rsidRDefault="004D3B31" w:rsidP="00D5185E">
            <w:pPr>
              <w:jc w:val="both"/>
              <w:rPr>
                <w:rFonts w:cstheme="minorHAnsi"/>
              </w:rPr>
            </w:pPr>
            <w:r>
              <w:rPr>
                <w:rFonts w:cstheme="minorHAnsi"/>
              </w:rPr>
              <w:t xml:space="preserve">This project aims to solve </w:t>
            </w:r>
            <w:r w:rsidR="00FD027F">
              <w:rPr>
                <w:rFonts w:cstheme="minorHAnsi"/>
              </w:rPr>
              <w:t>two problems:</w:t>
            </w:r>
          </w:p>
          <w:p w14:paraId="202D42BB" w14:textId="3C0AFA03" w:rsidR="00FD027F" w:rsidRDefault="00FD027F" w:rsidP="00FD027F">
            <w:pPr>
              <w:pStyle w:val="ListParagraph"/>
              <w:numPr>
                <w:ilvl w:val="0"/>
                <w:numId w:val="4"/>
              </w:numPr>
              <w:jc w:val="both"/>
              <w:rPr>
                <w:rFonts w:cstheme="minorHAnsi"/>
              </w:rPr>
            </w:pPr>
            <w:r>
              <w:rPr>
                <w:rFonts w:cstheme="minorHAnsi"/>
              </w:rPr>
              <w:t xml:space="preserve">The technical complexities of individuals researching V2X </w:t>
            </w:r>
            <w:r w:rsidR="00A26D39">
              <w:rPr>
                <w:rFonts w:cstheme="minorHAnsi"/>
              </w:rPr>
              <w:t>(Vehicle-to-Everything)</w:t>
            </w:r>
          </w:p>
          <w:p w14:paraId="590465FD" w14:textId="006C0E46" w:rsidR="00FD027F" w:rsidRDefault="00A26D39" w:rsidP="00FD027F">
            <w:pPr>
              <w:pStyle w:val="ListParagraph"/>
              <w:numPr>
                <w:ilvl w:val="0"/>
                <w:numId w:val="4"/>
              </w:numPr>
              <w:jc w:val="both"/>
              <w:rPr>
                <w:rFonts w:cstheme="minorHAnsi"/>
              </w:rPr>
            </w:pPr>
            <w:r>
              <w:rPr>
                <w:rFonts w:cstheme="minorHAnsi"/>
              </w:rPr>
              <w:t>The increasing number of road safety-related accidents and fatalities</w:t>
            </w:r>
          </w:p>
          <w:p w14:paraId="6EEC5328" w14:textId="77777777" w:rsidR="00A26D39" w:rsidRDefault="00A26D39" w:rsidP="00A26D39">
            <w:pPr>
              <w:jc w:val="both"/>
              <w:rPr>
                <w:rFonts w:cstheme="minorHAnsi"/>
              </w:rPr>
            </w:pPr>
          </w:p>
          <w:p w14:paraId="72B09D96" w14:textId="25C0A0D4" w:rsidR="00A26D39" w:rsidRPr="00A26D39" w:rsidRDefault="00A26D39" w:rsidP="00A26D39">
            <w:pPr>
              <w:jc w:val="both"/>
              <w:rPr>
                <w:rFonts w:cstheme="minorHAnsi"/>
              </w:rPr>
            </w:pPr>
            <w:r>
              <w:rPr>
                <w:rFonts w:cstheme="minorHAnsi"/>
              </w:rPr>
              <w:t>This project will therefore involve using current V2X technologies to design and test a V2X simulation tool that will allow researchers in this field to test their designs, algorithms and network configurations in a simple manner. The simulation tool will also enable them to record result data from their simulations and will also be able to graph the data, allowing the researchers to recognise and/or predict patterns within their test results.</w:t>
            </w:r>
          </w:p>
        </w:tc>
      </w:tr>
      <w:tr w:rsidR="00662EC8" w:rsidRPr="001846C0" w14:paraId="556A2109" w14:textId="77777777" w:rsidTr="00955876">
        <w:trPr>
          <w:trHeight w:val="1701"/>
        </w:trPr>
        <w:tc>
          <w:tcPr>
            <w:tcW w:w="9354" w:type="dxa"/>
          </w:tcPr>
          <w:p w14:paraId="102ED256" w14:textId="77777777" w:rsidR="00662EC8" w:rsidRPr="001846C0" w:rsidRDefault="005B4A28" w:rsidP="00D5185E">
            <w:pPr>
              <w:jc w:val="both"/>
              <w:rPr>
                <w:rFonts w:cstheme="minorHAnsi"/>
              </w:rPr>
            </w:pPr>
            <w:r w:rsidRPr="001846C0">
              <w:rPr>
                <w:rFonts w:cstheme="minorHAnsi"/>
              </w:rPr>
              <w:t>Supervisor Response:</w:t>
            </w:r>
          </w:p>
          <w:p w14:paraId="2BDD00B7" w14:textId="0A559481" w:rsidR="005B4A28" w:rsidRPr="001846C0" w:rsidRDefault="005B4A28" w:rsidP="00D5185E">
            <w:pPr>
              <w:jc w:val="both"/>
              <w:rPr>
                <w:rFonts w:cstheme="minorHAnsi"/>
              </w:rPr>
            </w:pPr>
          </w:p>
        </w:tc>
      </w:tr>
    </w:tbl>
    <w:p w14:paraId="3EFF8228" w14:textId="53886227" w:rsidR="001846C0" w:rsidRPr="001846C0" w:rsidRDefault="001846C0">
      <w:pPr>
        <w:rPr>
          <w:rFonts w:cstheme="minorHAnsi"/>
        </w:rPr>
      </w:pPr>
    </w:p>
    <w:p w14:paraId="322A4650" w14:textId="3D2B4243" w:rsidR="001846C0" w:rsidRPr="001846C0" w:rsidRDefault="001846C0">
      <w:pPr>
        <w:rPr>
          <w:rFonts w:cstheme="minorHAnsi"/>
        </w:rPr>
      </w:pPr>
      <w:r w:rsidRPr="001846C0">
        <w:rPr>
          <w:rFonts w:cstheme="minorHAnsi"/>
        </w:rPr>
        <w:br w:type="page"/>
      </w:r>
    </w:p>
    <w:p w14:paraId="799E935D" w14:textId="492AA4E1" w:rsidR="00EB3692" w:rsidRPr="001846C0" w:rsidRDefault="00EB3692">
      <w:pPr>
        <w:rPr>
          <w:rFonts w:cstheme="minorHAnsi"/>
        </w:rPr>
      </w:pPr>
    </w:p>
    <w:tbl>
      <w:tblPr>
        <w:tblStyle w:val="TableGrid"/>
        <w:tblW w:w="9354" w:type="dxa"/>
        <w:tblLook w:val="04A0" w:firstRow="1" w:lastRow="0" w:firstColumn="1" w:lastColumn="0" w:noHBand="0" w:noVBand="1"/>
      </w:tblPr>
      <w:tblGrid>
        <w:gridCol w:w="9354"/>
      </w:tblGrid>
      <w:tr w:rsidR="007C361F" w:rsidRPr="001846C0" w14:paraId="21483FB6" w14:textId="77777777" w:rsidTr="00433D82">
        <w:trPr>
          <w:trHeight w:val="340"/>
        </w:trPr>
        <w:tc>
          <w:tcPr>
            <w:tcW w:w="9354" w:type="dxa"/>
            <w:tcBorders>
              <w:top w:val="nil"/>
              <w:left w:val="nil"/>
              <w:bottom w:val="single" w:sz="8" w:space="0" w:color="auto"/>
              <w:right w:val="nil"/>
            </w:tcBorders>
          </w:tcPr>
          <w:p w14:paraId="35F55EF2" w14:textId="49315362" w:rsidR="007C361F" w:rsidRPr="001846C0" w:rsidRDefault="007C361F" w:rsidP="001B3D66">
            <w:pPr>
              <w:jc w:val="center"/>
              <w:rPr>
                <w:rFonts w:cstheme="minorHAnsi"/>
                <w:b/>
                <w:bCs/>
              </w:rPr>
            </w:pPr>
            <w:r w:rsidRPr="001846C0">
              <w:rPr>
                <w:rFonts w:cstheme="minorHAnsi"/>
                <w:b/>
                <w:bCs/>
              </w:rPr>
              <w:t xml:space="preserve">GA </w:t>
            </w:r>
            <w:r w:rsidR="004A4E84" w:rsidRPr="001846C0">
              <w:rPr>
                <w:rFonts w:cstheme="minorHAnsi"/>
                <w:b/>
                <w:bCs/>
              </w:rPr>
              <w:t>4:</w:t>
            </w:r>
            <w:r w:rsidR="00C72A88" w:rsidRPr="001846C0">
              <w:rPr>
                <w:rFonts w:cstheme="minorHAnsi"/>
                <w:b/>
                <w:bCs/>
              </w:rPr>
              <w:t xml:space="preserve"> Investigations, </w:t>
            </w:r>
            <w:r w:rsidR="002B1275" w:rsidRPr="001846C0">
              <w:rPr>
                <w:rFonts w:cstheme="minorHAnsi"/>
                <w:b/>
                <w:bCs/>
              </w:rPr>
              <w:t>Experiments, and Data Analysis</w:t>
            </w:r>
          </w:p>
        </w:tc>
      </w:tr>
      <w:tr w:rsidR="007C361F" w:rsidRPr="001846C0" w14:paraId="237F6B7F" w14:textId="77777777" w:rsidTr="00433D82">
        <w:trPr>
          <w:trHeight w:val="2835"/>
        </w:trPr>
        <w:tc>
          <w:tcPr>
            <w:tcW w:w="9354" w:type="dxa"/>
            <w:tcBorders>
              <w:top w:val="single" w:sz="8" w:space="0" w:color="auto"/>
            </w:tcBorders>
          </w:tcPr>
          <w:p w14:paraId="6BC0DBC4" w14:textId="0A983502" w:rsidR="007C361F" w:rsidRPr="001846C0" w:rsidRDefault="007C361F" w:rsidP="001B3D66">
            <w:pPr>
              <w:jc w:val="both"/>
              <w:rPr>
                <w:rFonts w:cstheme="minorHAnsi"/>
              </w:rPr>
            </w:pPr>
            <w:r w:rsidRPr="001846C0">
              <w:rPr>
                <w:rFonts w:cstheme="minorHAnsi"/>
              </w:rPr>
              <w:t>Student Response:</w:t>
            </w:r>
          </w:p>
          <w:p w14:paraId="396901DD" w14:textId="6FC8F026" w:rsidR="00B56E32" w:rsidRDefault="00B56E32" w:rsidP="001B3D66">
            <w:pPr>
              <w:jc w:val="both"/>
              <w:rPr>
                <w:rFonts w:cstheme="minorHAnsi"/>
              </w:rPr>
            </w:pPr>
            <w:r>
              <w:rPr>
                <w:rFonts w:cstheme="minorHAnsi"/>
              </w:rPr>
              <w:t xml:space="preserve">A great deal of investigation is required to gain knowledge about the details of V2X technologies, as well as to analyse current uses of V2X via related research in this </w:t>
            </w:r>
            <w:proofErr w:type="gramStart"/>
            <w:r>
              <w:rPr>
                <w:rFonts w:cstheme="minorHAnsi"/>
              </w:rPr>
              <w:t>particular field</w:t>
            </w:r>
            <w:proofErr w:type="gramEnd"/>
            <w:r>
              <w:rPr>
                <w:rFonts w:cstheme="minorHAnsi"/>
              </w:rPr>
              <w:t>.</w:t>
            </w:r>
            <w:r w:rsidR="00303F25">
              <w:rPr>
                <w:rFonts w:cstheme="minorHAnsi"/>
              </w:rPr>
              <w:t xml:space="preserve"> The literature will be assessed in </w:t>
            </w:r>
            <w:proofErr w:type="gramStart"/>
            <w:r w:rsidR="00303F25">
              <w:rPr>
                <w:rFonts w:cstheme="minorHAnsi"/>
              </w:rPr>
              <w:t>great detail</w:t>
            </w:r>
            <w:proofErr w:type="gramEnd"/>
            <w:r w:rsidR="00303F25">
              <w:rPr>
                <w:rFonts w:cstheme="minorHAnsi"/>
              </w:rPr>
              <w:t xml:space="preserve"> as to gain knowledge, form new ideas and even criticise current solutions in the literature.</w:t>
            </w:r>
          </w:p>
          <w:p w14:paraId="60BBE650" w14:textId="5140FAA7" w:rsidR="007C361F" w:rsidRPr="001846C0" w:rsidRDefault="00B56E32" w:rsidP="001B3D66">
            <w:pPr>
              <w:jc w:val="both"/>
              <w:rPr>
                <w:rFonts w:cstheme="minorHAnsi"/>
              </w:rPr>
            </w:pPr>
            <w:r>
              <w:rPr>
                <w:rFonts w:cstheme="minorHAnsi"/>
              </w:rPr>
              <w:t xml:space="preserve">The simulation tool will be tested in </w:t>
            </w:r>
            <w:proofErr w:type="gramStart"/>
            <w:r>
              <w:rPr>
                <w:rFonts w:cstheme="minorHAnsi"/>
              </w:rPr>
              <w:t>various different</w:t>
            </w:r>
            <w:proofErr w:type="gramEnd"/>
            <w:r>
              <w:rPr>
                <w:rFonts w:cstheme="minorHAnsi"/>
              </w:rPr>
              <w:t xml:space="preserve"> ways </w:t>
            </w:r>
            <w:r w:rsidR="00303F25">
              <w:rPr>
                <w:rFonts w:cstheme="minorHAnsi"/>
              </w:rPr>
              <w:t xml:space="preserve">in order to record the performance, validity and feasibility of the tool. Before each testing round has started, </w:t>
            </w:r>
            <w:proofErr w:type="gramStart"/>
            <w:r w:rsidR="00303F25">
              <w:rPr>
                <w:rFonts w:cstheme="minorHAnsi"/>
              </w:rPr>
              <w:t>a number of</w:t>
            </w:r>
            <w:proofErr w:type="gramEnd"/>
            <w:r w:rsidR="00303F25">
              <w:rPr>
                <w:rFonts w:cstheme="minorHAnsi"/>
              </w:rPr>
              <w:t xml:space="preserve"> user acceptance tests will be written to use as a benchmark for testing.</w:t>
            </w:r>
          </w:p>
        </w:tc>
      </w:tr>
      <w:tr w:rsidR="007C361F" w:rsidRPr="001846C0" w14:paraId="2F1F3DF5" w14:textId="77777777" w:rsidTr="001664B2">
        <w:trPr>
          <w:trHeight w:val="1701"/>
        </w:trPr>
        <w:tc>
          <w:tcPr>
            <w:tcW w:w="9354" w:type="dxa"/>
          </w:tcPr>
          <w:p w14:paraId="6A4BB835" w14:textId="5C34DB68" w:rsidR="007C361F" w:rsidRPr="001846C0" w:rsidRDefault="007C361F" w:rsidP="001B3D66">
            <w:pPr>
              <w:jc w:val="both"/>
              <w:rPr>
                <w:rFonts w:cstheme="minorHAnsi"/>
              </w:rPr>
            </w:pPr>
            <w:r w:rsidRPr="001846C0">
              <w:rPr>
                <w:rFonts w:cstheme="minorHAnsi"/>
              </w:rPr>
              <w:t>Supervisor Response:</w:t>
            </w:r>
          </w:p>
          <w:p w14:paraId="75E6B79F" w14:textId="30AFF02F" w:rsidR="007C361F" w:rsidRPr="001846C0" w:rsidRDefault="007C361F" w:rsidP="001B3D66">
            <w:pPr>
              <w:jc w:val="both"/>
              <w:rPr>
                <w:rFonts w:cstheme="minorHAnsi"/>
              </w:rPr>
            </w:pPr>
          </w:p>
        </w:tc>
      </w:tr>
    </w:tbl>
    <w:p w14:paraId="53FB6A0D" w14:textId="78195FBB" w:rsidR="001846C0" w:rsidRPr="001846C0" w:rsidRDefault="001846C0">
      <w:pPr>
        <w:rPr>
          <w:rFonts w:cstheme="minorHAnsi"/>
        </w:rPr>
      </w:pPr>
    </w:p>
    <w:tbl>
      <w:tblPr>
        <w:tblStyle w:val="TableGrid"/>
        <w:tblW w:w="9354" w:type="dxa"/>
        <w:tblLook w:val="04A0" w:firstRow="1" w:lastRow="0" w:firstColumn="1" w:lastColumn="0" w:noHBand="0" w:noVBand="1"/>
      </w:tblPr>
      <w:tblGrid>
        <w:gridCol w:w="9354"/>
      </w:tblGrid>
      <w:tr w:rsidR="001846C0" w:rsidRPr="001846C0" w14:paraId="06AB47C0" w14:textId="77777777" w:rsidTr="42A9E759">
        <w:trPr>
          <w:trHeight w:val="340"/>
        </w:trPr>
        <w:tc>
          <w:tcPr>
            <w:tcW w:w="9354" w:type="dxa"/>
            <w:tcBorders>
              <w:top w:val="nil"/>
              <w:left w:val="nil"/>
              <w:bottom w:val="single" w:sz="8" w:space="0" w:color="auto"/>
              <w:right w:val="nil"/>
            </w:tcBorders>
          </w:tcPr>
          <w:p w14:paraId="72DF96DB" w14:textId="0C9CD6B8" w:rsidR="001846C0" w:rsidRPr="001846C0" w:rsidRDefault="653728D9" w:rsidP="42A9E759">
            <w:pPr>
              <w:jc w:val="center"/>
              <w:rPr>
                <w:b/>
                <w:bCs/>
              </w:rPr>
            </w:pPr>
            <w:r w:rsidRPr="42A9E759">
              <w:rPr>
                <w:b/>
                <w:bCs/>
              </w:rPr>
              <w:t xml:space="preserve">GA 5: </w:t>
            </w:r>
            <w:r w:rsidR="5C42A1D4" w:rsidRPr="42A9E759">
              <w:rPr>
                <w:b/>
                <w:bCs/>
              </w:rPr>
              <w:t>Use of Engineering Tools</w:t>
            </w:r>
          </w:p>
        </w:tc>
      </w:tr>
      <w:tr w:rsidR="001846C0" w:rsidRPr="001846C0" w14:paraId="25054FE0" w14:textId="77777777" w:rsidTr="42A9E759">
        <w:trPr>
          <w:trHeight w:val="2835"/>
        </w:trPr>
        <w:tc>
          <w:tcPr>
            <w:tcW w:w="9354" w:type="dxa"/>
            <w:tcBorders>
              <w:top w:val="single" w:sz="8" w:space="0" w:color="auto"/>
            </w:tcBorders>
          </w:tcPr>
          <w:p w14:paraId="73EC36E3" w14:textId="77777777" w:rsidR="001846C0" w:rsidRPr="001846C0" w:rsidRDefault="001846C0" w:rsidP="000D488E">
            <w:pPr>
              <w:jc w:val="both"/>
              <w:rPr>
                <w:rFonts w:cstheme="minorHAnsi"/>
              </w:rPr>
            </w:pPr>
            <w:r w:rsidRPr="001846C0">
              <w:rPr>
                <w:rFonts w:cstheme="minorHAnsi"/>
              </w:rPr>
              <w:t>Student Response:</w:t>
            </w:r>
          </w:p>
          <w:p w14:paraId="546C7580" w14:textId="77777777" w:rsidR="00D72455" w:rsidRDefault="00303F25" w:rsidP="000D488E">
            <w:pPr>
              <w:jc w:val="both"/>
              <w:rPr>
                <w:rFonts w:cstheme="minorHAnsi"/>
              </w:rPr>
            </w:pPr>
            <w:r>
              <w:rPr>
                <w:rFonts w:cstheme="minorHAnsi"/>
              </w:rPr>
              <w:t xml:space="preserve">This project relies on the use of </w:t>
            </w:r>
            <w:proofErr w:type="gramStart"/>
            <w:r>
              <w:rPr>
                <w:rFonts w:cstheme="minorHAnsi"/>
              </w:rPr>
              <w:t>a number of</w:t>
            </w:r>
            <w:proofErr w:type="gramEnd"/>
            <w:r>
              <w:rPr>
                <w:rFonts w:cstheme="minorHAnsi"/>
              </w:rPr>
              <w:t xml:space="preserve"> engineering tools designed specifically for the use of V2X applications. These tools include </w:t>
            </w:r>
          </w:p>
          <w:p w14:paraId="54EE5D47" w14:textId="7A88D97C" w:rsidR="00D72455" w:rsidRDefault="00303F25" w:rsidP="00D72455">
            <w:pPr>
              <w:pStyle w:val="ListParagraph"/>
              <w:numPr>
                <w:ilvl w:val="0"/>
                <w:numId w:val="5"/>
              </w:numPr>
              <w:jc w:val="both"/>
              <w:rPr>
                <w:rFonts w:cstheme="minorHAnsi"/>
              </w:rPr>
            </w:pPr>
            <w:proofErr w:type="spellStart"/>
            <w:r w:rsidRPr="00D72455">
              <w:rPr>
                <w:rFonts w:cstheme="minorHAnsi"/>
              </w:rPr>
              <w:t>OMNeT</w:t>
            </w:r>
            <w:proofErr w:type="spellEnd"/>
            <w:r w:rsidRPr="00D72455">
              <w:rPr>
                <w:rFonts w:cstheme="minorHAnsi"/>
              </w:rPr>
              <w:t>++, an open-source network simulation program</w:t>
            </w:r>
          </w:p>
          <w:p w14:paraId="0D235F75" w14:textId="2111BFE2" w:rsidR="00D72455" w:rsidRDefault="00303F25" w:rsidP="00D72455">
            <w:pPr>
              <w:pStyle w:val="ListParagraph"/>
              <w:numPr>
                <w:ilvl w:val="0"/>
                <w:numId w:val="5"/>
              </w:numPr>
              <w:jc w:val="both"/>
              <w:rPr>
                <w:rFonts w:cstheme="minorHAnsi"/>
              </w:rPr>
            </w:pPr>
            <w:r w:rsidRPr="00D72455">
              <w:rPr>
                <w:rFonts w:cstheme="minorHAnsi"/>
              </w:rPr>
              <w:t>SUMO (Simulation of Urban Mobility)</w:t>
            </w:r>
            <w:r w:rsidR="00D72455">
              <w:rPr>
                <w:rFonts w:cstheme="minorHAnsi"/>
              </w:rPr>
              <w:t>,</w:t>
            </w:r>
            <w:r w:rsidRPr="00D72455">
              <w:rPr>
                <w:rFonts w:cstheme="minorHAnsi"/>
              </w:rPr>
              <w:t xml:space="preserve"> an open-source traffic simulator</w:t>
            </w:r>
          </w:p>
          <w:p w14:paraId="2D2ED0F0" w14:textId="66041680" w:rsidR="00D72455" w:rsidRDefault="00303F25" w:rsidP="00D72455">
            <w:pPr>
              <w:pStyle w:val="ListParagraph"/>
              <w:numPr>
                <w:ilvl w:val="0"/>
                <w:numId w:val="5"/>
              </w:numPr>
              <w:jc w:val="both"/>
              <w:rPr>
                <w:rFonts w:cstheme="minorHAnsi"/>
              </w:rPr>
            </w:pPr>
            <w:r w:rsidRPr="00D72455">
              <w:rPr>
                <w:rFonts w:cstheme="minorHAnsi"/>
              </w:rPr>
              <w:t>Veins (Vehicle in Network Simulation)</w:t>
            </w:r>
            <w:r w:rsidR="00D72455">
              <w:rPr>
                <w:rFonts w:cstheme="minorHAnsi"/>
              </w:rPr>
              <w:t>, an intermediary program to make communication possible between the network and traffic simulators</w:t>
            </w:r>
          </w:p>
          <w:p w14:paraId="48028DC3" w14:textId="04EA36FC" w:rsidR="001846C0" w:rsidRPr="00D72455" w:rsidRDefault="00303F25" w:rsidP="00D72455">
            <w:pPr>
              <w:pStyle w:val="ListParagraph"/>
              <w:numPr>
                <w:ilvl w:val="0"/>
                <w:numId w:val="5"/>
              </w:numPr>
              <w:jc w:val="both"/>
              <w:rPr>
                <w:rFonts w:cstheme="minorHAnsi"/>
              </w:rPr>
            </w:pPr>
            <w:r w:rsidRPr="00D72455">
              <w:rPr>
                <w:rFonts w:cstheme="minorHAnsi"/>
              </w:rPr>
              <w:t>INET</w:t>
            </w:r>
            <w:r w:rsidR="00D72455">
              <w:rPr>
                <w:rFonts w:cstheme="minorHAnsi"/>
              </w:rPr>
              <w:t>,</w:t>
            </w:r>
            <w:r w:rsidRPr="00D72455">
              <w:rPr>
                <w:rFonts w:cstheme="minorHAnsi"/>
              </w:rPr>
              <w:t xml:space="preserve"> </w:t>
            </w:r>
            <w:r w:rsidR="00D72455" w:rsidRPr="00D72455">
              <w:rPr>
                <w:rFonts w:cstheme="minorHAnsi"/>
              </w:rPr>
              <w:t>which</w:t>
            </w:r>
            <w:r w:rsidR="00D72455">
              <w:rPr>
                <w:rFonts w:cstheme="minorHAnsi"/>
              </w:rPr>
              <w:t xml:space="preserve"> provides wireless communications models, mobility models as well as V2X specific internet protocols</w:t>
            </w:r>
            <w:r w:rsidR="00D72455" w:rsidRPr="00D72455">
              <w:rPr>
                <w:rFonts w:cstheme="minorHAnsi"/>
              </w:rPr>
              <w:t xml:space="preserve"> </w:t>
            </w:r>
          </w:p>
        </w:tc>
      </w:tr>
      <w:tr w:rsidR="001846C0" w:rsidRPr="001846C0" w14:paraId="7383315A" w14:textId="77777777" w:rsidTr="42A9E759">
        <w:trPr>
          <w:trHeight w:val="1701"/>
        </w:trPr>
        <w:tc>
          <w:tcPr>
            <w:tcW w:w="9354" w:type="dxa"/>
          </w:tcPr>
          <w:p w14:paraId="57D61CA4" w14:textId="77777777" w:rsidR="001846C0" w:rsidRPr="001846C0" w:rsidRDefault="001846C0" w:rsidP="000D488E">
            <w:pPr>
              <w:jc w:val="both"/>
              <w:rPr>
                <w:rFonts w:cstheme="minorHAnsi"/>
              </w:rPr>
            </w:pPr>
            <w:r w:rsidRPr="001846C0">
              <w:rPr>
                <w:rFonts w:cstheme="minorHAnsi"/>
              </w:rPr>
              <w:t>Supervisor Response:</w:t>
            </w:r>
          </w:p>
          <w:p w14:paraId="4C15985E" w14:textId="135BFC64" w:rsidR="001846C0" w:rsidRPr="001846C0" w:rsidRDefault="001846C0" w:rsidP="000D488E">
            <w:pPr>
              <w:jc w:val="both"/>
              <w:rPr>
                <w:rFonts w:cstheme="minorHAnsi"/>
              </w:rPr>
            </w:pPr>
          </w:p>
        </w:tc>
      </w:tr>
    </w:tbl>
    <w:p w14:paraId="0B09366B" w14:textId="5AB258E9" w:rsidR="001846C0" w:rsidRPr="001846C0" w:rsidRDefault="001846C0" w:rsidP="001846C0">
      <w:pPr>
        <w:rPr>
          <w:rFonts w:cstheme="minorHAnsi"/>
        </w:rPr>
      </w:pPr>
    </w:p>
    <w:tbl>
      <w:tblPr>
        <w:tblStyle w:val="TableGrid"/>
        <w:tblW w:w="9354" w:type="dxa"/>
        <w:tblLook w:val="04A0" w:firstRow="1" w:lastRow="0" w:firstColumn="1" w:lastColumn="0" w:noHBand="0" w:noVBand="1"/>
      </w:tblPr>
      <w:tblGrid>
        <w:gridCol w:w="9354"/>
      </w:tblGrid>
      <w:tr w:rsidR="001846C0" w:rsidRPr="001846C0" w14:paraId="1663DE4A" w14:textId="77777777" w:rsidTr="000D488E">
        <w:trPr>
          <w:trHeight w:val="340"/>
        </w:trPr>
        <w:tc>
          <w:tcPr>
            <w:tcW w:w="9354" w:type="dxa"/>
            <w:tcBorders>
              <w:top w:val="nil"/>
              <w:left w:val="nil"/>
              <w:bottom w:val="single" w:sz="8" w:space="0" w:color="auto"/>
              <w:right w:val="nil"/>
            </w:tcBorders>
          </w:tcPr>
          <w:p w14:paraId="6AD55D29" w14:textId="1B3D6133" w:rsidR="001846C0" w:rsidRPr="001846C0" w:rsidRDefault="001846C0" w:rsidP="000D488E">
            <w:pPr>
              <w:jc w:val="center"/>
              <w:rPr>
                <w:rFonts w:cstheme="minorHAnsi"/>
                <w:b/>
                <w:bCs/>
              </w:rPr>
            </w:pPr>
            <w:r w:rsidRPr="001846C0">
              <w:rPr>
                <w:rFonts w:cstheme="minorHAnsi"/>
                <w:b/>
                <w:bCs/>
              </w:rPr>
              <w:t>GA 6: Professional and Technical Communication</w:t>
            </w:r>
          </w:p>
        </w:tc>
      </w:tr>
      <w:tr w:rsidR="001846C0" w:rsidRPr="001846C0" w14:paraId="0AD94F4F" w14:textId="77777777" w:rsidTr="000D488E">
        <w:trPr>
          <w:trHeight w:val="1134"/>
        </w:trPr>
        <w:tc>
          <w:tcPr>
            <w:tcW w:w="9354" w:type="dxa"/>
            <w:tcBorders>
              <w:top w:val="single" w:sz="8" w:space="0" w:color="auto"/>
            </w:tcBorders>
          </w:tcPr>
          <w:p w14:paraId="1053820B" w14:textId="77777777" w:rsidR="001846C0" w:rsidRPr="001846C0" w:rsidRDefault="001846C0" w:rsidP="000D488E">
            <w:pPr>
              <w:jc w:val="both"/>
              <w:rPr>
                <w:rFonts w:cstheme="minorHAnsi"/>
              </w:rPr>
            </w:pPr>
            <w:r w:rsidRPr="001846C0">
              <w:rPr>
                <w:rFonts w:cstheme="minorHAnsi"/>
              </w:rPr>
              <w:t>Student Response:</w:t>
            </w:r>
          </w:p>
          <w:p w14:paraId="6EB0AC92" w14:textId="079F0993" w:rsidR="001846C0" w:rsidRPr="001846C0" w:rsidRDefault="00D72455" w:rsidP="000D488E">
            <w:pPr>
              <w:jc w:val="both"/>
              <w:rPr>
                <w:rFonts w:cstheme="minorHAnsi"/>
              </w:rPr>
            </w:pPr>
            <w:r>
              <w:rPr>
                <w:rFonts w:cstheme="minorHAnsi"/>
              </w:rPr>
              <w:t xml:space="preserve">Weekly in-person meetings are scheduled with my supervisor to not only assess my progress at that </w:t>
            </w:r>
            <w:proofErr w:type="gramStart"/>
            <w:r>
              <w:rPr>
                <w:rFonts w:cstheme="minorHAnsi"/>
              </w:rPr>
              <w:t>particular point</w:t>
            </w:r>
            <w:proofErr w:type="gramEnd"/>
            <w:r>
              <w:rPr>
                <w:rFonts w:cstheme="minorHAnsi"/>
              </w:rPr>
              <w:t xml:space="preserve"> in time, but to also receive any form of feedback from my supervisor, as well as to discuss further improvements in the project. My supervisor also has access to both my LaTeX report, as </w:t>
            </w:r>
            <w:r>
              <w:rPr>
                <w:rFonts w:cstheme="minorHAnsi"/>
              </w:rPr>
              <w:lastRenderedPageBreak/>
              <w:t>well as my GitHub repository in which my code and other simulation files are contained. Furthermore, my report, detailing everything about the project will also be written in a professional manner.</w:t>
            </w:r>
          </w:p>
        </w:tc>
      </w:tr>
      <w:tr w:rsidR="001846C0" w:rsidRPr="001846C0" w14:paraId="2832A1FD" w14:textId="77777777" w:rsidTr="000D488E">
        <w:trPr>
          <w:trHeight w:val="850"/>
        </w:trPr>
        <w:tc>
          <w:tcPr>
            <w:tcW w:w="9354" w:type="dxa"/>
          </w:tcPr>
          <w:p w14:paraId="4DC43D53" w14:textId="77777777" w:rsidR="001846C0" w:rsidRPr="001846C0" w:rsidRDefault="001846C0" w:rsidP="000D488E">
            <w:pPr>
              <w:jc w:val="both"/>
              <w:rPr>
                <w:rFonts w:cstheme="minorHAnsi"/>
              </w:rPr>
            </w:pPr>
            <w:r w:rsidRPr="001846C0">
              <w:rPr>
                <w:rFonts w:cstheme="minorHAnsi"/>
              </w:rPr>
              <w:t>Supervisor Response:</w:t>
            </w:r>
          </w:p>
          <w:p w14:paraId="7C7178C2" w14:textId="77777777" w:rsidR="001846C0" w:rsidRPr="001846C0" w:rsidRDefault="001846C0" w:rsidP="000D488E">
            <w:pPr>
              <w:jc w:val="both"/>
              <w:rPr>
                <w:rFonts w:cstheme="minorHAnsi"/>
              </w:rPr>
            </w:pPr>
          </w:p>
        </w:tc>
      </w:tr>
    </w:tbl>
    <w:p w14:paraId="009518A8" w14:textId="0419AD96" w:rsidR="001846C0" w:rsidRPr="001846C0" w:rsidRDefault="001846C0">
      <w:pPr>
        <w:rPr>
          <w:rFonts w:cstheme="minorHAnsi"/>
        </w:rPr>
      </w:pPr>
    </w:p>
    <w:tbl>
      <w:tblPr>
        <w:tblStyle w:val="TableGrid"/>
        <w:tblW w:w="9354" w:type="dxa"/>
        <w:tblLook w:val="04A0" w:firstRow="1" w:lastRow="0" w:firstColumn="1" w:lastColumn="0" w:noHBand="0" w:noVBand="1"/>
      </w:tblPr>
      <w:tblGrid>
        <w:gridCol w:w="9354"/>
      </w:tblGrid>
      <w:tr w:rsidR="007A6B7A" w:rsidRPr="001846C0" w14:paraId="52CEE2AA" w14:textId="77777777" w:rsidTr="00433D82">
        <w:trPr>
          <w:trHeight w:val="340"/>
        </w:trPr>
        <w:tc>
          <w:tcPr>
            <w:tcW w:w="9354" w:type="dxa"/>
            <w:tcBorders>
              <w:top w:val="nil"/>
              <w:left w:val="nil"/>
              <w:bottom w:val="single" w:sz="8" w:space="0" w:color="auto"/>
              <w:right w:val="nil"/>
            </w:tcBorders>
          </w:tcPr>
          <w:p w14:paraId="6DA44A9A" w14:textId="492DDF2A" w:rsidR="007A6B7A" w:rsidRPr="001846C0" w:rsidRDefault="007A6B7A" w:rsidP="001B3D66">
            <w:pPr>
              <w:jc w:val="center"/>
              <w:rPr>
                <w:rFonts w:cstheme="minorHAnsi"/>
                <w:b/>
                <w:bCs/>
              </w:rPr>
            </w:pPr>
            <w:r w:rsidRPr="001846C0">
              <w:rPr>
                <w:rFonts w:cstheme="minorHAnsi"/>
                <w:b/>
                <w:bCs/>
              </w:rPr>
              <w:t xml:space="preserve">GA </w:t>
            </w:r>
            <w:r w:rsidR="00944F28" w:rsidRPr="001846C0">
              <w:rPr>
                <w:rFonts w:cstheme="minorHAnsi"/>
                <w:b/>
                <w:bCs/>
              </w:rPr>
              <w:t>8: Individual Working</w:t>
            </w:r>
          </w:p>
        </w:tc>
      </w:tr>
      <w:tr w:rsidR="007A6B7A" w:rsidRPr="001846C0" w14:paraId="629CAF83" w14:textId="77777777" w:rsidTr="00433D82">
        <w:trPr>
          <w:trHeight w:val="1134"/>
        </w:trPr>
        <w:tc>
          <w:tcPr>
            <w:tcW w:w="9354" w:type="dxa"/>
            <w:tcBorders>
              <w:top w:val="single" w:sz="8" w:space="0" w:color="auto"/>
              <w:bottom w:val="single" w:sz="8" w:space="0" w:color="auto"/>
            </w:tcBorders>
          </w:tcPr>
          <w:p w14:paraId="65DA832D" w14:textId="77777777" w:rsidR="007A6B7A" w:rsidRPr="001846C0" w:rsidRDefault="007A6B7A" w:rsidP="001B3D66">
            <w:pPr>
              <w:jc w:val="both"/>
              <w:rPr>
                <w:rFonts w:cstheme="minorHAnsi"/>
              </w:rPr>
            </w:pPr>
            <w:r w:rsidRPr="001846C0">
              <w:rPr>
                <w:rFonts w:cstheme="minorHAnsi"/>
              </w:rPr>
              <w:t>Student Response:</w:t>
            </w:r>
          </w:p>
          <w:p w14:paraId="0AE73303" w14:textId="1624720F" w:rsidR="007A6B7A" w:rsidRPr="001846C0" w:rsidRDefault="002626F1" w:rsidP="001B3D66">
            <w:pPr>
              <w:jc w:val="both"/>
              <w:rPr>
                <w:rFonts w:cstheme="minorHAnsi"/>
              </w:rPr>
            </w:pPr>
            <w:r>
              <w:rPr>
                <w:rFonts w:cstheme="minorHAnsi"/>
              </w:rPr>
              <w:t xml:space="preserve">The entire project has been initiated and worked on by myself, I have not received assistance from other persons. The gathering of information, learning of new skills and technologies, design considerations, testing and analysis of results will all be performed by myself. </w:t>
            </w:r>
          </w:p>
        </w:tc>
      </w:tr>
      <w:tr w:rsidR="007A6B7A" w:rsidRPr="001846C0" w14:paraId="5B190CB4" w14:textId="77777777" w:rsidTr="00433D82">
        <w:trPr>
          <w:trHeight w:val="850"/>
        </w:trPr>
        <w:tc>
          <w:tcPr>
            <w:tcW w:w="9354" w:type="dxa"/>
            <w:tcBorders>
              <w:top w:val="single" w:sz="8" w:space="0" w:color="auto"/>
              <w:left w:val="single" w:sz="8" w:space="0" w:color="auto"/>
              <w:bottom w:val="single" w:sz="8" w:space="0" w:color="auto"/>
              <w:right w:val="single" w:sz="8" w:space="0" w:color="auto"/>
            </w:tcBorders>
          </w:tcPr>
          <w:p w14:paraId="300621FD" w14:textId="77777777" w:rsidR="007A6B7A" w:rsidRPr="001846C0" w:rsidRDefault="007A6B7A" w:rsidP="001B3D66">
            <w:pPr>
              <w:jc w:val="both"/>
              <w:rPr>
                <w:rFonts w:cstheme="minorHAnsi"/>
              </w:rPr>
            </w:pPr>
            <w:r w:rsidRPr="001846C0">
              <w:rPr>
                <w:rFonts w:cstheme="minorHAnsi"/>
              </w:rPr>
              <w:t>Supervisor Response:</w:t>
            </w:r>
          </w:p>
          <w:p w14:paraId="7652A1E0" w14:textId="77777777" w:rsidR="007A6B7A" w:rsidRPr="001846C0" w:rsidRDefault="007A6B7A" w:rsidP="001B3D66">
            <w:pPr>
              <w:jc w:val="both"/>
              <w:rPr>
                <w:rFonts w:cstheme="minorHAnsi"/>
              </w:rPr>
            </w:pPr>
          </w:p>
        </w:tc>
      </w:tr>
    </w:tbl>
    <w:p w14:paraId="6ACB43A6" w14:textId="12EF2F6B" w:rsidR="00481B66" w:rsidRPr="001846C0" w:rsidRDefault="00481B66">
      <w:pPr>
        <w:rPr>
          <w:rFonts w:cstheme="minorHAnsi"/>
        </w:rPr>
      </w:pPr>
    </w:p>
    <w:tbl>
      <w:tblPr>
        <w:tblStyle w:val="TableGrid"/>
        <w:tblW w:w="9354" w:type="dxa"/>
        <w:tblLook w:val="04A0" w:firstRow="1" w:lastRow="0" w:firstColumn="1" w:lastColumn="0" w:noHBand="0" w:noVBand="1"/>
      </w:tblPr>
      <w:tblGrid>
        <w:gridCol w:w="9354"/>
      </w:tblGrid>
      <w:tr w:rsidR="008B4BA9" w:rsidRPr="001846C0" w14:paraId="51070298" w14:textId="77777777" w:rsidTr="00433D82">
        <w:trPr>
          <w:trHeight w:val="340"/>
        </w:trPr>
        <w:tc>
          <w:tcPr>
            <w:tcW w:w="9354" w:type="dxa"/>
            <w:tcBorders>
              <w:top w:val="nil"/>
              <w:left w:val="nil"/>
              <w:bottom w:val="single" w:sz="8" w:space="0" w:color="auto"/>
              <w:right w:val="nil"/>
            </w:tcBorders>
          </w:tcPr>
          <w:p w14:paraId="644BF51B" w14:textId="083FA13E" w:rsidR="008B4BA9" w:rsidRPr="001846C0" w:rsidRDefault="008B4BA9" w:rsidP="001B3D66">
            <w:pPr>
              <w:jc w:val="center"/>
              <w:rPr>
                <w:rFonts w:cstheme="minorHAnsi"/>
                <w:b/>
                <w:bCs/>
              </w:rPr>
            </w:pPr>
            <w:r w:rsidRPr="001846C0">
              <w:rPr>
                <w:rFonts w:cstheme="minorHAnsi"/>
                <w:b/>
                <w:bCs/>
              </w:rPr>
              <w:t xml:space="preserve">GA 9: </w:t>
            </w:r>
            <w:r w:rsidR="008143D4" w:rsidRPr="001846C0">
              <w:rPr>
                <w:rFonts w:cstheme="minorHAnsi"/>
                <w:b/>
                <w:bCs/>
              </w:rPr>
              <w:t xml:space="preserve">Independent </w:t>
            </w:r>
            <w:r w:rsidR="00B3288B" w:rsidRPr="001846C0">
              <w:rPr>
                <w:rFonts w:cstheme="minorHAnsi"/>
                <w:b/>
                <w:bCs/>
              </w:rPr>
              <w:t>Learning Ability</w:t>
            </w:r>
          </w:p>
        </w:tc>
      </w:tr>
      <w:tr w:rsidR="008B4BA9" w:rsidRPr="001846C0" w14:paraId="0084487A" w14:textId="77777777" w:rsidTr="00433D82">
        <w:trPr>
          <w:trHeight w:val="2268"/>
        </w:trPr>
        <w:tc>
          <w:tcPr>
            <w:tcW w:w="9354" w:type="dxa"/>
            <w:tcBorders>
              <w:top w:val="single" w:sz="8" w:space="0" w:color="auto"/>
            </w:tcBorders>
          </w:tcPr>
          <w:p w14:paraId="14FB6FBE" w14:textId="1EC0D3F3" w:rsidR="008B4BA9" w:rsidRPr="001846C0" w:rsidRDefault="008B4BA9" w:rsidP="001B3D66">
            <w:pPr>
              <w:jc w:val="both"/>
              <w:rPr>
                <w:rFonts w:cstheme="minorHAnsi"/>
              </w:rPr>
            </w:pPr>
            <w:r w:rsidRPr="001846C0">
              <w:rPr>
                <w:rFonts w:cstheme="minorHAnsi"/>
              </w:rPr>
              <w:t>Student Response:</w:t>
            </w:r>
          </w:p>
          <w:p w14:paraId="0CFA7C6E" w14:textId="24C30A84" w:rsidR="008B4BA9" w:rsidRPr="001846C0" w:rsidRDefault="002626F1" w:rsidP="001B3D66">
            <w:pPr>
              <w:jc w:val="both"/>
              <w:rPr>
                <w:rFonts w:cstheme="minorHAnsi"/>
              </w:rPr>
            </w:pPr>
            <w:r>
              <w:rPr>
                <w:rFonts w:cstheme="minorHAnsi"/>
              </w:rPr>
              <w:t xml:space="preserve">I have always been open to constructive feedback, advice and ideas from my supervisor. I had also become aware of my own limitations, especially because the initial project topic had a very large scope and range of approaches to choose from when undertaking this research (such as autonomous driving simulations, racing simulations, etc. I also constantly re-evaluate my decisions and design choices, not only by myself but also with my supervisor </w:t>
            </w:r>
            <w:proofErr w:type="gramStart"/>
            <w:r>
              <w:rPr>
                <w:rFonts w:cstheme="minorHAnsi"/>
              </w:rPr>
              <w:t>in order to</w:t>
            </w:r>
            <w:proofErr w:type="gramEnd"/>
            <w:r>
              <w:rPr>
                <w:rFonts w:cstheme="minorHAnsi"/>
              </w:rPr>
              <w:t xml:space="preserve"> validate what has been covered, and whether it meets the requirements in the context of the </w:t>
            </w:r>
            <w:r w:rsidR="007E7F5C">
              <w:rPr>
                <w:rFonts w:cstheme="minorHAnsi"/>
              </w:rPr>
              <w:t>project.</w:t>
            </w:r>
            <w:r>
              <w:rPr>
                <w:rFonts w:cstheme="minorHAnsi"/>
              </w:rPr>
              <w:t xml:space="preserve"> </w:t>
            </w:r>
          </w:p>
        </w:tc>
      </w:tr>
      <w:tr w:rsidR="008B4BA9" w:rsidRPr="001846C0" w14:paraId="226073AF" w14:textId="77777777" w:rsidTr="00182E66">
        <w:trPr>
          <w:trHeight w:val="1701"/>
        </w:trPr>
        <w:tc>
          <w:tcPr>
            <w:tcW w:w="9354" w:type="dxa"/>
          </w:tcPr>
          <w:p w14:paraId="6DDD32DB" w14:textId="77777777" w:rsidR="008B4BA9" w:rsidRPr="001846C0" w:rsidRDefault="008B4BA9" w:rsidP="001B3D66">
            <w:pPr>
              <w:jc w:val="both"/>
              <w:rPr>
                <w:rFonts w:cstheme="minorHAnsi"/>
              </w:rPr>
            </w:pPr>
            <w:r w:rsidRPr="001846C0">
              <w:rPr>
                <w:rFonts w:cstheme="minorHAnsi"/>
              </w:rPr>
              <w:t>Supervisor Response:</w:t>
            </w:r>
          </w:p>
          <w:p w14:paraId="59F4E0C9" w14:textId="77777777" w:rsidR="008B4BA9" w:rsidRPr="001846C0" w:rsidRDefault="008B4BA9" w:rsidP="001B3D66">
            <w:pPr>
              <w:jc w:val="both"/>
              <w:rPr>
                <w:rFonts w:cstheme="minorHAnsi"/>
              </w:rPr>
            </w:pPr>
          </w:p>
        </w:tc>
      </w:tr>
    </w:tbl>
    <w:p w14:paraId="18D53A61" w14:textId="77777777" w:rsidR="008F114D" w:rsidRPr="001846C0" w:rsidRDefault="008F114D">
      <w:pPr>
        <w:rPr>
          <w:rFonts w:cstheme="minorHAnsi"/>
        </w:rPr>
      </w:pPr>
    </w:p>
    <w:p w14:paraId="7A717547" w14:textId="5E941A12" w:rsidR="00481B66" w:rsidRPr="001846C0" w:rsidRDefault="00B00927">
      <w:pPr>
        <w:rPr>
          <w:rFonts w:cstheme="minorHAnsi"/>
          <w:b/>
          <w:bCs/>
        </w:rPr>
      </w:pPr>
      <w:r w:rsidRPr="001846C0">
        <w:rPr>
          <w:rFonts w:cstheme="minorHAnsi"/>
          <w:b/>
          <w:bCs/>
        </w:rPr>
        <w:t>Instructions:</w:t>
      </w:r>
    </w:p>
    <w:p w14:paraId="028A155B" w14:textId="01401FBA" w:rsidR="00700C66" w:rsidRPr="001846C0" w:rsidRDefault="004D5237" w:rsidP="00D900D7">
      <w:pPr>
        <w:jc w:val="both"/>
        <w:rPr>
          <w:rFonts w:cstheme="minorHAnsi"/>
        </w:rPr>
      </w:pPr>
      <w:r w:rsidRPr="001846C0">
        <w:rPr>
          <w:rFonts w:cstheme="minorHAnsi"/>
        </w:rPr>
        <w:t xml:space="preserve">Students must explain in this document what they </w:t>
      </w:r>
      <w:r w:rsidRPr="001846C0">
        <w:rPr>
          <w:rFonts w:cstheme="minorHAnsi"/>
          <w:b/>
          <w:bCs/>
        </w:rPr>
        <w:t>have already done</w:t>
      </w:r>
      <w:r w:rsidRPr="001846C0">
        <w:rPr>
          <w:rFonts w:cstheme="minorHAnsi"/>
        </w:rPr>
        <w:t xml:space="preserve"> and what they </w:t>
      </w:r>
      <w:r w:rsidRPr="001846C0">
        <w:rPr>
          <w:rFonts w:cstheme="minorHAnsi"/>
          <w:b/>
          <w:bCs/>
        </w:rPr>
        <w:t>plan to do</w:t>
      </w:r>
      <w:r w:rsidRPr="001846C0">
        <w:rPr>
          <w:rFonts w:cstheme="minorHAnsi"/>
        </w:rPr>
        <w:t xml:space="preserve"> to satisfy </w:t>
      </w:r>
      <w:r w:rsidR="005C1194" w:rsidRPr="001846C0">
        <w:rPr>
          <w:rFonts w:cstheme="minorHAnsi"/>
        </w:rPr>
        <w:t xml:space="preserve">each Graduate Attribute. </w:t>
      </w:r>
      <w:r w:rsidR="00CA170C" w:rsidRPr="001846C0">
        <w:rPr>
          <w:rFonts w:cstheme="minorHAnsi"/>
        </w:rPr>
        <w:t xml:space="preserve">Descriptions of each GA </w:t>
      </w:r>
      <w:r w:rsidR="00A35DC5" w:rsidRPr="001846C0">
        <w:rPr>
          <w:rFonts w:cstheme="minorHAnsi"/>
        </w:rPr>
        <w:t>is provided below.</w:t>
      </w:r>
      <w:r w:rsidR="00700C66" w:rsidRPr="001846C0">
        <w:rPr>
          <w:rFonts w:cstheme="minorHAnsi"/>
        </w:rPr>
        <w:t xml:space="preserve"> Supervisors </w:t>
      </w:r>
      <w:r w:rsidR="00693BF1" w:rsidRPr="001846C0">
        <w:rPr>
          <w:rFonts w:cstheme="minorHAnsi"/>
        </w:rPr>
        <w:t xml:space="preserve">respond to </w:t>
      </w:r>
      <w:r w:rsidR="007C4FF4" w:rsidRPr="001846C0">
        <w:rPr>
          <w:rFonts w:cstheme="minorHAnsi"/>
        </w:rPr>
        <w:t xml:space="preserve">the student's plans and current progress, providing additional </w:t>
      </w:r>
      <w:r w:rsidR="00BF5C28" w:rsidRPr="001846C0">
        <w:rPr>
          <w:rFonts w:cstheme="minorHAnsi"/>
        </w:rPr>
        <w:t xml:space="preserve">comments or advice as they see fit. </w:t>
      </w:r>
      <w:r w:rsidR="001846C0" w:rsidRPr="001846C0">
        <w:rPr>
          <w:rFonts w:cstheme="minorHAnsi"/>
        </w:rPr>
        <w:t xml:space="preserve">Once </w:t>
      </w:r>
      <w:r w:rsidR="00BF5C28" w:rsidRPr="001846C0">
        <w:rPr>
          <w:rFonts w:cstheme="minorHAnsi"/>
        </w:rPr>
        <w:t xml:space="preserve">the student's progress is </w:t>
      </w:r>
      <w:r w:rsidR="001846C0" w:rsidRPr="001846C0">
        <w:rPr>
          <w:rFonts w:cstheme="minorHAnsi"/>
        </w:rPr>
        <w:t xml:space="preserve">deemed </w:t>
      </w:r>
      <w:r w:rsidR="00BF5C28" w:rsidRPr="001846C0">
        <w:rPr>
          <w:rFonts w:cstheme="minorHAnsi"/>
        </w:rPr>
        <w:t>sufficient</w:t>
      </w:r>
      <w:r w:rsidR="001846C0" w:rsidRPr="001846C0">
        <w:rPr>
          <w:rFonts w:cstheme="minorHAnsi"/>
        </w:rPr>
        <w:t xml:space="preserve"> (a few weeks before submission at the due date for this form)</w:t>
      </w:r>
      <w:r w:rsidR="00BF5C28" w:rsidRPr="001846C0">
        <w:rPr>
          <w:rFonts w:cstheme="minorHAnsi"/>
        </w:rPr>
        <w:t xml:space="preserve">, </w:t>
      </w:r>
      <w:r w:rsidR="001846C0" w:rsidRPr="001846C0">
        <w:rPr>
          <w:rFonts w:cstheme="minorHAnsi"/>
        </w:rPr>
        <w:t>supervisors</w:t>
      </w:r>
      <w:r w:rsidR="00BF5C28" w:rsidRPr="001846C0">
        <w:rPr>
          <w:rFonts w:cstheme="minorHAnsi"/>
        </w:rPr>
        <w:t xml:space="preserve"> indicate that DP </w:t>
      </w:r>
      <w:r w:rsidR="001846C0" w:rsidRPr="001846C0">
        <w:rPr>
          <w:rFonts w:cstheme="minorHAnsi"/>
        </w:rPr>
        <w:t>can be</w:t>
      </w:r>
      <w:r w:rsidR="00BF5C28" w:rsidRPr="001846C0">
        <w:rPr>
          <w:rFonts w:cstheme="minorHAnsi"/>
        </w:rPr>
        <w:t xml:space="preserve"> awarded.</w:t>
      </w:r>
    </w:p>
    <w:p w14:paraId="6B1E65DE" w14:textId="77777777" w:rsidR="00E74258" w:rsidRPr="001846C0" w:rsidRDefault="00E74258">
      <w:pPr>
        <w:rPr>
          <w:rFonts w:cstheme="minorHAnsi"/>
        </w:rPr>
      </w:pPr>
    </w:p>
    <w:p w14:paraId="570594BA" w14:textId="77777777" w:rsidR="00E975CD" w:rsidRPr="001846C0" w:rsidRDefault="00FD56C0">
      <w:pPr>
        <w:rPr>
          <w:rFonts w:cstheme="minorHAnsi"/>
          <w:b/>
          <w:bCs/>
        </w:rPr>
      </w:pPr>
      <w:r w:rsidRPr="001846C0">
        <w:rPr>
          <w:rFonts w:cstheme="minorHAnsi"/>
          <w:b/>
          <w:bCs/>
        </w:rPr>
        <w:t>GA 1: Problem</w:t>
      </w:r>
      <w:r w:rsidR="00E975CD" w:rsidRPr="001846C0">
        <w:rPr>
          <w:rFonts w:cstheme="minorHAnsi"/>
          <w:b/>
          <w:bCs/>
        </w:rPr>
        <w:t xml:space="preserve"> S</w:t>
      </w:r>
      <w:r w:rsidRPr="001846C0">
        <w:rPr>
          <w:rFonts w:cstheme="minorHAnsi"/>
          <w:b/>
          <w:bCs/>
        </w:rPr>
        <w:t>olving</w:t>
      </w:r>
    </w:p>
    <w:p w14:paraId="393CEE0D" w14:textId="6B5B23AD" w:rsidR="00C83452" w:rsidRDefault="001846C0" w:rsidP="001846C0">
      <w:pPr>
        <w:spacing w:after="0"/>
        <w:rPr>
          <w:rFonts w:cstheme="minorHAnsi"/>
        </w:rPr>
      </w:pPr>
      <w:r w:rsidRPr="001846C0">
        <w:rPr>
          <w:rFonts w:cstheme="minorHAnsi"/>
        </w:rPr>
        <w:lastRenderedPageBreak/>
        <w:t>Identify, formulate, research literature and analyse complex engineering problems reaching</w:t>
      </w:r>
      <w:r w:rsidR="00EB126D">
        <w:rPr>
          <w:rFonts w:cstheme="minorHAnsi"/>
        </w:rPr>
        <w:t xml:space="preserve"> </w:t>
      </w:r>
      <w:r w:rsidRPr="001846C0">
        <w:rPr>
          <w:rFonts w:cstheme="minorHAnsi"/>
        </w:rPr>
        <w:t>substantiated conclusions using first principles of mathematics, natural sciences and</w:t>
      </w:r>
      <w:r w:rsidR="00EB126D">
        <w:rPr>
          <w:rFonts w:cstheme="minorHAnsi"/>
        </w:rPr>
        <w:t xml:space="preserve"> </w:t>
      </w:r>
      <w:r w:rsidRPr="001846C0">
        <w:rPr>
          <w:rFonts w:cstheme="minorHAnsi"/>
        </w:rPr>
        <w:t>engineering sciences with holistic considerations for sustainable development.</w:t>
      </w:r>
    </w:p>
    <w:p w14:paraId="6BA54371" w14:textId="3EF6D5C0" w:rsidR="00EB126D" w:rsidRPr="00EB126D" w:rsidRDefault="00EB126D" w:rsidP="00EB126D">
      <w:pPr>
        <w:pStyle w:val="ListParagraph"/>
        <w:numPr>
          <w:ilvl w:val="0"/>
          <w:numId w:val="2"/>
        </w:numPr>
        <w:spacing w:after="0"/>
        <w:rPr>
          <w:rFonts w:cstheme="minorHAnsi"/>
        </w:rPr>
      </w:pPr>
      <w:r w:rsidRPr="00EB126D">
        <w:rPr>
          <w:rFonts w:cstheme="minorHAnsi"/>
        </w:rPr>
        <w:t>A systematic, theory-based understanding of the natural sciences applicable to the discipline and awareness of relevant social sciences.</w:t>
      </w:r>
    </w:p>
    <w:p w14:paraId="1F494E93" w14:textId="3A122ADB" w:rsidR="00EB126D" w:rsidRPr="00EB126D" w:rsidRDefault="00EB126D" w:rsidP="00EB126D">
      <w:pPr>
        <w:pStyle w:val="ListParagraph"/>
        <w:numPr>
          <w:ilvl w:val="0"/>
          <w:numId w:val="2"/>
        </w:numPr>
        <w:spacing w:after="0"/>
        <w:rPr>
          <w:rFonts w:cstheme="minorHAnsi"/>
        </w:rPr>
      </w:pPr>
      <w:r w:rsidRPr="00EB126D">
        <w:rPr>
          <w:rFonts w:cstheme="minorHAnsi"/>
        </w:rPr>
        <w:t>Conceptually based mathematics, numerical analysis, data analysis, statistics and formal aspects of computer and information science to support detailed analysis and modelling applicable to the discipline.</w:t>
      </w:r>
    </w:p>
    <w:p w14:paraId="03692CED" w14:textId="48D818BA" w:rsidR="00EB126D" w:rsidRPr="00EB126D" w:rsidRDefault="00EB126D" w:rsidP="00EB126D">
      <w:pPr>
        <w:pStyle w:val="ListParagraph"/>
        <w:numPr>
          <w:ilvl w:val="0"/>
          <w:numId w:val="2"/>
        </w:numPr>
        <w:spacing w:after="0"/>
        <w:rPr>
          <w:rFonts w:cstheme="minorHAnsi"/>
        </w:rPr>
      </w:pPr>
      <w:r w:rsidRPr="00EB126D">
        <w:rPr>
          <w:rFonts w:cstheme="minorHAnsi"/>
        </w:rPr>
        <w:t>A systematic, theory-based formulation of engineering fundamentals required in the engineering discipline.</w:t>
      </w:r>
    </w:p>
    <w:p w14:paraId="6C81DE07" w14:textId="3D141EA4" w:rsidR="00EB126D" w:rsidRDefault="00EB126D" w:rsidP="00EB126D">
      <w:pPr>
        <w:pStyle w:val="ListParagraph"/>
        <w:numPr>
          <w:ilvl w:val="0"/>
          <w:numId w:val="2"/>
        </w:numPr>
        <w:spacing w:after="0"/>
        <w:rPr>
          <w:rFonts w:cstheme="minorHAnsi"/>
        </w:rPr>
      </w:pPr>
      <w:r w:rsidRPr="00EB126D">
        <w:rPr>
          <w:rFonts w:cstheme="minorHAnsi"/>
        </w:rPr>
        <w:t>Engineering specialist knowledge that provides theoretical frameworks and bodies of knowledge for the accepted practice areas in the engineering discipline, much of which is at the forefront of the discipline.</w:t>
      </w:r>
    </w:p>
    <w:p w14:paraId="38928D80" w14:textId="77777777" w:rsidR="00EB126D" w:rsidRPr="00EB126D" w:rsidRDefault="00EB126D" w:rsidP="00EB126D">
      <w:pPr>
        <w:pStyle w:val="ListParagraph"/>
        <w:spacing w:after="0"/>
        <w:rPr>
          <w:rFonts w:cstheme="minorHAnsi"/>
        </w:rPr>
      </w:pPr>
    </w:p>
    <w:p w14:paraId="006897D8" w14:textId="561B8B5C" w:rsidR="009A4132" w:rsidRPr="001846C0" w:rsidRDefault="00B25D3F">
      <w:pPr>
        <w:rPr>
          <w:rFonts w:cstheme="minorHAnsi"/>
          <w:b/>
          <w:bCs/>
        </w:rPr>
      </w:pPr>
      <w:r w:rsidRPr="001846C0">
        <w:rPr>
          <w:rFonts w:cstheme="minorHAnsi"/>
          <w:b/>
          <w:bCs/>
        </w:rPr>
        <w:t>GA 4:</w:t>
      </w:r>
      <w:r w:rsidR="00924B06" w:rsidRPr="001846C0">
        <w:rPr>
          <w:rFonts w:cstheme="minorHAnsi"/>
          <w:b/>
          <w:bCs/>
        </w:rPr>
        <w:t xml:space="preserve"> </w:t>
      </w:r>
      <w:r w:rsidRPr="001846C0">
        <w:rPr>
          <w:rFonts w:cstheme="minorHAnsi"/>
          <w:b/>
          <w:bCs/>
        </w:rPr>
        <w:t xml:space="preserve">Investigations, </w:t>
      </w:r>
      <w:r w:rsidR="00C92BA9" w:rsidRPr="001846C0">
        <w:rPr>
          <w:rFonts w:cstheme="minorHAnsi"/>
          <w:b/>
          <w:bCs/>
        </w:rPr>
        <w:t>E</w:t>
      </w:r>
      <w:r w:rsidRPr="001846C0">
        <w:rPr>
          <w:rFonts w:cstheme="minorHAnsi"/>
          <w:b/>
          <w:bCs/>
        </w:rPr>
        <w:t xml:space="preserve">xperiments and </w:t>
      </w:r>
      <w:r w:rsidR="001F46D2" w:rsidRPr="001846C0">
        <w:rPr>
          <w:rFonts w:cstheme="minorHAnsi"/>
          <w:b/>
          <w:bCs/>
        </w:rPr>
        <w:t>Data A</w:t>
      </w:r>
      <w:r w:rsidRPr="001846C0">
        <w:rPr>
          <w:rFonts w:cstheme="minorHAnsi"/>
          <w:b/>
          <w:bCs/>
        </w:rPr>
        <w:t>nalysis</w:t>
      </w:r>
    </w:p>
    <w:p w14:paraId="402D3590" w14:textId="77777777" w:rsidR="00EB126D" w:rsidRDefault="001846C0" w:rsidP="001846C0">
      <w:pPr>
        <w:spacing w:after="0"/>
        <w:jc w:val="both"/>
        <w:rPr>
          <w:rFonts w:cstheme="minorHAnsi"/>
        </w:rPr>
      </w:pPr>
      <w:r w:rsidRPr="001846C0">
        <w:rPr>
          <w:rFonts w:cstheme="minorHAnsi"/>
        </w:rPr>
        <w:t>Demonstrate competence to conduct investigations of complex engineering problems using</w:t>
      </w:r>
      <w:r>
        <w:rPr>
          <w:rFonts w:cstheme="minorHAnsi"/>
        </w:rPr>
        <w:t xml:space="preserve"> </w:t>
      </w:r>
      <w:r w:rsidRPr="001846C0">
        <w:rPr>
          <w:rFonts w:cstheme="minorHAnsi"/>
        </w:rPr>
        <w:t>research methods, including research-based knowledge, design of experiments, analysis and</w:t>
      </w:r>
      <w:r>
        <w:rPr>
          <w:rFonts w:cstheme="minorHAnsi"/>
        </w:rPr>
        <w:t xml:space="preserve"> </w:t>
      </w:r>
      <w:r w:rsidRPr="001846C0">
        <w:rPr>
          <w:rFonts w:cstheme="minorHAnsi"/>
        </w:rPr>
        <w:t>interpretation of data, and synthesis of information to provide valid conclusions.</w:t>
      </w:r>
      <w:r>
        <w:rPr>
          <w:rFonts w:cstheme="minorHAnsi"/>
        </w:rPr>
        <w:t xml:space="preserve"> </w:t>
      </w:r>
    </w:p>
    <w:p w14:paraId="4C385B45" w14:textId="77777777" w:rsidR="00EB126D" w:rsidRDefault="00EB126D" w:rsidP="001846C0">
      <w:pPr>
        <w:spacing w:after="0"/>
        <w:jc w:val="both"/>
        <w:rPr>
          <w:rFonts w:cstheme="minorHAnsi"/>
        </w:rPr>
      </w:pPr>
    </w:p>
    <w:p w14:paraId="3C023AC4" w14:textId="352B079D" w:rsidR="00EB126D" w:rsidRDefault="00EB126D" w:rsidP="00EB126D">
      <w:pPr>
        <w:spacing w:after="0"/>
        <w:jc w:val="both"/>
        <w:rPr>
          <w:rFonts w:cstheme="minorHAnsi"/>
        </w:rPr>
      </w:pPr>
      <w:r w:rsidRPr="00EB126D">
        <w:rPr>
          <w:rFonts w:cstheme="minorHAnsi"/>
        </w:rPr>
        <w:t>Engagement with selected knowledge in the current research literature of the discipline,</w:t>
      </w:r>
      <w:r>
        <w:rPr>
          <w:rFonts w:cstheme="minorHAnsi"/>
        </w:rPr>
        <w:t xml:space="preserve"> </w:t>
      </w:r>
      <w:r w:rsidRPr="00EB126D">
        <w:rPr>
          <w:rFonts w:cstheme="minorHAnsi"/>
        </w:rPr>
        <w:t>awareness of the power of critical thinking and creative approaches to evaluate emerging</w:t>
      </w:r>
      <w:r>
        <w:rPr>
          <w:rFonts w:cstheme="minorHAnsi"/>
        </w:rPr>
        <w:t xml:space="preserve"> </w:t>
      </w:r>
      <w:r w:rsidRPr="00EB126D">
        <w:rPr>
          <w:rFonts w:cstheme="minorHAnsi"/>
        </w:rPr>
        <w:t>issues.</w:t>
      </w:r>
    </w:p>
    <w:p w14:paraId="5F8893DC" w14:textId="77777777" w:rsidR="00EB126D" w:rsidRDefault="00EB126D" w:rsidP="001846C0">
      <w:pPr>
        <w:spacing w:after="0"/>
        <w:jc w:val="both"/>
        <w:rPr>
          <w:rFonts w:cstheme="minorHAnsi"/>
        </w:rPr>
      </w:pPr>
    </w:p>
    <w:p w14:paraId="0348041F" w14:textId="216CA1D1" w:rsidR="00EB126D" w:rsidRDefault="00B25D3F" w:rsidP="001846C0">
      <w:pPr>
        <w:spacing w:after="0"/>
        <w:jc w:val="both"/>
        <w:rPr>
          <w:rFonts w:cstheme="minorHAnsi"/>
        </w:rPr>
      </w:pPr>
      <w:r w:rsidRPr="001846C0">
        <w:rPr>
          <w:rFonts w:cstheme="minorHAnsi"/>
        </w:rPr>
        <w:t xml:space="preserve">The balance of investigation and experiment should be appropriate to the discipline. Research methodology to be applied in research or investigation where the student engages with selected knowledge in the research literature of the discipline. </w:t>
      </w:r>
    </w:p>
    <w:p w14:paraId="40584590" w14:textId="77777777" w:rsidR="00EB126D" w:rsidRDefault="00EB126D" w:rsidP="001846C0">
      <w:pPr>
        <w:spacing w:after="0"/>
        <w:jc w:val="both"/>
        <w:rPr>
          <w:rFonts w:cstheme="minorHAnsi"/>
        </w:rPr>
      </w:pPr>
    </w:p>
    <w:p w14:paraId="06FA07EC" w14:textId="7CD2DC3F" w:rsidR="00481B66" w:rsidRPr="001846C0" w:rsidRDefault="00B25D3F" w:rsidP="001846C0">
      <w:pPr>
        <w:spacing w:after="0"/>
        <w:jc w:val="both"/>
        <w:rPr>
          <w:rFonts w:cstheme="minorHAnsi"/>
        </w:rPr>
      </w:pPr>
      <w:r w:rsidRPr="001846C0">
        <w:rPr>
          <w:rFonts w:cstheme="minorHAnsi"/>
        </w:rPr>
        <w:t xml:space="preserve">Note: An investigation differs from a design in that the objective is to produce knowledge and understanding of a phenomenon and a recommended course of action rather than specifying how an </w:t>
      </w:r>
      <w:r w:rsidR="00D900D7" w:rsidRPr="001846C0">
        <w:rPr>
          <w:rFonts w:cstheme="minorHAnsi"/>
        </w:rPr>
        <w:t>artefact</w:t>
      </w:r>
      <w:r w:rsidRPr="001846C0">
        <w:rPr>
          <w:rFonts w:cstheme="minorHAnsi"/>
        </w:rPr>
        <w:t xml:space="preserve"> could be produced.</w:t>
      </w:r>
    </w:p>
    <w:p w14:paraId="1EF8AFC4" w14:textId="77777777" w:rsidR="00C83452" w:rsidRDefault="00C83452" w:rsidP="00D900D7">
      <w:pPr>
        <w:jc w:val="both"/>
        <w:rPr>
          <w:rFonts w:cstheme="minorHAnsi"/>
        </w:rPr>
      </w:pPr>
    </w:p>
    <w:p w14:paraId="5B30E737" w14:textId="12E260F7" w:rsidR="005E56B4" w:rsidRPr="005E56B4" w:rsidRDefault="005E56B4" w:rsidP="005E56B4">
      <w:pPr>
        <w:jc w:val="both"/>
        <w:rPr>
          <w:rFonts w:cstheme="minorHAnsi"/>
          <w:b/>
          <w:bCs/>
        </w:rPr>
      </w:pPr>
      <w:r w:rsidRPr="005E56B4">
        <w:rPr>
          <w:rFonts w:cstheme="minorHAnsi"/>
          <w:b/>
          <w:bCs/>
        </w:rPr>
        <w:t>GA 5: Use of engineering tools</w:t>
      </w:r>
    </w:p>
    <w:p w14:paraId="28FF6D25" w14:textId="746C4378" w:rsidR="00270E47" w:rsidRDefault="00634DDF" w:rsidP="00270E47">
      <w:pPr>
        <w:spacing w:after="0"/>
        <w:rPr>
          <w:rFonts w:cstheme="minorHAnsi"/>
        </w:rPr>
      </w:pPr>
      <w:r w:rsidRPr="00634DDF">
        <w:rPr>
          <w:rFonts w:cstheme="minorHAnsi"/>
        </w:rPr>
        <w:t>Demonstrate competence to create, select and apply and recognise limitations of appropriate</w:t>
      </w:r>
      <w:r w:rsidR="00EB126D">
        <w:rPr>
          <w:rFonts w:cstheme="minorHAnsi"/>
        </w:rPr>
        <w:t xml:space="preserve"> </w:t>
      </w:r>
      <w:r w:rsidRPr="00634DDF">
        <w:rPr>
          <w:rFonts w:cstheme="minorHAnsi"/>
        </w:rPr>
        <w:t>techniques, resources and modern engineering and IT tools, including prediction and</w:t>
      </w:r>
      <w:r w:rsidR="00EB126D">
        <w:rPr>
          <w:rFonts w:cstheme="minorHAnsi"/>
        </w:rPr>
        <w:t xml:space="preserve"> </w:t>
      </w:r>
      <w:r w:rsidRPr="00634DDF">
        <w:rPr>
          <w:rFonts w:cstheme="minorHAnsi"/>
        </w:rPr>
        <w:t>modelling, to complex engineering problems.</w:t>
      </w:r>
      <w:r w:rsidR="00270E47">
        <w:rPr>
          <w:rFonts w:cstheme="minorHAnsi"/>
        </w:rPr>
        <w:t xml:space="preserve"> </w:t>
      </w:r>
    </w:p>
    <w:p w14:paraId="0A05ACAD" w14:textId="419AFDEC" w:rsidR="00270E47" w:rsidRPr="00270E47" w:rsidRDefault="00270E47" w:rsidP="00270E47">
      <w:pPr>
        <w:pStyle w:val="ListParagraph"/>
        <w:numPr>
          <w:ilvl w:val="0"/>
          <w:numId w:val="1"/>
        </w:numPr>
        <w:spacing w:after="0"/>
        <w:rPr>
          <w:rFonts w:cstheme="minorHAnsi"/>
        </w:rPr>
      </w:pPr>
      <w:r w:rsidRPr="00270E47">
        <w:rPr>
          <w:rFonts w:cstheme="minorHAnsi"/>
        </w:rPr>
        <w:t>Conceptually based mathematics, numerical analysis, data analysis, statistics and formal aspects of computer and information science to support detailed analysis and modelling applicable to the discipline.</w:t>
      </w:r>
    </w:p>
    <w:p w14:paraId="59AA4A58" w14:textId="1777B45A" w:rsidR="00270E47" w:rsidRDefault="00270E47" w:rsidP="00270E47">
      <w:pPr>
        <w:pStyle w:val="ListParagraph"/>
        <w:numPr>
          <w:ilvl w:val="0"/>
          <w:numId w:val="1"/>
        </w:numPr>
        <w:spacing w:after="0"/>
        <w:rPr>
          <w:rFonts w:cstheme="minorHAnsi"/>
        </w:rPr>
      </w:pPr>
      <w:r w:rsidRPr="00270E47">
        <w:rPr>
          <w:rFonts w:cstheme="minorHAnsi"/>
        </w:rPr>
        <w:t>Knowledge of engineering practice (technology) in the practice areas in the engineering discipline</w:t>
      </w:r>
    </w:p>
    <w:p w14:paraId="2CEF6782" w14:textId="2593FA90" w:rsidR="00270E47" w:rsidRPr="00270E47" w:rsidRDefault="00270E47" w:rsidP="00270E47">
      <w:pPr>
        <w:spacing w:after="0"/>
        <w:rPr>
          <w:rFonts w:cstheme="minorHAnsi"/>
        </w:rPr>
      </w:pPr>
      <w:r w:rsidRPr="00270E47">
        <w:rPr>
          <w:rFonts w:cstheme="minorHAnsi"/>
        </w:rPr>
        <w:t>A range of techniques, resources and modern engineering and IT tools</w:t>
      </w:r>
      <w:r>
        <w:rPr>
          <w:rFonts w:cstheme="minorHAnsi"/>
        </w:rPr>
        <w:t xml:space="preserve"> </w:t>
      </w:r>
      <w:r w:rsidRPr="00270E47">
        <w:rPr>
          <w:rFonts w:cstheme="minorHAnsi"/>
        </w:rPr>
        <w:t>appropriate to the disciplinary designation of the programme.</w:t>
      </w:r>
    </w:p>
    <w:p w14:paraId="41B5EE3E" w14:textId="77777777" w:rsidR="00270E47" w:rsidRDefault="00270E47" w:rsidP="00634DDF">
      <w:pPr>
        <w:rPr>
          <w:rFonts w:cstheme="minorHAnsi"/>
        </w:rPr>
      </w:pPr>
    </w:p>
    <w:p w14:paraId="46E93454" w14:textId="6A0AF716" w:rsidR="00924B06" w:rsidRPr="001846C0" w:rsidRDefault="00924B06" w:rsidP="00634DDF">
      <w:pPr>
        <w:rPr>
          <w:rFonts w:cstheme="minorHAnsi"/>
          <w:b/>
          <w:bCs/>
        </w:rPr>
      </w:pPr>
      <w:r w:rsidRPr="001846C0">
        <w:rPr>
          <w:rFonts w:cstheme="minorHAnsi"/>
          <w:b/>
          <w:bCs/>
        </w:rPr>
        <w:lastRenderedPageBreak/>
        <w:t>GA 6: Professional and Technical Communication</w:t>
      </w:r>
    </w:p>
    <w:p w14:paraId="61DB7138" w14:textId="504E85A2" w:rsidR="00EB126D" w:rsidRDefault="00924B06" w:rsidP="00EB126D">
      <w:pPr>
        <w:jc w:val="both"/>
        <w:rPr>
          <w:rFonts w:cstheme="minorHAnsi"/>
        </w:rPr>
      </w:pPr>
      <w:r w:rsidRPr="001846C0">
        <w:rPr>
          <w:rFonts w:cstheme="minorHAnsi"/>
        </w:rPr>
        <w:t xml:space="preserve">Demonstrate competence to communicate effectively, both orally and in writing, with engineering audiences and the community at </w:t>
      </w:r>
      <w:r w:rsidR="00EB126D" w:rsidRPr="00EB126D">
        <w:rPr>
          <w:rFonts w:cstheme="minorHAnsi"/>
        </w:rPr>
        <w:t xml:space="preserve">large, </w:t>
      </w:r>
      <w:proofErr w:type="gramStart"/>
      <w:r w:rsidR="00EB126D" w:rsidRPr="00EB126D">
        <w:rPr>
          <w:rFonts w:cstheme="minorHAnsi"/>
        </w:rPr>
        <w:t>taking</w:t>
      </w:r>
      <w:r w:rsidR="00EB126D">
        <w:rPr>
          <w:rFonts w:cstheme="minorHAnsi"/>
        </w:rPr>
        <w:t xml:space="preserve"> </w:t>
      </w:r>
      <w:r w:rsidR="00EB126D" w:rsidRPr="00EB126D">
        <w:rPr>
          <w:rFonts w:cstheme="minorHAnsi"/>
        </w:rPr>
        <w:t>into account</w:t>
      </w:r>
      <w:proofErr w:type="gramEnd"/>
      <w:r w:rsidR="00EB126D" w:rsidRPr="00EB126D">
        <w:rPr>
          <w:rFonts w:cstheme="minorHAnsi"/>
        </w:rPr>
        <w:t xml:space="preserve"> cultural, language, and learning differences</w:t>
      </w:r>
      <w:r w:rsidRPr="001846C0">
        <w:rPr>
          <w:rFonts w:cstheme="minorHAnsi"/>
        </w:rPr>
        <w:t xml:space="preserve">. </w:t>
      </w:r>
    </w:p>
    <w:p w14:paraId="6A51C0DA" w14:textId="786550D8" w:rsidR="00481B66" w:rsidRPr="001846C0" w:rsidRDefault="00924B06" w:rsidP="00D042A9">
      <w:pPr>
        <w:jc w:val="both"/>
        <w:rPr>
          <w:rFonts w:cstheme="minorHAnsi"/>
        </w:rPr>
      </w:pPr>
      <w:r w:rsidRPr="001846C0">
        <w:rPr>
          <w:rFonts w:cstheme="minorHAnsi"/>
        </w:rPr>
        <w:t>This course evaluates the long report component of this outcome at exit level.  Material to be communicated is in an academic or simulated professional context. Audiences range from engineering peers, management and lay persons, using appropriate academic or professional discourse. Written reports (10 000 to 15 000 words plus tables, diagrams and appendices) should cover material at exit-level. Methods of providing information include the conventional methods of the discipline, for example engineering drawings, as well as subject-specific methods.</w:t>
      </w:r>
    </w:p>
    <w:p w14:paraId="3419CFAD" w14:textId="77777777" w:rsidR="00C83452" w:rsidRPr="001846C0" w:rsidRDefault="00C83452" w:rsidP="00D042A9">
      <w:pPr>
        <w:jc w:val="both"/>
        <w:rPr>
          <w:rFonts w:cstheme="minorHAnsi"/>
        </w:rPr>
      </w:pPr>
    </w:p>
    <w:p w14:paraId="66BFFD15" w14:textId="1FE9F8A1" w:rsidR="00954DCD" w:rsidRPr="001846C0" w:rsidRDefault="00954DCD" w:rsidP="00D042A9">
      <w:pPr>
        <w:jc w:val="both"/>
        <w:rPr>
          <w:rFonts w:cstheme="minorHAnsi"/>
          <w:b/>
          <w:bCs/>
        </w:rPr>
      </w:pPr>
      <w:r w:rsidRPr="001846C0">
        <w:rPr>
          <w:rFonts w:cstheme="minorHAnsi"/>
          <w:b/>
          <w:bCs/>
        </w:rPr>
        <w:t>GA 8: Individual, Team and Multidisciplinary Working</w:t>
      </w:r>
    </w:p>
    <w:p w14:paraId="745E69F5" w14:textId="5D40F33E" w:rsidR="00AD020B" w:rsidRPr="001846C0" w:rsidRDefault="00954DCD" w:rsidP="00D042A9">
      <w:pPr>
        <w:jc w:val="both"/>
        <w:rPr>
          <w:rFonts w:cstheme="minorHAnsi"/>
        </w:rPr>
      </w:pPr>
      <w:r w:rsidRPr="001846C0">
        <w:rPr>
          <w:rFonts w:cstheme="minorHAnsi"/>
        </w:rPr>
        <w:t xml:space="preserve">Demonstrate competence to work effectively as an individual, in teams and in multidisciplinary environments. This course evaluates the </w:t>
      </w:r>
      <w:r w:rsidRPr="001846C0">
        <w:rPr>
          <w:rFonts w:cstheme="minorHAnsi"/>
          <w:b/>
          <w:bCs/>
        </w:rPr>
        <w:t>individual</w:t>
      </w:r>
      <w:r w:rsidRPr="001846C0">
        <w:rPr>
          <w:rFonts w:cstheme="minorHAnsi"/>
        </w:rPr>
        <w:t xml:space="preserve"> working component of this learning outcome at exit level.</w:t>
      </w:r>
    </w:p>
    <w:p w14:paraId="1FC071BC" w14:textId="30792059" w:rsidR="00C83452" w:rsidRDefault="003A7A53" w:rsidP="003A7A53">
      <w:pPr>
        <w:spacing w:after="0"/>
        <w:jc w:val="both"/>
        <w:rPr>
          <w:rFonts w:cstheme="minorHAnsi"/>
        </w:rPr>
      </w:pPr>
      <w:r w:rsidRPr="003A7A53">
        <w:rPr>
          <w:rFonts w:cstheme="minorHAnsi"/>
        </w:rPr>
        <w:t>Knowledge of professional ethics, responsibilities and norms of engineering practice.</w:t>
      </w:r>
      <w:r>
        <w:rPr>
          <w:rFonts w:cstheme="minorHAnsi"/>
        </w:rPr>
        <w:t xml:space="preserve"> </w:t>
      </w:r>
    </w:p>
    <w:p w14:paraId="5878E1BE" w14:textId="77777777" w:rsidR="003A7A53" w:rsidRPr="001846C0" w:rsidRDefault="003A7A53" w:rsidP="003A7A53">
      <w:pPr>
        <w:spacing w:after="0"/>
        <w:jc w:val="both"/>
        <w:rPr>
          <w:rFonts w:cstheme="minorHAnsi"/>
        </w:rPr>
      </w:pPr>
    </w:p>
    <w:p w14:paraId="08B5E92E" w14:textId="2851DF01" w:rsidR="00691201" w:rsidRPr="001846C0" w:rsidRDefault="00691201" w:rsidP="00691201">
      <w:pPr>
        <w:jc w:val="both"/>
        <w:rPr>
          <w:rFonts w:cstheme="minorHAnsi"/>
          <w:b/>
          <w:bCs/>
        </w:rPr>
      </w:pPr>
      <w:r w:rsidRPr="001846C0">
        <w:rPr>
          <w:rFonts w:cstheme="minorHAnsi"/>
          <w:b/>
          <w:bCs/>
        </w:rPr>
        <w:t xml:space="preserve">GA 9: Independent </w:t>
      </w:r>
      <w:r w:rsidR="00093305" w:rsidRPr="001846C0">
        <w:rPr>
          <w:rFonts w:cstheme="minorHAnsi"/>
          <w:b/>
          <w:bCs/>
        </w:rPr>
        <w:t>L</w:t>
      </w:r>
      <w:r w:rsidRPr="001846C0">
        <w:rPr>
          <w:rFonts w:cstheme="minorHAnsi"/>
          <w:b/>
          <w:bCs/>
        </w:rPr>
        <w:t xml:space="preserve">earning </w:t>
      </w:r>
      <w:r w:rsidR="00093305" w:rsidRPr="001846C0">
        <w:rPr>
          <w:rFonts w:cstheme="minorHAnsi"/>
          <w:b/>
          <w:bCs/>
        </w:rPr>
        <w:t>A</w:t>
      </w:r>
      <w:r w:rsidRPr="001846C0">
        <w:rPr>
          <w:rFonts w:cstheme="minorHAnsi"/>
          <w:b/>
          <w:bCs/>
        </w:rPr>
        <w:t>bility</w:t>
      </w:r>
    </w:p>
    <w:p w14:paraId="2AF75B7B" w14:textId="77777777" w:rsidR="003A7A53" w:rsidRDefault="00691201" w:rsidP="003A7A53">
      <w:pPr>
        <w:spacing w:after="0"/>
        <w:jc w:val="both"/>
        <w:rPr>
          <w:rFonts w:cstheme="minorHAnsi"/>
        </w:rPr>
      </w:pPr>
      <w:r w:rsidRPr="001846C0">
        <w:rPr>
          <w:rFonts w:cstheme="minorHAnsi"/>
        </w:rPr>
        <w:t xml:space="preserve">Demonstrate competence to engage in independent learning through </w:t>
      </w:r>
      <w:proofErr w:type="spellStart"/>
      <w:r w:rsidRPr="001846C0">
        <w:rPr>
          <w:rFonts w:cstheme="minorHAnsi"/>
        </w:rPr>
        <w:t>well developed</w:t>
      </w:r>
      <w:proofErr w:type="spellEnd"/>
      <w:r w:rsidRPr="001846C0">
        <w:rPr>
          <w:rFonts w:cstheme="minorHAnsi"/>
        </w:rPr>
        <w:t xml:space="preserve"> learning skills.  </w:t>
      </w:r>
    </w:p>
    <w:p w14:paraId="56044A59" w14:textId="77777777" w:rsidR="003A7A53" w:rsidRDefault="003A7A53" w:rsidP="003A7A53">
      <w:pPr>
        <w:spacing w:after="0"/>
        <w:jc w:val="both"/>
        <w:rPr>
          <w:rFonts w:cstheme="minorHAnsi"/>
        </w:rPr>
      </w:pPr>
    </w:p>
    <w:p w14:paraId="136BDAEC" w14:textId="77777777" w:rsidR="003A7A53" w:rsidRDefault="003A7A53" w:rsidP="003A7A53">
      <w:pPr>
        <w:spacing w:after="0"/>
        <w:jc w:val="both"/>
        <w:rPr>
          <w:rFonts w:cstheme="minorHAnsi"/>
        </w:rPr>
      </w:pPr>
      <w:r w:rsidRPr="003A7A53">
        <w:rPr>
          <w:rFonts w:cstheme="minorHAnsi"/>
        </w:rPr>
        <w:t>Engagement with selected knowledge in the current research literature of the discipline,</w:t>
      </w:r>
      <w:r>
        <w:rPr>
          <w:rFonts w:cstheme="minorHAnsi"/>
        </w:rPr>
        <w:t xml:space="preserve"> </w:t>
      </w:r>
      <w:r w:rsidRPr="003A7A53">
        <w:rPr>
          <w:rFonts w:cstheme="minorHAnsi"/>
        </w:rPr>
        <w:t>awareness of the power of critical thinking and creative approaches to evaluate emerging</w:t>
      </w:r>
      <w:r>
        <w:rPr>
          <w:rFonts w:cstheme="minorHAnsi"/>
        </w:rPr>
        <w:t xml:space="preserve"> </w:t>
      </w:r>
      <w:r w:rsidRPr="003A7A53">
        <w:rPr>
          <w:rFonts w:cstheme="minorHAnsi"/>
        </w:rPr>
        <w:t>issues.</w:t>
      </w:r>
    </w:p>
    <w:p w14:paraId="2737D7AF" w14:textId="77777777" w:rsidR="003A7A53" w:rsidRDefault="003A7A53" w:rsidP="003A7A53">
      <w:pPr>
        <w:spacing w:after="0"/>
        <w:jc w:val="both"/>
        <w:rPr>
          <w:rFonts w:cstheme="minorHAnsi"/>
        </w:rPr>
      </w:pPr>
    </w:p>
    <w:p w14:paraId="571BF8B1" w14:textId="2BBA5ABD" w:rsidR="00481B66" w:rsidRDefault="00691201" w:rsidP="003A7A53">
      <w:pPr>
        <w:spacing w:after="0"/>
        <w:jc w:val="both"/>
        <w:rPr>
          <w:rFonts w:cstheme="minorHAnsi"/>
        </w:rPr>
      </w:pPr>
      <w:r w:rsidRPr="001846C0">
        <w:rPr>
          <w:rFonts w:cstheme="minorHAnsi"/>
        </w:rPr>
        <w:t>Operate independently in complex, ill-defined contexts requiring personal responsibility and initiative, accurately self-evaluate and take responsibility for learning requirements; be aware of social and ethical implications of applying knowledge in particular contexts.</w:t>
      </w:r>
    </w:p>
    <w:p w14:paraId="2E6F1B53" w14:textId="77777777" w:rsidR="003A7A53" w:rsidRDefault="003A7A53" w:rsidP="003A7A53">
      <w:pPr>
        <w:spacing w:after="0"/>
        <w:jc w:val="both"/>
        <w:rPr>
          <w:rFonts w:cstheme="minorHAnsi"/>
        </w:rPr>
      </w:pPr>
    </w:p>
    <w:p w14:paraId="5A458939" w14:textId="0006B1E5" w:rsidR="003A7A53" w:rsidRPr="003A7A53" w:rsidRDefault="003A7A53" w:rsidP="003A7A53">
      <w:pPr>
        <w:pStyle w:val="ListParagraph"/>
        <w:numPr>
          <w:ilvl w:val="0"/>
          <w:numId w:val="3"/>
        </w:numPr>
        <w:spacing w:after="0"/>
        <w:jc w:val="both"/>
        <w:rPr>
          <w:rFonts w:cstheme="minorHAnsi"/>
        </w:rPr>
      </w:pPr>
      <w:r w:rsidRPr="003A7A53">
        <w:rPr>
          <w:rFonts w:cstheme="minorHAnsi"/>
        </w:rPr>
        <w:t xml:space="preserve">Openness to constructive feedback, awareness of own limitations, ability to cope with the discomfort of uncertainty and having access to a range of approaches, reflective </w:t>
      </w:r>
      <w:proofErr w:type="spellStart"/>
      <w:r w:rsidRPr="003A7A53">
        <w:rPr>
          <w:rFonts w:cstheme="minorHAnsi"/>
        </w:rPr>
        <w:t>selfevaluation</w:t>
      </w:r>
      <w:proofErr w:type="spellEnd"/>
      <w:r w:rsidRPr="003A7A53">
        <w:rPr>
          <w:rFonts w:cstheme="minorHAnsi"/>
        </w:rPr>
        <w:t>, curiosity and proactive engagement, resilience, confidence to ask for help and draw from a broad range of stakeholders.</w:t>
      </w:r>
    </w:p>
    <w:p w14:paraId="5449E69E" w14:textId="7CC886AB" w:rsidR="003A7A53" w:rsidRPr="003A7A53" w:rsidRDefault="003A7A53" w:rsidP="003A7A53">
      <w:pPr>
        <w:pStyle w:val="ListParagraph"/>
        <w:numPr>
          <w:ilvl w:val="0"/>
          <w:numId w:val="3"/>
        </w:numPr>
        <w:spacing w:after="0"/>
        <w:jc w:val="both"/>
        <w:rPr>
          <w:rFonts w:cstheme="minorHAnsi"/>
        </w:rPr>
      </w:pPr>
      <w:r w:rsidRPr="003A7A53">
        <w:rPr>
          <w:rFonts w:cstheme="minorHAnsi"/>
        </w:rPr>
        <w:t>Reflection of self-learning to begin to recognise if what has been covered meets the needs of the activity or task.</w:t>
      </w:r>
    </w:p>
    <w:sectPr w:rsidR="003A7A53" w:rsidRPr="003A7A53">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79303F" w14:textId="77777777" w:rsidR="00271E56" w:rsidRDefault="00271E56" w:rsidP="00C75330">
      <w:pPr>
        <w:spacing w:after="0" w:line="240" w:lineRule="auto"/>
      </w:pPr>
      <w:r>
        <w:separator/>
      </w:r>
    </w:p>
  </w:endnote>
  <w:endnote w:type="continuationSeparator" w:id="0">
    <w:p w14:paraId="610B8ED3" w14:textId="77777777" w:rsidR="00271E56" w:rsidRDefault="00271E56" w:rsidP="00C75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1984126"/>
      <w:docPartObj>
        <w:docPartGallery w:val="Page Numbers (Bottom of Page)"/>
        <w:docPartUnique/>
      </w:docPartObj>
    </w:sdtPr>
    <w:sdtEndPr>
      <w:rPr>
        <w:noProof/>
      </w:rPr>
    </w:sdtEndPr>
    <w:sdtContent>
      <w:p w14:paraId="5E3D352A" w14:textId="0572B390" w:rsidR="00C75330" w:rsidRDefault="00C753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B51C36" w14:textId="77777777" w:rsidR="00C75330" w:rsidRDefault="00C75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3580E" w14:textId="77777777" w:rsidR="00271E56" w:rsidRDefault="00271E56" w:rsidP="00C75330">
      <w:pPr>
        <w:spacing w:after="0" w:line="240" w:lineRule="auto"/>
      </w:pPr>
      <w:r>
        <w:separator/>
      </w:r>
    </w:p>
  </w:footnote>
  <w:footnote w:type="continuationSeparator" w:id="0">
    <w:p w14:paraId="7DF857F9" w14:textId="77777777" w:rsidR="00271E56" w:rsidRDefault="00271E56" w:rsidP="00C75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93ED8"/>
    <w:multiLevelType w:val="hybridMultilevel"/>
    <w:tmpl w:val="30AA7B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1AA5EE4"/>
    <w:multiLevelType w:val="hybridMultilevel"/>
    <w:tmpl w:val="3C46A1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FD70945"/>
    <w:multiLevelType w:val="hybridMultilevel"/>
    <w:tmpl w:val="77C091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01D39CC"/>
    <w:multiLevelType w:val="hybridMultilevel"/>
    <w:tmpl w:val="030AF9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F996529"/>
    <w:multiLevelType w:val="hybridMultilevel"/>
    <w:tmpl w:val="34EA78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25280610">
    <w:abstractNumId w:val="0"/>
  </w:num>
  <w:num w:numId="2" w16cid:durableId="1511064624">
    <w:abstractNumId w:val="3"/>
  </w:num>
  <w:num w:numId="3" w16cid:durableId="2064134323">
    <w:abstractNumId w:val="1"/>
  </w:num>
  <w:num w:numId="4" w16cid:durableId="423382070">
    <w:abstractNumId w:val="4"/>
  </w:num>
  <w:num w:numId="5" w16cid:durableId="390156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92"/>
    <w:rsid w:val="00020349"/>
    <w:rsid w:val="00045508"/>
    <w:rsid w:val="00073265"/>
    <w:rsid w:val="00084703"/>
    <w:rsid w:val="00093305"/>
    <w:rsid w:val="000B1B6C"/>
    <w:rsid w:val="000F180B"/>
    <w:rsid w:val="0011117A"/>
    <w:rsid w:val="001133B8"/>
    <w:rsid w:val="00136D77"/>
    <w:rsid w:val="001664B2"/>
    <w:rsid w:val="00171EE7"/>
    <w:rsid w:val="00172525"/>
    <w:rsid w:val="00182E66"/>
    <w:rsid w:val="001846C0"/>
    <w:rsid w:val="00193464"/>
    <w:rsid w:val="001C5892"/>
    <w:rsid w:val="001F46D2"/>
    <w:rsid w:val="00201BDC"/>
    <w:rsid w:val="00204737"/>
    <w:rsid w:val="002626F1"/>
    <w:rsid w:val="00270E47"/>
    <w:rsid w:val="00271E56"/>
    <w:rsid w:val="002853D2"/>
    <w:rsid w:val="002860EE"/>
    <w:rsid w:val="002B1275"/>
    <w:rsid w:val="002D1E2C"/>
    <w:rsid w:val="002E2871"/>
    <w:rsid w:val="00303F25"/>
    <w:rsid w:val="003138D0"/>
    <w:rsid w:val="00323C69"/>
    <w:rsid w:val="00327978"/>
    <w:rsid w:val="003356FE"/>
    <w:rsid w:val="00392D6E"/>
    <w:rsid w:val="003A7A53"/>
    <w:rsid w:val="003C23A8"/>
    <w:rsid w:val="003D4C27"/>
    <w:rsid w:val="0040386F"/>
    <w:rsid w:val="00433AE6"/>
    <w:rsid w:val="00433D82"/>
    <w:rsid w:val="00481B66"/>
    <w:rsid w:val="00485CAF"/>
    <w:rsid w:val="004A4E84"/>
    <w:rsid w:val="004B117A"/>
    <w:rsid w:val="004D3B31"/>
    <w:rsid w:val="004D5237"/>
    <w:rsid w:val="004F6C1B"/>
    <w:rsid w:val="00523326"/>
    <w:rsid w:val="00540B3E"/>
    <w:rsid w:val="0054538A"/>
    <w:rsid w:val="00554F67"/>
    <w:rsid w:val="00560368"/>
    <w:rsid w:val="00585511"/>
    <w:rsid w:val="005A0A12"/>
    <w:rsid w:val="005A61E6"/>
    <w:rsid w:val="005B4A28"/>
    <w:rsid w:val="005C1194"/>
    <w:rsid w:val="005D48A3"/>
    <w:rsid w:val="005E56B4"/>
    <w:rsid w:val="006107D4"/>
    <w:rsid w:val="00634DDF"/>
    <w:rsid w:val="0063769C"/>
    <w:rsid w:val="00650EFF"/>
    <w:rsid w:val="00662EC8"/>
    <w:rsid w:val="00665E30"/>
    <w:rsid w:val="00686FC2"/>
    <w:rsid w:val="00691201"/>
    <w:rsid w:val="00693BF1"/>
    <w:rsid w:val="006B31E1"/>
    <w:rsid w:val="006E6725"/>
    <w:rsid w:val="00700C66"/>
    <w:rsid w:val="0073039C"/>
    <w:rsid w:val="00737F5D"/>
    <w:rsid w:val="00743673"/>
    <w:rsid w:val="00787E7B"/>
    <w:rsid w:val="007A6B7A"/>
    <w:rsid w:val="007C361F"/>
    <w:rsid w:val="007C4FF4"/>
    <w:rsid w:val="007E7F5C"/>
    <w:rsid w:val="00800AF2"/>
    <w:rsid w:val="008143D4"/>
    <w:rsid w:val="00874292"/>
    <w:rsid w:val="0089145B"/>
    <w:rsid w:val="008A7678"/>
    <w:rsid w:val="008B06D0"/>
    <w:rsid w:val="008B4BA9"/>
    <w:rsid w:val="008C2F1A"/>
    <w:rsid w:val="008F114D"/>
    <w:rsid w:val="00910A2E"/>
    <w:rsid w:val="00920B60"/>
    <w:rsid w:val="00924B06"/>
    <w:rsid w:val="00944F28"/>
    <w:rsid w:val="00954DCD"/>
    <w:rsid w:val="00955876"/>
    <w:rsid w:val="0098552F"/>
    <w:rsid w:val="009A4132"/>
    <w:rsid w:val="00A00446"/>
    <w:rsid w:val="00A12F64"/>
    <w:rsid w:val="00A26D39"/>
    <w:rsid w:val="00A35DC5"/>
    <w:rsid w:val="00A42FC5"/>
    <w:rsid w:val="00A6075E"/>
    <w:rsid w:val="00A91016"/>
    <w:rsid w:val="00A9654F"/>
    <w:rsid w:val="00AB242F"/>
    <w:rsid w:val="00AD020B"/>
    <w:rsid w:val="00AE150B"/>
    <w:rsid w:val="00AE1B56"/>
    <w:rsid w:val="00AF0613"/>
    <w:rsid w:val="00AF3359"/>
    <w:rsid w:val="00B00927"/>
    <w:rsid w:val="00B2032A"/>
    <w:rsid w:val="00B25D3F"/>
    <w:rsid w:val="00B31CA7"/>
    <w:rsid w:val="00B3288B"/>
    <w:rsid w:val="00B56E32"/>
    <w:rsid w:val="00B82BA8"/>
    <w:rsid w:val="00BB27E2"/>
    <w:rsid w:val="00BF5C28"/>
    <w:rsid w:val="00BF7CCC"/>
    <w:rsid w:val="00C1092D"/>
    <w:rsid w:val="00C1631B"/>
    <w:rsid w:val="00C475BB"/>
    <w:rsid w:val="00C72A88"/>
    <w:rsid w:val="00C75330"/>
    <w:rsid w:val="00C8063E"/>
    <w:rsid w:val="00C83452"/>
    <w:rsid w:val="00C92BA9"/>
    <w:rsid w:val="00C9462D"/>
    <w:rsid w:val="00CA140F"/>
    <w:rsid w:val="00CA170C"/>
    <w:rsid w:val="00CA4794"/>
    <w:rsid w:val="00CB3FB2"/>
    <w:rsid w:val="00CF1FD1"/>
    <w:rsid w:val="00CF3FE5"/>
    <w:rsid w:val="00D042A9"/>
    <w:rsid w:val="00D30E13"/>
    <w:rsid w:val="00D37739"/>
    <w:rsid w:val="00D44EB5"/>
    <w:rsid w:val="00D5185E"/>
    <w:rsid w:val="00D72455"/>
    <w:rsid w:val="00D900D7"/>
    <w:rsid w:val="00DC7510"/>
    <w:rsid w:val="00E054C7"/>
    <w:rsid w:val="00E067A0"/>
    <w:rsid w:val="00E11414"/>
    <w:rsid w:val="00E15A40"/>
    <w:rsid w:val="00E304AA"/>
    <w:rsid w:val="00E47330"/>
    <w:rsid w:val="00E51376"/>
    <w:rsid w:val="00E74258"/>
    <w:rsid w:val="00E852DF"/>
    <w:rsid w:val="00E975CD"/>
    <w:rsid w:val="00EB126D"/>
    <w:rsid w:val="00EB3692"/>
    <w:rsid w:val="00EE28E9"/>
    <w:rsid w:val="00EE59F3"/>
    <w:rsid w:val="00F55CBC"/>
    <w:rsid w:val="00F96A72"/>
    <w:rsid w:val="00FA2447"/>
    <w:rsid w:val="00FD027F"/>
    <w:rsid w:val="00FD1664"/>
    <w:rsid w:val="00FD56C0"/>
    <w:rsid w:val="00FE481D"/>
    <w:rsid w:val="00FF4E04"/>
    <w:rsid w:val="078089E7"/>
    <w:rsid w:val="42A9E759"/>
    <w:rsid w:val="5C42A1D4"/>
    <w:rsid w:val="653728D9"/>
  </w:rsids>
  <m:mathPr>
    <m:mathFont m:val="Cambria Math"/>
    <m:brkBin m:val="before"/>
    <m:brkBinSub m:val="--"/>
    <m:smallFrac m:val="0"/>
    <m:dispDef/>
    <m:lMargin m:val="0"/>
    <m:rMargin m:val="0"/>
    <m:defJc m:val="centerGroup"/>
    <m:wrapIndent m:val="1440"/>
    <m:intLim m:val="subSup"/>
    <m:naryLim m:val="undOvr"/>
  </m:mathPr>
  <w:themeFontLang w:val="en-ZA"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8474"/>
  <w15:chartTrackingRefBased/>
  <w15:docId w15:val="{2CE2EEFF-0418-5942-92A1-89D0BDB5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5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330"/>
  </w:style>
  <w:style w:type="paragraph" w:styleId="Footer">
    <w:name w:val="footer"/>
    <w:basedOn w:val="Normal"/>
    <w:link w:val="FooterChar"/>
    <w:uiPriority w:val="99"/>
    <w:unhideWhenUsed/>
    <w:rsid w:val="00C753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330"/>
  </w:style>
  <w:style w:type="paragraph" w:styleId="ListParagraph">
    <w:name w:val="List Paragraph"/>
    <w:basedOn w:val="Normal"/>
    <w:uiPriority w:val="34"/>
    <w:qFormat/>
    <w:rsid w:val="00270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9C97BA59CF904B8131507489553C4B" ma:contentTypeVersion="4" ma:contentTypeDescription="Create a new document." ma:contentTypeScope="" ma:versionID="e45ba8f9de15eb04c98fc156097c8279">
  <xsd:schema xmlns:xsd="http://www.w3.org/2001/XMLSchema" xmlns:xs="http://www.w3.org/2001/XMLSchema" xmlns:p="http://schemas.microsoft.com/office/2006/metadata/properties" xmlns:ns2="89b67a94-74c9-4188-80b9-c102dc4f8082" targetNamespace="http://schemas.microsoft.com/office/2006/metadata/properties" ma:root="true" ma:fieldsID="3ccedddefa7309ef0d5c8b24f509f4ed" ns2:_="">
    <xsd:import namespace="89b67a94-74c9-4188-80b9-c102dc4f80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b67a94-74c9-4188-80b9-c102dc4f80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0D1203-9F0A-45E6-A20D-328B8C22FB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b67a94-74c9-4188-80b9-c102dc4f8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D0239C-346C-4694-B1F0-65B9BAD1DCC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3134A5-7473-44F8-9FCC-A8AD712936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Schonken</dc:creator>
  <cp:keywords/>
  <dc:description/>
  <cp:lastModifiedBy>Shaihan Islam</cp:lastModifiedBy>
  <cp:revision>6</cp:revision>
  <dcterms:created xsi:type="dcterms:W3CDTF">2024-08-07T11:32:00Z</dcterms:created>
  <dcterms:modified xsi:type="dcterms:W3CDTF">2024-09-29T10:00:00Z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0x010100069C97BA59CF904B8131507489553C4B</vt:lpwstr>
  </property>
</Properties>
</file>