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112F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Design Documentation: SVM-Based Classification of Parkinson’s Disease via Finger-Tapping Signal Analysis</w:t>
      </w:r>
    </w:p>
    <w:p w14:paraId="651118BB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1. Introduction</w:t>
      </w:r>
    </w:p>
    <w:p w14:paraId="5BEEA3E9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This document outlines the design and technical implementation of a machine learning system developed to assist in the detection of Parkinson’s Disease (PD) using finger-tapping motor data. The system replaces subjective clinical observation with objective signal processing and probabilistic classification.</w:t>
      </w:r>
    </w:p>
    <w:p w14:paraId="6D1303A6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2. Dataset Sourcing and Structure</w:t>
      </w:r>
    </w:p>
    <w:p w14:paraId="0D7FE7A0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The system utilizes a dataset of finger-tapping trials from both Parkinson’s patients and healthy controls.</w:t>
      </w:r>
    </w:p>
    <w:p w14:paraId="7EE5A363" w14:textId="77777777" w:rsidR="00541405" w:rsidRPr="00541405" w:rsidRDefault="00541405" w:rsidP="00541405">
      <w:pPr>
        <w:numPr>
          <w:ilvl w:val="0"/>
          <w:numId w:val="20"/>
        </w:numPr>
        <w:rPr>
          <w:lang w:val="en-US"/>
        </w:rPr>
      </w:pPr>
      <w:r w:rsidRPr="00541405">
        <w:rPr>
          <w:lang w:val="en-US"/>
        </w:rPr>
        <w:t>Data Format: Raw time-series signals consisting of Amplitude and Time-stamp sequences.</w:t>
      </w:r>
    </w:p>
    <w:p w14:paraId="4ABA0AFE" w14:textId="77777777" w:rsidR="00541405" w:rsidRPr="00541405" w:rsidRDefault="00541405" w:rsidP="00541405">
      <w:pPr>
        <w:numPr>
          <w:ilvl w:val="0"/>
          <w:numId w:val="20"/>
        </w:numPr>
        <w:rPr>
          <w:lang w:val="en-US"/>
        </w:rPr>
      </w:pPr>
      <w:r w:rsidRPr="00541405">
        <w:rPr>
          <w:lang w:val="en-US"/>
        </w:rPr>
        <w:t>Target Labels: Based on the Unified Parkinson’s Disease Rating Scale (UPDRS).</w:t>
      </w:r>
    </w:p>
    <w:p w14:paraId="5E44A00B" w14:textId="77777777" w:rsidR="00541405" w:rsidRPr="00541405" w:rsidRDefault="00541405" w:rsidP="00541405">
      <w:pPr>
        <w:numPr>
          <w:ilvl w:val="0"/>
          <w:numId w:val="20"/>
        </w:numPr>
        <w:rPr>
          <w:lang w:val="en-US"/>
        </w:rPr>
      </w:pPr>
      <w:r w:rsidRPr="00541405">
        <w:rPr>
          <w:lang w:val="en-US"/>
        </w:rPr>
        <w:t>Encoding: Clinician-assigned scores are binarized:</w:t>
      </w:r>
    </w:p>
    <w:p w14:paraId="09BCA3CF" w14:textId="77777777" w:rsidR="00541405" w:rsidRPr="00541405" w:rsidRDefault="00541405" w:rsidP="00541405">
      <w:pPr>
        <w:numPr>
          <w:ilvl w:val="1"/>
          <w:numId w:val="20"/>
        </w:numPr>
        <w:rPr>
          <w:lang w:val="en-US"/>
        </w:rPr>
      </w:pPr>
      <w:r w:rsidRPr="00541405">
        <w:rPr>
          <w:lang w:val="en-US"/>
        </w:rPr>
        <w:t>Scores &lt; 3 are encoded as 0 (Healthy/Negative).</w:t>
      </w:r>
    </w:p>
    <w:p w14:paraId="24E4FF90" w14:textId="77777777" w:rsidR="00541405" w:rsidRPr="00541405" w:rsidRDefault="00541405" w:rsidP="00541405">
      <w:pPr>
        <w:numPr>
          <w:ilvl w:val="1"/>
          <w:numId w:val="20"/>
        </w:numPr>
        <w:rPr>
          <w:lang w:val="en-US"/>
        </w:rPr>
      </w:pPr>
      <w:r w:rsidRPr="00541405">
        <w:rPr>
          <w:lang w:val="en-US"/>
        </w:rPr>
        <w:t>Scores ≥ 3 are encoded as 1 (Parkinson’s/Positive).</w:t>
      </w:r>
    </w:p>
    <w:p w14:paraId="002CF61B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3. Data Preprocessing and Signal Formatting</w:t>
      </w:r>
    </w:p>
    <w:p w14:paraId="57EA2586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Unlike standard tabular datasets, this system processes raw sequences that require significant transformation before they can be used for machine learning.</w:t>
      </w:r>
    </w:p>
    <w:p w14:paraId="4CAE7CF7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3.1 Signal Synchronization (Padding)</w:t>
      </w:r>
    </w:p>
    <w:p w14:paraId="5CFCFE8C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Raw tapping trials vary in duration. To ensure a consistent input shape for the model, all signal sequences are padded or truncated to a fixed length of 1,800 data points.</w:t>
      </w:r>
    </w:p>
    <w:p w14:paraId="70BE337F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3.2 Noise Reduction</w:t>
      </w:r>
    </w:p>
    <w:p w14:paraId="4BCA8BE4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 xml:space="preserve">To remove sensor artifacts and high-frequency noise, a </w:t>
      </w:r>
      <w:proofErr w:type="spellStart"/>
      <w:r w:rsidRPr="00541405">
        <w:rPr>
          <w:lang w:val="en-US"/>
        </w:rPr>
        <w:t>Savitzky</w:t>
      </w:r>
      <w:proofErr w:type="spellEnd"/>
      <w:r w:rsidRPr="00541405">
        <w:rPr>
          <w:lang w:val="en-US"/>
        </w:rPr>
        <w:t>-Golay filter (</w:t>
      </w:r>
      <w:proofErr w:type="spellStart"/>
      <w:r w:rsidRPr="00541405">
        <w:rPr>
          <w:lang w:val="en-US"/>
        </w:rPr>
        <w:t>savgol_filter</w:t>
      </w:r>
      <w:proofErr w:type="spellEnd"/>
      <w:r w:rsidRPr="00541405">
        <w:rPr>
          <w:lang w:val="en-US"/>
        </w:rPr>
        <w:t>) is applied to the amplitude signals. This smoothing process is critical for the accuracy of the subsequent peak detection phase.</w:t>
      </w:r>
    </w:p>
    <w:p w14:paraId="3465944D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4. Feature Engineering and Extraction</w:t>
      </w:r>
    </w:p>
    <w:p w14:paraId="37F72C15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 xml:space="preserve">The core of the "Design" is the extraction of seven distinct biomechanical features from the smoothed signals using </w:t>
      </w:r>
      <w:proofErr w:type="spellStart"/>
      <w:proofErr w:type="gramStart"/>
      <w:r w:rsidRPr="00541405">
        <w:rPr>
          <w:lang w:val="en-US"/>
        </w:rPr>
        <w:t>scipy.signal</w:t>
      </w:r>
      <w:proofErr w:type="gramEnd"/>
      <w:r w:rsidRPr="00541405">
        <w:rPr>
          <w:lang w:val="en-US"/>
        </w:rPr>
        <w:t>.find_peaks</w:t>
      </w:r>
      <w:proofErr w:type="spellEnd"/>
      <w:r w:rsidRPr="00541405">
        <w:rPr>
          <w:lang w:val="en-US"/>
        </w:rPr>
        <w:t>.</w:t>
      </w:r>
    </w:p>
    <w:p w14:paraId="206300DD" w14:textId="77777777" w:rsidR="00541405" w:rsidRPr="00541405" w:rsidRDefault="00541405" w:rsidP="00541405">
      <w:pPr>
        <w:numPr>
          <w:ilvl w:val="0"/>
          <w:numId w:val="21"/>
        </w:numPr>
        <w:rPr>
          <w:lang w:val="en-US"/>
        </w:rPr>
      </w:pPr>
      <w:r w:rsidRPr="00541405">
        <w:rPr>
          <w:lang w:val="en-US"/>
        </w:rPr>
        <w:lastRenderedPageBreak/>
        <w:t>Mean &amp; Std of Amplitude: Measures the strength and consistency of finger taps.</w:t>
      </w:r>
    </w:p>
    <w:p w14:paraId="1124F2F5" w14:textId="77777777" w:rsidR="00541405" w:rsidRPr="00541405" w:rsidRDefault="00541405" w:rsidP="00541405">
      <w:pPr>
        <w:numPr>
          <w:ilvl w:val="0"/>
          <w:numId w:val="21"/>
        </w:numPr>
        <w:rPr>
          <w:lang w:val="en-US"/>
        </w:rPr>
      </w:pPr>
      <w:r w:rsidRPr="00541405">
        <w:rPr>
          <w:lang w:val="en-US"/>
        </w:rPr>
        <w:t>Mean &amp; Std of Inter-Tap Intervals (ITI): Quantifies rhythmicity. High ITI variability is a primary indicator of Parkinsonian motor impairment.</w:t>
      </w:r>
    </w:p>
    <w:p w14:paraId="51895E38" w14:textId="77777777" w:rsidR="00541405" w:rsidRPr="00541405" w:rsidRDefault="00541405" w:rsidP="00541405">
      <w:pPr>
        <w:numPr>
          <w:ilvl w:val="0"/>
          <w:numId w:val="21"/>
        </w:numPr>
        <w:rPr>
          <w:lang w:val="en-US"/>
        </w:rPr>
      </w:pPr>
      <w:r w:rsidRPr="00541405">
        <w:rPr>
          <w:lang w:val="en-US"/>
        </w:rPr>
        <w:t>Mean &amp; Std of Velocity: Derived from the change in amplitude over time.</w:t>
      </w:r>
    </w:p>
    <w:p w14:paraId="1DF0738C" w14:textId="77777777" w:rsidR="00541405" w:rsidRPr="00541405" w:rsidRDefault="00541405" w:rsidP="00541405">
      <w:pPr>
        <w:numPr>
          <w:ilvl w:val="0"/>
          <w:numId w:val="21"/>
        </w:numPr>
        <w:rPr>
          <w:lang w:val="en-US"/>
        </w:rPr>
      </w:pPr>
      <w:r w:rsidRPr="00541405">
        <w:rPr>
          <w:lang w:val="en-US"/>
        </w:rPr>
        <w:t>Long Pause Detection: Calculated as the number of pauses exceeding 1.5 times the median ITI. This identifies "freezing" episodes characteristic of PD.</w:t>
      </w:r>
    </w:p>
    <w:p w14:paraId="2C8D763C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5. Model Architecture</w:t>
      </w:r>
    </w:p>
    <w:p w14:paraId="49FDB45D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The system employs a Support Vector Machine (SVM) architecture, chosen for its effectiveness in high-dimensional feature spaces.</w:t>
      </w:r>
    </w:p>
    <w:p w14:paraId="24FD2216" w14:textId="77777777" w:rsidR="00541405" w:rsidRPr="00541405" w:rsidRDefault="00541405" w:rsidP="00541405">
      <w:pPr>
        <w:numPr>
          <w:ilvl w:val="0"/>
          <w:numId w:val="22"/>
        </w:numPr>
        <w:rPr>
          <w:lang w:val="en-US"/>
        </w:rPr>
      </w:pPr>
      <w:r w:rsidRPr="00541405">
        <w:rPr>
          <w:lang w:val="en-US"/>
        </w:rPr>
        <w:t xml:space="preserve">Pipeline Design: The model is wrapped in a Scikit-Learn Pipeline that includes a </w:t>
      </w:r>
      <w:proofErr w:type="spellStart"/>
      <w:r w:rsidRPr="00541405">
        <w:rPr>
          <w:lang w:val="en-US"/>
        </w:rPr>
        <w:t>StandardScaler</w:t>
      </w:r>
      <w:proofErr w:type="spellEnd"/>
      <w:r w:rsidRPr="00541405">
        <w:rPr>
          <w:lang w:val="en-US"/>
        </w:rPr>
        <w:t>. This ensures that features like "Mean Amplitude" and "Long Pause Count" are normalized to the same scale.</w:t>
      </w:r>
    </w:p>
    <w:p w14:paraId="1E1178B7" w14:textId="77777777" w:rsidR="00541405" w:rsidRPr="00541405" w:rsidRDefault="00541405" w:rsidP="00541405">
      <w:pPr>
        <w:numPr>
          <w:ilvl w:val="0"/>
          <w:numId w:val="22"/>
        </w:numPr>
        <w:rPr>
          <w:lang w:val="en-US"/>
        </w:rPr>
      </w:pPr>
      <w:r w:rsidRPr="00541405">
        <w:rPr>
          <w:lang w:val="en-US"/>
        </w:rPr>
        <w:t>Dual-Model Approach: Two separate models—</w:t>
      </w:r>
      <w:proofErr w:type="spellStart"/>
      <w:r w:rsidRPr="00541405">
        <w:rPr>
          <w:lang w:val="en-US"/>
        </w:rPr>
        <w:t>svm_left.pkl</w:t>
      </w:r>
      <w:proofErr w:type="spellEnd"/>
      <w:r w:rsidRPr="00541405">
        <w:rPr>
          <w:lang w:val="en-US"/>
        </w:rPr>
        <w:t xml:space="preserve"> and </w:t>
      </w:r>
      <w:proofErr w:type="spellStart"/>
      <w:r w:rsidRPr="00541405">
        <w:rPr>
          <w:lang w:val="en-US"/>
        </w:rPr>
        <w:t>svm_right.pkl</w:t>
      </w:r>
      <w:proofErr w:type="spellEnd"/>
      <w:r w:rsidRPr="00541405">
        <w:rPr>
          <w:lang w:val="en-US"/>
        </w:rPr>
        <w:t>—were trained to account for unilateral symptom onset (where one hand may show significantly more impairment than the other).</w:t>
      </w:r>
    </w:p>
    <w:p w14:paraId="1F50CC57" w14:textId="77777777" w:rsidR="00541405" w:rsidRPr="00541405" w:rsidRDefault="00541405" w:rsidP="00541405">
      <w:pPr>
        <w:numPr>
          <w:ilvl w:val="0"/>
          <w:numId w:val="22"/>
        </w:numPr>
        <w:rPr>
          <w:lang w:val="en-US"/>
        </w:rPr>
      </w:pPr>
      <w:r w:rsidRPr="00541405">
        <w:rPr>
          <w:lang w:val="en-US"/>
        </w:rPr>
        <w:t>Validation: The models were validated using Stratified K-Fold Cross-Validation to ensure the results are robust across different patient demographics.</w:t>
      </w:r>
    </w:p>
    <w:p w14:paraId="79BBE07F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6. Safety-First Inference Logic (The Uncertainty Band)</w:t>
      </w:r>
    </w:p>
    <w:p w14:paraId="37A05F80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 xml:space="preserve">A critical design choice in this medical tool is the rejection of simple binary classification (Yes/No). The system utilizes the </w:t>
      </w:r>
      <w:proofErr w:type="spellStart"/>
      <w:r w:rsidRPr="00541405">
        <w:rPr>
          <w:lang w:val="en-US"/>
        </w:rPr>
        <w:t>predict_proba</w:t>
      </w:r>
      <w:proofErr w:type="spellEnd"/>
      <w:r w:rsidRPr="00541405">
        <w:rPr>
          <w:lang w:val="en-US"/>
        </w:rPr>
        <w:t xml:space="preserve"> method to implement a safety buffer:</w:t>
      </w:r>
    </w:p>
    <w:p w14:paraId="1E7C729D" w14:textId="77777777" w:rsidR="00541405" w:rsidRPr="00541405" w:rsidRDefault="00541405" w:rsidP="00541405">
      <w:pPr>
        <w:numPr>
          <w:ilvl w:val="0"/>
          <w:numId w:val="23"/>
        </w:numPr>
        <w:rPr>
          <w:lang w:val="en-US"/>
        </w:rPr>
      </w:pPr>
      <w:r w:rsidRPr="00541405">
        <w:rPr>
          <w:lang w:val="en-US"/>
        </w:rPr>
        <w:t>Probability &lt; 0.40: Classified as Negative.</w:t>
      </w:r>
    </w:p>
    <w:p w14:paraId="2745C4F5" w14:textId="77777777" w:rsidR="00541405" w:rsidRPr="00541405" w:rsidRDefault="00541405" w:rsidP="00541405">
      <w:pPr>
        <w:numPr>
          <w:ilvl w:val="0"/>
          <w:numId w:val="23"/>
        </w:numPr>
        <w:rPr>
          <w:lang w:val="en-US"/>
        </w:rPr>
      </w:pPr>
      <w:r w:rsidRPr="00541405">
        <w:rPr>
          <w:lang w:val="en-US"/>
        </w:rPr>
        <w:t>Probability &gt; 0.55: Classified as Positive.</w:t>
      </w:r>
    </w:p>
    <w:p w14:paraId="3AA1AF44" w14:textId="77777777" w:rsidR="00541405" w:rsidRPr="00541405" w:rsidRDefault="00541405" w:rsidP="00541405">
      <w:pPr>
        <w:numPr>
          <w:ilvl w:val="0"/>
          <w:numId w:val="23"/>
        </w:numPr>
        <w:rPr>
          <w:lang w:val="en-US"/>
        </w:rPr>
      </w:pPr>
      <w:r w:rsidRPr="00541405">
        <w:rPr>
          <w:lang w:val="en-US"/>
        </w:rPr>
        <w:t>Probability 0.40 – 0.55: Classified as "Unsure / Inconclusive". This prevents the model from "guessing" on borderline cases, instead prompting the clinician for further manual review.</w:t>
      </w:r>
    </w:p>
    <w:p w14:paraId="67CD8962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7. System Architecture and Deployment</w:t>
      </w:r>
    </w:p>
    <w:p w14:paraId="531C71F5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The project is divided into a research-driven backend and a user-facing frontend.</w:t>
      </w:r>
    </w:p>
    <w:p w14:paraId="054C996D" w14:textId="77777777" w:rsidR="00541405" w:rsidRPr="00541405" w:rsidRDefault="00541405" w:rsidP="00541405">
      <w:pPr>
        <w:numPr>
          <w:ilvl w:val="0"/>
          <w:numId w:val="24"/>
        </w:numPr>
        <w:rPr>
          <w:lang w:val="en-US"/>
        </w:rPr>
      </w:pPr>
      <w:r w:rsidRPr="00541405">
        <w:rPr>
          <w:lang w:val="en-US"/>
        </w:rPr>
        <w:t xml:space="preserve">Research Backend: </w:t>
      </w:r>
      <w:proofErr w:type="spellStart"/>
      <w:r w:rsidRPr="00541405">
        <w:rPr>
          <w:lang w:val="en-US"/>
        </w:rPr>
        <w:t>Jupyter</w:t>
      </w:r>
      <w:proofErr w:type="spellEnd"/>
      <w:r w:rsidRPr="00541405">
        <w:rPr>
          <w:lang w:val="en-US"/>
        </w:rPr>
        <w:t xml:space="preserve"> Notebook </w:t>
      </w:r>
      <w:proofErr w:type="gramStart"/>
      <w:r w:rsidRPr="00541405">
        <w:rPr>
          <w:lang w:val="en-US"/>
        </w:rPr>
        <w:t>(.</w:t>
      </w:r>
      <w:proofErr w:type="spellStart"/>
      <w:r w:rsidRPr="00541405">
        <w:rPr>
          <w:lang w:val="en-US"/>
        </w:rPr>
        <w:t>ipynb</w:t>
      </w:r>
      <w:proofErr w:type="spellEnd"/>
      <w:proofErr w:type="gramEnd"/>
      <w:r w:rsidRPr="00541405">
        <w:rPr>
          <w:lang w:val="en-US"/>
        </w:rPr>
        <w:t xml:space="preserve">) used for Data Wrangling, Exploratory Data Analysis (EDA), and model serialization via </w:t>
      </w:r>
      <w:proofErr w:type="spellStart"/>
      <w:r w:rsidRPr="00541405">
        <w:rPr>
          <w:lang w:val="en-US"/>
        </w:rPr>
        <w:t>joblib</w:t>
      </w:r>
      <w:proofErr w:type="spellEnd"/>
      <w:r w:rsidRPr="00541405">
        <w:rPr>
          <w:lang w:val="en-US"/>
        </w:rPr>
        <w:t>.</w:t>
      </w:r>
    </w:p>
    <w:p w14:paraId="66A6A0C5" w14:textId="77777777" w:rsidR="00541405" w:rsidRPr="00541405" w:rsidRDefault="00541405" w:rsidP="00541405">
      <w:pPr>
        <w:numPr>
          <w:ilvl w:val="0"/>
          <w:numId w:val="24"/>
        </w:numPr>
        <w:rPr>
          <w:lang w:val="en-US"/>
        </w:rPr>
      </w:pPr>
      <w:r w:rsidRPr="00541405">
        <w:rPr>
          <w:lang w:val="en-US"/>
        </w:rPr>
        <w:t xml:space="preserve">User Interface: A </w:t>
      </w:r>
      <w:proofErr w:type="spellStart"/>
      <w:r w:rsidRPr="00541405">
        <w:rPr>
          <w:lang w:val="en-US"/>
        </w:rPr>
        <w:t>Streamlit</w:t>
      </w:r>
      <w:proofErr w:type="spellEnd"/>
      <w:r w:rsidRPr="00541405">
        <w:rPr>
          <w:lang w:val="en-US"/>
        </w:rPr>
        <w:t xml:space="preserve"> web application (app.py) that allows users to:</w:t>
      </w:r>
    </w:p>
    <w:p w14:paraId="21728BEC" w14:textId="77777777" w:rsidR="00541405" w:rsidRPr="00541405" w:rsidRDefault="00541405" w:rsidP="00541405">
      <w:pPr>
        <w:numPr>
          <w:ilvl w:val="1"/>
          <w:numId w:val="24"/>
        </w:numPr>
        <w:rPr>
          <w:lang w:val="en-US"/>
        </w:rPr>
      </w:pPr>
      <w:r w:rsidRPr="00541405">
        <w:rPr>
          <w:lang w:val="en-US"/>
        </w:rPr>
        <w:lastRenderedPageBreak/>
        <w:t>Select the hand being tested (Left/Right).</w:t>
      </w:r>
    </w:p>
    <w:p w14:paraId="426E94DB" w14:textId="77777777" w:rsidR="00541405" w:rsidRPr="00541405" w:rsidRDefault="00541405" w:rsidP="00541405">
      <w:pPr>
        <w:numPr>
          <w:ilvl w:val="1"/>
          <w:numId w:val="24"/>
        </w:numPr>
        <w:rPr>
          <w:lang w:val="en-US"/>
        </w:rPr>
      </w:pPr>
      <w:r w:rsidRPr="00541405">
        <w:rPr>
          <w:lang w:val="en-US"/>
        </w:rPr>
        <w:t>Input the raw comma-separated signal strings.</w:t>
      </w:r>
    </w:p>
    <w:p w14:paraId="27517146" w14:textId="77777777" w:rsidR="00541405" w:rsidRPr="00541405" w:rsidRDefault="00541405" w:rsidP="00541405">
      <w:pPr>
        <w:numPr>
          <w:ilvl w:val="1"/>
          <w:numId w:val="24"/>
        </w:numPr>
        <w:rPr>
          <w:lang w:val="en-US"/>
        </w:rPr>
      </w:pPr>
      <w:r w:rsidRPr="00541405">
        <w:rPr>
          <w:lang w:val="en-US"/>
        </w:rPr>
        <w:t>Receive an instantaneous, probabilistic diagnostic suggestion.</w:t>
      </w:r>
    </w:p>
    <w:p w14:paraId="7A734A7D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8. Justification of Design Choices</w:t>
      </w:r>
    </w:p>
    <w:p w14:paraId="33FDA93A" w14:textId="77777777" w:rsidR="00541405" w:rsidRPr="00541405" w:rsidRDefault="00541405" w:rsidP="00541405">
      <w:pPr>
        <w:numPr>
          <w:ilvl w:val="0"/>
          <w:numId w:val="25"/>
        </w:numPr>
        <w:rPr>
          <w:lang w:val="en-US"/>
        </w:rPr>
      </w:pPr>
      <w:r w:rsidRPr="00541405">
        <w:rPr>
          <w:lang w:val="en-US"/>
        </w:rPr>
        <w:t>SVM: Selected for its ability to create a clear "margin" between healthy and symptomatic motor patterns.</w:t>
      </w:r>
    </w:p>
    <w:p w14:paraId="2551EDAA" w14:textId="77777777" w:rsidR="00541405" w:rsidRPr="00541405" w:rsidRDefault="00541405" w:rsidP="00541405">
      <w:pPr>
        <w:numPr>
          <w:ilvl w:val="0"/>
          <w:numId w:val="25"/>
        </w:numPr>
        <w:rPr>
          <w:lang w:val="en-US"/>
        </w:rPr>
      </w:pPr>
      <w:r w:rsidRPr="00541405">
        <w:rPr>
          <w:lang w:val="en-US"/>
        </w:rPr>
        <w:t>Savitzky-Golay: Chosen over simple moving averages because it better preserves the height and shape of the tapping peaks.</w:t>
      </w:r>
    </w:p>
    <w:p w14:paraId="53175332" w14:textId="77777777" w:rsidR="00541405" w:rsidRPr="00541405" w:rsidRDefault="00541405" w:rsidP="00541405">
      <w:pPr>
        <w:numPr>
          <w:ilvl w:val="0"/>
          <w:numId w:val="25"/>
        </w:numPr>
        <w:rPr>
          <w:lang w:val="en-US"/>
        </w:rPr>
      </w:pPr>
      <w:proofErr w:type="spellStart"/>
      <w:r w:rsidRPr="00541405">
        <w:rPr>
          <w:lang w:val="en-US"/>
        </w:rPr>
        <w:t>Streamlit</w:t>
      </w:r>
      <w:proofErr w:type="spellEnd"/>
      <w:r w:rsidRPr="00541405">
        <w:rPr>
          <w:lang w:val="en-US"/>
        </w:rPr>
        <w:t>: Used for rapid deployment, allowing the complex Python backend to be accessible via a simple web browser.</w:t>
      </w:r>
    </w:p>
    <w:p w14:paraId="40DF8718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9. Current Performance and Validation</w:t>
      </w:r>
    </w:p>
    <w:p w14:paraId="5A4E8D11" w14:textId="77777777" w:rsidR="00541405" w:rsidRPr="00541405" w:rsidRDefault="00541405" w:rsidP="00541405">
      <w:pPr>
        <w:rPr>
          <w:lang w:val="en-US"/>
        </w:rPr>
      </w:pPr>
      <w:r w:rsidRPr="00541405">
        <w:rPr>
          <w:lang w:val="en-US"/>
        </w:rPr>
        <w:t>The model's performance is tracked through:</w:t>
      </w:r>
    </w:p>
    <w:p w14:paraId="1286ADDB" w14:textId="77777777" w:rsidR="00541405" w:rsidRPr="00541405" w:rsidRDefault="00541405" w:rsidP="00541405">
      <w:pPr>
        <w:numPr>
          <w:ilvl w:val="0"/>
          <w:numId w:val="26"/>
        </w:numPr>
        <w:rPr>
          <w:lang w:val="en-US"/>
        </w:rPr>
      </w:pPr>
      <w:r w:rsidRPr="00541405">
        <w:rPr>
          <w:lang w:val="en-US"/>
        </w:rPr>
        <w:t>ROC-AUC Scores: To measure the trade-off between sensitivity and specificity.</w:t>
      </w:r>
    </w:p>
    <w:p w14:paraId="53C85484" w14:textId="77777777" w:rsidR="00541405" w:rsidRPr="00541405" w:rsidRDefault="00541405" w:rsidP="00541405">
      <w:pPr>
        <w:numPr>
          <w:ilvl w:val="0"/>
          <w:numId w:val="26"/>
        </w:numPr>
        <w:rPr>
          <w:lang w:val="en-US"/>
        </w:rPr>
      </w:pPr>
      <w:r w:rsidRPr="00541405">
        <w:rPr>
          <w:lang w:val="en-US"/>
        </w:rPr>
        <w:t>Confusion Matrices: To visualize the rate of False Positives vs. False Negatives.</w:t>
      </w:r>
    </w:p>
    <w:p w14:paraId="475F415E" w14:textId="77777777" w:rsidR="00541405" w:rsidRPr="00541405" w:rsidRDefault="00541405" w:rsidP="00541405">
      <w:pPr>
        <w:numPr>
          <w:ilvl w:val="0"/>
          <w:numId w:val="26"/>
        </w:numPr>
        <w:rPr>
          <w:lang w:val="en-US"/>
        </w:rPr>
      </w:pPr>
      <w:r w:rsidRPr="00541405">
        <w:rPr>
          <w:lang w:val="en-US"/>
        </w:rPr>
        <w:t>Feature Distribution Analysis: Using Boxplots to confirm that ITI variability and Amplitude are statistically different between the target groups.</w:t>
      </w:r>
    </w:p>
    <w:p w14:paraId="2C5B7ED4" w14:textId="77777777" w:rsidR="00541405" w:rsidRPr="00541405" w:rsidRDefault="00541405" w:rsidP="00541405">
      <w:pPr>
        <w:rPr>
          <w:b/>
          <w:bCs/>
          <w:lang w:val="en-US"/>
        </w:rPr>
      </w:pPr>
      <w:r w:rsidRPr="00541405">
        <w:rPr>
          <w:b/>
          <w:bCs/>
          <w:lang w:val="en-US"/>
        </w:rPr>
        <w:t>10. Limitations</w:t>
      </w:r>
    </w:p>
    <w:p w14:paraId="4D1D5006" w14:textId="77777777" w:rsidR="00541405" w:rsidRPr="00541405" w:rsidRDefault="00541405" w:rsidP="00541405">
      <w:pPr>
        <w:numPr>
          <w:ilvl w:val="0"/>
          <w:numId w:val="27"/>
        </w:numPr>
        <w:rPr>
          <w:lang w:val="en-US"/>
        </w:rPr>
      </w:pPr>
      <w:r w:rsidRPr="00541405">
        <w:rPr>
          <w:lang w:val="en-US"/>
        </w:rPr>
        <w:t>Sampling Rate Dependency: The model expects data consistent with the 1,800-point padding window.</w:t>
      </w:r>
    </w:p>
    <w:p w14:paraId="7893DB2E" w14:textId="77777777" w:rsidR="00541405" w:rsidRPr="00541405" w:rsidRDefault="00541405" w:rsidP="00541405">
      <w:pPr>
        <w:numPr>
          <w:ilvl w:val="0"/>
          <w:numId w:val="27"/>
        </w:numPr>
        <w:rPr>
          <w:lang w:val="en-US"/>
        </w:rPr>
      </w:pPr>
      <w:r w:rsidRPr="00541405">
        <w:rPr>
          <w:lang w:val="en-US"/>
        </w:rPr>
        <w:t>Clinical Environment: The system is a decision-support tool, not a replacement for professional neurological diagnosis.</w:t>
      </w:r>
    </w:p>
    <w:p w14:paraId="4DE2FDA7" w14:textId="77777777" w:rsidR="00022239" w:rsidRDefault="00022239"/>
    <w:sectPr w:rsidR="0002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1A7"/>
    <w:multiLevelType w:val="multilevel"/>
    <w:tmpl w:val="44E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4C7E"/>
    <w:multiLevelType w:val="multilevel"/>
    <w:tmpl w:val="82D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7575"/>
    <w:multiLevelType w:val="multilevel"/>
    <w:tmpl w:val="A22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5105"/>
    <w:multiLevelType w:val="multilevel"/>
    <w:tmpl w:val="FFE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2155"/>
    <w:multiLevelType w:val="multilevel"/>
    <w:tmpl w:val="F53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D72B2"/>
    <w:multiLevelType w:val="multilevel"/>
    <w:tmpl w:val="B72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956C5"/>
    <w:multiLevelType w:val="multilevel"/>
    <w:tmpl w:val="13B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55D96"/>
    <w:multiLevelType w:val="multilevel"/>
    <w:tmpl w:val="0C9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56B44"/>
    <w:multiLevelType w:val="multilevel"/>
    <w:tmpl w:val="DE6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56084"/>
    <w:multiLevelType w:val="multilevel"/>
    <w:tmpl w:val="0C8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45016"/>
    <w:multiLevelType w:val="multilevel"/>
    <w:tmpl w:val="3CE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405C1"/>
    <w:multiLevelType w:val="multilevel"/>
    <w:tmpl w:val="F3E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F1242"/>
    <w:multiLevelType w:val="multilevel"/>
    <w:tmpl w:val="59C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80D6C"/>
    <w:multiLevelType w:val="multilevel"/>
    <w:tmpl w:val="240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66EA1"/>
    <w:multiLevelType w:val="multilevel"/>
    <w:tmpl w:val="B62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E02AE"/>
    <w:multiLevelType w:val="multilevel"/>
    <w:tmpl w:val="F31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07CCC"/>
    <w:multiLevelType w:val="multilevel"/>
    <w:tmpl w:val="CEF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64209"/>
    <w:multiLevelType w:val="multilevel"/>
    <w:tmpl w:val="352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B4A9B"/>
    <w:multiLevelType w:val="multilevel"/>
    <w:tmpl w:val="BC0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3747F"/>
    <w:multiLevelType w:val="multilevel"/>
    <w:tmpl w:val="FF0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F4655"/>
    <w:multiLevelType w:val="multilevel"/>
    <w:tmpl w:val="EDE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C4CCB"/>
    <w:multiLevelType w:val="multilevel"/>
    <w:tmpl w:val="A2E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24E27"/>
    <w:multiLevelType w:val="multilevel"/>
    <w:tmpl w:val="E3C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F1E74"/>
    <w:multiLevelType w:val="multilevel"/>
    <w:tmpl w:val="0E8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C4455"/>
    <w:multiLevelType w:val="multilevel"/>
    <w:tmpl w:val="78E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710F4"/>
    <w:multiLevelType w:val="multilevel"/>
    <w:tmpl w:val="2AB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41916"/>
    <w:multiLevelType w:val="multilevel"/>
    <w:tmpl w:val="47A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74822">
    <w:abstractNumId w:val="21"/>
  </w:num>
  <w:num w:numId="2" w16cid:durableId="818158293">
    <w:abstractNumId w:val="4"/>
  </w:num>
  <w:num w:numId="3" w16cid:durableId="409548820">
    <w:abstractNumId w:val="6"/>
  </w:num>
  <w:num w:numId="4" w16cid:durableId="2115855695">
    <w:abstractNumId w:val="1"/>
  </w:num>
  <w:num w:numId="5" w16cid:durableId="1329868301">
    <w:abstractNumId w:val="20"/>
  </w:num>
  <w:num w:numId="6" w16cid:durableId="157501102">
    <w:abstractNumId w:val="19"/>
  </w:num>
  <w:num w:numId="7" w16cid:durableId="1611428723">
    <w:abstractNumId w:val="11"/>
  </w:num>
  <w:num w:numId="8" w16cid:durableId="1595747906">
    <w:abstractNumId w:val="16"/>
  </w:num>
  <w:num w:numId="9" w16cid:durableId="799108649">
    <w:abstractNumId w:val="10"/>
  </w:num>
  <w:num w:numId="10" w16cid:durableId="133842161">
    <w:abstractNumId w:val="18"/>
  </w:num>
  <w:num w:numId="11" w16cid:durableId="2130782927">
    <w:abstractNumId w:val="3"/>
  </w:num>
  <w:num w:numId="12" w16cid:durableId="373889608">
    <w:abstractNumId w:val="22"/>
  </w:num>
  <w:num w:numId="13" w16cid:durableId="1029841836">
    <w:abstractNumId w:val="25"/>
  </w:num>
  <w:num w:numId="14" w16cid:durableId="834762218">
    <w:abstractNumId w:val="8"/>
  </w:num>
  <w:num w:numId="15" w16cid:durableId="1483161717">
    <w:abstractNumId w:val="15"/>
  </w:num>
  <w:num w:numId="16" w16cid:durableId="1637444299">
    <w:abstractNumId w:val="26"/>
  </w:num>
  <w:num w:numId="17" w16cid:durableId="401608409">
    <w:abstractNumId w:val="14"/>
  </w:num>
  <w:num w:numId="18" w16cid:durableId="787313295">
    <w:abstractNumId w:val="13"/>
  </w:num>
  <w:num w:numId="19" w16cid:durableId="1364669315">
    <w:abstractNumId w:val="9"/>
  </w:num>
  <w:num w:numId="20" w16cid:durableId="1878656902">
    <w:abstractNumId w:val="0"/>
  </w:num>
  <w:num w:numId="21" w16cid:durableId="62989073">
    <w:abstractNumId w:val="17"/>
  </w:num>
  <w:num w:numId="22" w16cid:durableId="1265573690">
    <w:abstractNumId w:val="24"/>
  </w:num>
  <w:num w:numId="23" w16cid:durableId="1395659805">
    <w:abstractNumId w:val="7"/>
  </w:num>
  <w:num w:numId="24" w16cid:durableId="912009799">
    <w:abstractNumId w:val="12"/>
  </w:num>
  <w:num w:numId="25" w16cid:durableId="351225103">
    <w:abstractNumId w:val="5"/>
  </w:num>
  <w:num w:numId="26" w16cid:durableId="1722514916">
    <w:abstractNumId w:val="2"/>
  </w:num>
  <w:num w:numId="27" w16cid:durableId="15657498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39"/>
    <w:rsid w:val="00022239"/>
    <w:rsid w:val="00387A5F"/>
    <w:rsid w:val="003D6A24"/>
    <w:rsid w:val="004A6589"/>
    <w:rsid w:val="004F465C"/>
    <w:rsid w:val="00541405"/>
    <w:rsid w:val="00610457"/>
    <w:rsid w:val="00966759"/>
    <w:rsid w:val="00C26E39"/>
    <w:rsid w:val="00CC3D09"/>
    <w:rsid w:val="00D54EF3"/>
    <w:rsid w:val="00DF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4A7F"/>
  <w15:chartTrackingRefBased/>
  <w15:docId w15:val="{31C91309-FAF1-1546-8745-3915735D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3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3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3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2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2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2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3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2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4185</Characters>
  <Application>Microsoft Office Word</Application>
  <DocSecurity>0</DocSecurity>
  <Lines>80</Lines>
  <Paragraphs>58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Avyandra Shahi</dc:creator>
  <cp:keywords/>
  <dc:description/>
  <cp:lastModifiedBy>Avyandra Shahi</cp:lastModifiedBy>
  <cp:revision>2</cp:revision>
  <dcterms:created xsi:type="dcterms:W3CDTF">2026-02-17T15:03:00Z</dcterms:created>
  <dcterms:modified xsi:type="dcterms:W3CDTF">2026-02-17T15:03:00Z</dcterms:modified>
</cp:coreProperties>
</file>