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3D5A1F"/>
          <w:sz w:val="22"/>
        </w:rPr>
        <w:t>RESPONSIBLE AI GOVERNANCE  ·  ROADMAP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color w:val="1B2118"/>
          <w:sz w:val="52"/>
        </w:rPr>
        <w:t>Future improvements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4A5245"/>
          <w:sz w:val="26"/>
        </w:rPr>
        <w:t>From compliance assistant to Enterprise AI Governance &amp; Risk Control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Date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2026-08-19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Scope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What is intentionally not in this release, and why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Current product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 object, EvidenceItem, deterministic engine, DecisionRecord, Jira gates, evidence_pack JSON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Out of scope here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Durable session store (item 5) and PDF export of the pack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1. Assessment of five governance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Proposal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Verdict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DPIA/PIA as formal object (not only has_dpa)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Yes. GDPR is not a checkbox.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Done (API v1.1)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EvidenceItem separate from Findings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Yes. Finding ≠ proof.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Done (evidence_items)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LLM must not set risk/decision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Yes. Without this it is a compliance chatbot.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Done (app/scoring.py)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4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DecisionRecord / audit trail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Yes. Enterprise audit and sales.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Done + Jira human gates (v1.5)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5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Replace in-memory store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 for production. Not for demo.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Deferred — sessions keyed by assessment_id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The evidence pack (assessment, matrix, GDPR/DPIA, AI Act, NIST, ISO, findings, remediation, Jira, audit trail) is already generated as JSON (evidence_pack). Missing: immutable PDF and durable storage.</w:t>
      </w:r>
    </w:p>
    <w:p>
      <w:pPr>
        <w:pStyle w:val="Heading1"/>
      </w:pPr>
      <w:r>
        <w:rPr>
          <w:rFonts w:ascii="Calibri" w:hAnsi="Calibri"/>
          <w:color w:val="3D5A1F"/>
        </w:rPr>
        <w:t>2. Item 5 — session store (production)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Today app/store.py holds sessions keyed by assessment_id (TTL-capped). Fine for demo and interviews. Not fine for multiple workers, restarts, multiple users, or audits asking who decided what on Tuesday.</w:t>
      </w:r>
    </w:p>
    <w:p>
      <w:pPr>
        <w:pStyle w:val="Heading2"/>
      </w:pPr>
      <w:r>
        <w:rPr>
          <w:rFonts w:ascii="Calibri" w:hAnsi="Calibri"/>
          <w:color w:val="1B2118"/>
        </w:rPr>
        <w:t>Target design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PostgreSQL: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assessments, intake, evidence_items, decision_record, evidence_pack. Stable relational IDs.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Redis: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UI session, short locks, cache of latest pack by assessment_id. Not source of truth.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Immutable audit log: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each DecisionRecord written once, never updated. Correction = new record with supersedes_id.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Event store: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alternative: append-only JSONL or DB triggers blocking UPDATE/DELETE.</w:t>
      </w:r>
    </w:p>
    <w:p>
      <w:pPr>
        <w:pStyle w:val="Heading2"/>
      </w:pPr>
      <w:r>
        <w:rPr>
          <w:rFonts w:ascii="Calibri" w:hAnsi="Calibri"/>
          <w:color w:val="1B2118"/>
        </w:rPr>
        <w:t>Must persist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Object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Why RAM is not enough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VendorInput + version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Reproduce decision: same facts, same engine, same result.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EvidenceItem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Auditor asks for proof, not chat prose.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DecisionRecord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Who, when, score, rules, engine version, human approvers.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GovernanceEvidencePack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Legal deliverable; hash for integrity.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Chat history (optional)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Lost on F5 except summary. If stored in prod: retention + minimization.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Acceptance criteria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Restarting uvicorn does not erase assessments.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Two workers serve the same assessment_id.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Direct UPDATE on DecisionRecord in DB must fail or emit tamper event.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Export pack with SHA-256 hash and engine version (deterministic-rules-v1, v2, …).</w:t>
      </w:r>
    </w:p>
    <w:p>
      <w:pPr>
        <w:pStyle w:val="Heading1"/>
      </w:pPr>
      <w:r>
        <w:rPr>
          <w:rFonts w:ascii="Calibri" w:hAnsi="Calibri"/>
          <w:color w:val="3D5A1F"/>
        </w:rPr>
        <w:t>3. Evidence pack — remaining work (PDF / portal)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JSON already has the sellable tree. Operational differentiation is an artifact Legal can archive without the console: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PDF or DOCX on assessment close (corporate template, pagination, signatures).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Evidence portal with NDA (vendor SOC 2 attached, not only missing).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Jira: Epic + sub-tasks payload, optional POST (JIRA_BASE_URL + token), inbound webhook /api/v1/webhooks/jira. No credentials = dry-run.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EU AI Act Annex III classification as structured object, not a paragraph.</w:t>
      </w:r>
    </w:p>
    <w:p>
      <w:pPr>
        <w:pStyle w:val="Heading1"/>
      </w:pPr>
      <w:r>
        <w:rPr>
          <w:rFonts w:ascii="Calibri" w:hAnsi="Calibri"/>
          <w:color w:val="3D5A1F"/>
        </w:rPr>
        <w:t>4. Other production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Topic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Why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Corporate SSO and RACI roles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No owner means no control layer.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High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Attachments (DPA/DPIA PDF) with hash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Move from declared_unverified to present.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High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RAG on approved internal KB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OSINT and contracts; never model memory.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Medium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XL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Multitenancy / environments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 not mix demos with live cases.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High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Chat retention and erasure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Chat is also processing.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Medium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Engine calibration on historical cases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Rules v1 are conservative by design.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Medium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5. Commercial framing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B2118"/>
          <w:sz w:val="22"/>
        </w:rPr>
        <w:t>Do not position as: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“AI Compliance Assistant” / chatbot that scores vendors.</w:t>
      </w:r>
    </w:p>
    <w:p>
      <w:pPr>
        <w:spacing w:after="80" w:before="160" w:line="240" w:lineRule="auto"/>
      </w:pPr>
      <w:r>
        <w:rPr>
          <w:rFonts w:ascii="Calibri" w:hAnsi="Calibri" w:eastAsia="Calibri"/>
          <w:b/>
          <w:i w:val="0"/>
          <w:color w:val="1B2118"/>
          <w:sz w:val="22"/>
        </w:rPr>
        <w:t>Position as: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Enterprise AI Governance &amp; Risk Control Layer: facts → controls → evidence → deterministic score → traceable triage → remediation (Jira) → audit pack.</w:t>
      </w:r>
    </w:p>
    <w:p>
      <w:pPr>
        <w:spacing w:after="160" w:before="16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Public “RAG + scoring” products already exist. The difference is operational governance: the model explains, the engine triages, the log is durable, Legal gets a pack.</w:t>
      </w:r>
    </w:p>
    <w:p>
      <w:pPr>
        <w:pStyle w:val="Heading1"/>
      </w:pPr>
      <w:r>
        <w:rPr>
          <w:rFonts w:ascii="Calibri" w:hAnsi="Calibri"/>
          <w:color w:val="3D5A1F"/>
        </w:rPr>
        <w:t>6. Suggested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Depends on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PostgreSQL + assessment_id + append-only DecisionRecord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Item 5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Attachments and evidence_status present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Harden Jira automation (accountId mapping)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PDF Evidence Pack with hash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 + Legal template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SSO and environments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XL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F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Redis as UI session cache only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 (never source of truth)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</w:t>
            </w:r>
          </w:p>
        </w:tc>
      </w:tr>
    </w:tbl>
    <w:p/>
    <w:p>
      <w:pPr>
        <w:spacing w:after="160" w:before="80" w:line="240" w:lineRule="auto"/>
      </w:pPr>
      <w:r>
        <w:rPr>
          <w:rFonts w:ascii="Calibri" w:hAnsi="Calibri" w:eastAsia="Calibri"/>
          <w:b w:val="0"/>
          <w:i/>
          <w:color w:val="4A5245"/>
          <w:sz w:val="22"/>
        </w:rPr>
        <w:t>Effort uses T-shirt sizes (S / M / L / XL) for a small senior team. XL includes organisational work, not only code.</w:t>
      </w:r>
    </w:p>
    <w:p>
      <w:pPr>
        <w:spacing w:after="160" w:before="240" w:line="240" w:lineRule="auto"/>
      </w:pPr>
      <w:r>
        <w:rPr>
          <w:rFonts w:ascii="Calibri" w:hAnsi="Calibri" w:eastAsia="Calibri"/>
          <w:b w:val="0"/>
          <w:i/>
          <w:color w:val="4A5245"/>
          <w:sz w:val="22"/>
        </w:rPr>
        <w:t>This document does not authorize skipping the deterministic engine or returning decisions to the LLM. All future work must preserve: Evidence → Control assessment → Risk factors → Deterministic scoring → Governance triage → Human Jira gates.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