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f82bc5887940fb07b757512f4a336889c23b59"/>
    <w:p>
      <w:pPr>
        <w:pStyle w:val="Heading1"/>
      </w:pPr>
      <w:r>
        <w:t xml:space="preserve">Чек-лист повторного подання заяви на грант «Власна справа» (масштабування)</w:t>
      </w:r>
    </w:p>
    <w:p>
      <w:pPr>
        <w:pStyle w:val="FirstParagraph"/>
      </w:pPr>
      <w:r>
        <w:t xml:space="preserve">ФОП Федоренко Т. А. · версія бізнес-плану 2 · підготовлено 18.10.2026</w:t>
      </w:r>
    </w:p>
    <w:bookmarkStart w:id="20" w:name="а-коли-подавати"/>
    <w:p>
      <w:pPr>
        <w:pStyle w:val="Heading2"/>
      </w:pPr>
      <w:r>
        <w:t xml:space="preserve">А. Коли подавати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Пояснення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Шість місяців діяльності ФОП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 17.02.2027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реєстрація 17.08.2026; вимога пп. 2 п. 4 і п. 6 Порядку (ред. постанови № 1214)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Етап приймання заяв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16–25 лютого 2027</w:t>
            </w:r>
            <w:r>
              <w:t xml:space="preserve"> </w:t>
            </w:r>
            <w:r>
              <w:t xml:space="preserve">(запасний: 1–12 березня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наказ Мінекономіки № 2: заяви приймають двічі на місяць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Рішення Державного центру зайнятості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~17 березня (за лютневий етап)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календарних днів після завершення етапу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Договір гранту і документи на рахунок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робочих днів після рішення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22 Порядку; банк відкриває рахунок за 2 робочі дні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М1 — зарахування гранту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орієнтовно квітень–травень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 цього місяця рахуються 36 місяців проєкту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Закупівлі та створення робочих місць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кінця М3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невикористаний залишок банк повертає; без робочих місць — повернення гранту</w:t>
            </w:r>
          </w:p>
        </w:tc>
      </w:tr>
    </w:tbl>
    <w:p>
      <w:pPr>
        <w:pStyle w:val="BodyText"/>
      </w:pPr>
      <w:r>
        <w:t xml:space="preserve">До лютого 2027 р. ФОП має реально працювати: виставляти рахунки, отримувати оплату на підприємницький рахунок, подавати декларації платника єдиного податку за 3 і 4 квартали 2026 р. Це і підтвердження «провадження діяльності», і доказова база для співбесіди.</w:t>
      </w:r>
    </w:p>
    <w:bookmarkEnd w:id="20"/>
    <w:bookmarkStart w:id="21" w:name="X8477f8bd69289caf278871bed5372cc477eea64"/>
    <w:p>
      <w:pPr>
        <w:pStyle w:val="Heading2"/>
      </w:pPr>
      <w:r>
        <w:t xml:space="preserve">Б. Документи та підтвердження, які зібрати до подання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Навіщо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Витяг з ЄДР (усі КВЕД, адреса, дата реєстрації) і витяг з реєстру платників єдиного податку (3 група, 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відповідність п. 4, 9, 10 Порядку; КВЕД у заяві = 70.22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Декларації ЄП за 3 і 4 кв. 2026 р. (і 1 кв. 2027, якщо вже є), виписка з підприємницького рахунку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доказ 6 місяців діяльності та реального доходу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Договір оренди приміщення на вул. Соборна, 37</w:t>
            </w:r>
            <w:r>
              <w:t xml:space="preserve"> </w:t>
            </w:r>
            <w:r>
              <w:rPr>
                <w:bCs/>
                <w:b/>
              </w:rPr>
              <w:t xml:space="preserve">строком не менше 12 місяців</w:t>
            </w:r>
            <w:r>
              <w:t xml:space="preserve">, із правом передоплати, або документи про власність (свою/родичів)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 за нерухомість (4 / 7 / 10), оплата оренди з гранту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комерційні пропозиції на кожну позицію: техніка та меблі (390 000), ПЗ (180 000), сайт (95 000), налаштування (40 000), реклама (95 000), фірмовий стиль (20 000) — з датами, цінами, реквізитами постачальників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обґрунтування цін; банк оплачує за рахунками/договорами (п. 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Виписка з рахунку, що підтверджує власні кошти (оборотний резерв 100 000 грн і більше)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участь власними коштами (критерій 9 дод.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Договір/рахунки ICA на навчання (110 000 + 275 860), підтвердження початку навчання з 12.10.2026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власна участь 385 860; кваліфікація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Кредитний звіт з УБКІ або ПВБКІ (онлайн, безкоштовно раз на рік)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переконатися, що немає прострочень;</w:t>
            </w:r>
            <w:r>
              <w:t xml:space="preserve"> </w:t>
            </w:r>
            <w:r>
              <w:rPr>
                <w:bCs/>
                <w:b/>
              </w:rPr>
              <w:t xml:space="preserve">не подавати кредитних заявок 12 місяців до подання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Самоперевірка в реєстрах: Єдиний реєстр судових рішень, АСВП (виконавчі провадження), електронний кабінет ДПС (податковий борг), YouControl/Опендатабот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стоп-критерії дод. 1 (репутація)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Рахунок (і бажано депозит) в уповноваженому банку: Ощадбанк, ПриватБанк, Сенс Банк або інший банк-партнер; саме його вказати в заяві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критерій 17 дод. 3 (депозит — 5 балів); грантовий рахунок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Документи про досвід: трудова книжка / накази (директор ліцею — роки), диплом про вищу освіту, CV, сертифікати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критерій «релевантний досвід» на співбесіді; стаж &gt; 12 років — 4 бали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Листи про наміри або договори від 2–3 реальних потенційних клієнтів (абонентський супровід, антикорупційна програма) — лише справжні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доказ попиту; розуміння маркетингового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Описи посад і вимоги до 2 нових працівників; домовленості з кандидатами (можна через центр зайнятості)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операційний план; створення місць за 3 місяці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Консультація бухгалтера: статус гранту для ЄП (п. 292.11 ПКУ), ЄСВ і зарплатні податки, ліміт доходу 3 групи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достовірність фінансової частини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Заповнити у плані три поля «[уточнити]» (B11, B16, B51), оновити дату (B78), сформувати PDF з XLSX, підписати КЕП, подати в Дії: заява + XLSX +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вимоги Положення № 1527 і п. 10 Порядку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21"/>
    <w:bookmarkStart w:id="22" w:name="Xe80003bfff4b9b4eb5cd489ef11c8d3074910f6"/>
    <w:p>
      <w:pPr>
        <w:pStyle w:val="Heading2"/>
      </w:pPr>
      <w:r>
        <w:t xml:space="preserve">В. Цифри, які мають збігатися у заяві в Дії, у плані та на співбесіді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 заяви в Дії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 з версії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Основний КВЕД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проєкту / строк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масштабування / 36 місяців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Сума запиту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1 000 000 грн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Щомісячний плановий дохід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 62 000 (М1) до 234 000 грн (М36); середній за 36 міс. — 181 833 грн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Нових робочих місць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Очікувана рентабельність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67 % (операційний прибуток до витрат за 36 міс.)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Власні кошти у проєкті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485 860 грн (33 %)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Загальна вартість проєкту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1 485 860 грн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Період окупності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роки (1,7 року за розрахунком)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Потенційне число споживачів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 підприємств Черкаської та сусідніх областей (учасники закупівель, експортери, отримувачі грантів); цільова база на 36 міс. — 25–30 клієнтів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Цільове призначення гранту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обладнання та меблі 390 000; ПЗ 180 000; сайт 95 000; налаштування 40 000; реклама 95 000; фірмовий стиль 20 000; оренда 12 міс. 180 000</w:t>
            </w:r>
          </w:p>
        </w:tc>
      </w:tr>
    </w:tbl>
    <w:bookmarkEnd w:id="22"/>
    <w:bookmarkStart w:id="23" w:name="X247864b2cd649a08de2532d279d82393d71601e"/>
    <w:p>
      <w:pPr>
        <w:pStyle w:val="Heading2"/>
      </w:pPr>
      <w:r>
        <w:t xml:space="preserve">Г. Підготовка до співбесіди (5 критеріїв × до 10 балів)</w:t>
      </w:r>
    </w:p>
    <w:p>
      <w:pPr>
        <w:pStyle w:val="FirstParagraph"/>
      </w:pPr>
      <w:r>
        <w:rPr>
          <w:bCs/>
          <w:b/>
        </w:rPr>
        <w:t xml:space="preserve">1. Мотивація та реалізація проєкту.</w:t>
      </w:r>
      <w:r>
        <w:t xml:space="preserve"> </w:t>
      </w:r>
      <w:r>
        <w:t xml:space="preserve">Чому саме комплаєнс і чому зараз: досвід керування бюджетною установою (закупівлі, перевірки, антикорупційні вимоги), власна практика з серпня 2026, навчання ICA за свої кошти, попит від учасників закупівель (ст. 62 Закону «Про запобігання корупції») і отримувачів грантів. Що вже зроблено без гранту: клієнти, доходи, методики.</w:t>
      </w:r>
    </w:p>
    <w:p>
      <w:pPr>
        <w:pStyle w:val="BodyText"/>
      </w:pPr>
      <w:r>
        <w:rPr>
          <w:bCs/>
          <w:b/>
        </w:rPr>
        <w:t xml:space="preserve">2. Розуміння бізнес-плану.</w:t>
      </w:r>
      <w:r>
        <w:t xml:space="preserve"> </w:t>
      </w:r>
      <w:r>
        <w:t xml:space="preserve">Знати напам'ять: сума 1 000 000, на що саме (7 позицій), власні 485 860, дохід за роками (1 404 000 / 2 334 000 / 2 808 000), податки 1 278 364 і місяць покриття гранту (М30), беззбитковість М3, мінімальний залишок коштів (66 699 у М5) і навіщо резерв. Пояснити різницю з версією І чесно: «переробили після відмови: прибрали ремонт і юридичні послуги, зменшили суму до тієї, яку покривають податки, перерахували таблицю».</w:t>
      </w:r>
    </w:p>
    <w:p>
      <w:pPr>
        <w:pStyle w:val="BodyText"/>
      </w:pPr>
      <w:r>
        <w:rPr>
          <w:bCs/>
          <w:b/>
        </w:rPr>
        <w:t xml:space="preserve">3. Маркетинговий план.</w:t>
      </w:r>
      <w:r>
        <w:t xml:space="preserve"> </w:t>
      </w:r>
      <w:r>
        <w:t xml:space="preserve">Три канали: партнери (бухгалтерські фірми, юристи, TenderWin та інші тендерні консультанти — за домовленістю), прямі продажі (сайт, LinkedIn, вебінари для бізнесу громади), рекомендації абонентських клієнтів. Ціни і пакети. Перші 5 клієнтів — хто вони (реальні назви або сегменти). Чому Жашків не обмежує: 80 % роботи дистанційно.</w:t>
      </w:r>
    </w:p>
    <w:p>
      <w:pPr>
        <w:pStyle w:val="BodyText"/>
      </w:pPr>
      <w:r>
        <w:rPr>
          <w:bCs/>
          <w:b/>
        </w:rPr>
        <w:t xml:space="preserve">4. Операційний план.</w:t>
      </w:r>
      <w:r>
        <w:t xml:space="preserve"> </w:t>
      </w:r>
      <w:r>
        <w:t xml:space="preserve">Хто що робить (засновниця — продажі, методологія, складні проєкти; консультант — документи й тренінги; аналітик — перевірки, CRM, адміністрування); зарплати 25 000/20 000 і податки з них (45 % зверху: 18 % ПДФО, 5 % ВЗ, 22 % ЄСВ); ЄП 5 % + ВЗ 1 %; ЄСВ за себе; що купується і в кого (комерційні пропозиції з собою); чому оренда 12 місяців наперед.</w:t>
      </w:r>
    </w:p>
    <w:p>
      <w:pPr>
        <w:pStyle w:val="BodyText"/>
      </w:pPr>
      <w:r>
        <w:rPr>
          <w:bCs/>
          <w:b/>
        </w:rPr>
        <w:t xml:space="preserve">5. Релевантний досвід.</w:t>
      </w:r>
      <w:r>
        <w:t xml:space="preserve"> </w:t>
      </w:r>
      <w:r>
        <w:t xml:space="preserve">Роки на посаді директора ліцею: бюджет, закупівлі через Prozorro, перевірки, кадри; підприємницький досвід 2009–2015; поточні клієнти ФОП; навчання ICA. Документи — в папці.</w:t>
      </w:r>
    </w:p>
    <w:p>
      <w:pPr>
        <w:pStyle w:val="BodyText"/>
      </w:pPr>
      <w:r>
        <w:rPr>
          <w:bCs/>
          <w:b/>
        </w:rPr>
        <w:t xml:space="preserve">Запитання, які майже напевно поставлять, і суть відповідей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Запитання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 відповіді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Чому масштабування, якщо ФОП молодий?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діяльність з серпня 2026, декларації й доходи є; 6 місяців на дату подання минуло; грант — на команду та інструменти, а не на старт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Чому саме мільйон?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 сума, яку податки покриють навіть за падіння доходу на 30 %; кожна гривня має позицію в кошторисі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Що буде, якщо клієнтів буде менше?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сценарій −20 %: податки 1 199 812, резерв 100 000 і мінімальні вилучення в перший рік; абонентська модель дає передбачуваний дохід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Хто ваші перші клієнти?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назвати реальні компанії/сегменти, показати листи намірів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 це не юридичні послуги / аудит?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ні: консультації, документи, навчання за КВЕД 70.22; аудит і представництво в суді не надаємо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Як оплатите оренду з гранту?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договір на 12 місяців з передоплатою, рахунок орендодавця; у межах 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Чим підтверджена кваліфікація?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диплом, стаж керівника, сертифікат ICA (у процесі), кейси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 візьмете працівників у Жашкові?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дистанційний формат, кандидати з Умані/Черкас, центр зайнятості, стажування випускників ліцею</w:t>
            </w:r>
          </w:p>
        </w:tc>
      </w:tr>
    </w:tbl>
    <w:bookmarkEnd w:id="23"/>
    <w:bookmarkStart w:id="24" w:name="д-після-рішення--памятка-строків"/>
    <w:p>
      <w:pPr>
        <w:pStyle w:val="Heading2"/>
      </w:pPr>
      <w:r>
        <w:t xml:space="preserve">Д. Після рішення — пам'ятка строків</w:t>
      </w:r>
    </w:p>
    <w:p>
      <w:pPr>
        <w:numPr>
          <w:ilvl w:val="0"/>
          <w:numId w:val="1001"/>
        </w:numPr>
        <w:pStyle w:val="Compact"/>
      </w:pPr>
      <w:r>
        <w:t xml:space="preserve">10 робочих днів — договір гранту і пакет документів для рахунка.</w:t>
      </w:r>
    </w:p>
    <w:p>
      <w:pPr>
        <w:numPr>
          <w:ilvl w:val="0"/>
          <w:numId w:val="1001"/>
        </w:numPr>
        <w:pStyle w:val="Compact"/>
      </w:pPr>
      <w:r>
        <w:t xml:space="preserve">3 місяці від зарахування — усі оплати за інвестиційним планом (рахунок/договір постачальника до банку) і 2 нових працівники (не з тих, хто працював у ФОП за останні 180 днів; про вакансії повідомити центр зайнятості).</w:t>
      </w:r>
    </w:p>
    <w:p>
      <w:pPr>
        <w:numPr>
          <w:ilvl w:val="0"/>
          <w:numId w:val="1001"/>
        </w:numPr>
        <w:pStyle w:val="Compact"/>
      </w:pPr>
      <w:r>
        <w:t xml:space="preserve">Протягом 36 місяців — зберігати працівника на обов'язковому місці не менше 24 місяців (звільненого замінити, повідомити центр зайнятості за 5 робочих днів); сплачувати податки і ЄСВ; не продавати придбане майно; про зміну адреси або переміщення обладнання повідомляти за 10 робочих днів; зміни до плану — через заяву (п. 32).</w:t>
      </w:r>
    </w:p>
    <w:p>
      <w:pPr>
        <w:numPr>
          <w:ilvl w:val="0"/>
          <w:numId w:val="1001"/>
        </w:numPr>
        <w:pStyle w:val="Compact"/>
      </w:pPr>
      <w:r>
        <w:t xml:space="preserve">Після М36 — звірка: якщо сплачено менше, ніж грант, різницю повернути протягом 2 місяців; отримати довідку про виконання умов договору.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2026-10-18T05:52:13Z</dcterms:created>
  <dcterms:modified xsi:type="dcterms:W3CDTF">2026-10-18T05:52:13Z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