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Login Page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LibreOffice/7.0.3.1$Windows_X86_64 LibreOffice_project/d7547858d014d4cf69878db179d326fc3483e082</Application>
  <Pages>8</Pages>
  <Words>445</Words>
  <Characters>2615</Characters>
  <CharactersWithSpaces>3031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2021-02-22T19:53:06Z</dcterms:modified>
  <cp:revision>73</cp:revision>
  <dc:subject/>
  <dc:title/>
</cp:coreProperties>
</file>