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Really only a few kinds of information structures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Nomenclature matters immensely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The organizing principle is very important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History of Information Architecture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Once upon a time, this was very hip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I probably called myself an Information Architect at some point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When, generally, websites were static content presentations, the information architecture was the fundamental thing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Particularly because there was no search, so browse was all there was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Key difference between then and now is thinking of organization of the objects within the application versus the pages within a site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Kinds of static structures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Modular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Tabular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Hierarchical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rtl w:val="0"/>
        </w:rPr>
        <w:t xml:space="preserve">parent-child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Thematic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Networks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Dynamic Structures are static structures plus time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The related concepts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organizing principles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taxonomy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Show that tabular organization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consists of records on the rows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and variables on the columns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with values in the cells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 vector and a record are the same thing in this case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 object-oriented vocabulary the object has properties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properties are values for particular variables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and this is the same as a vector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models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Object Model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Conceptual Model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Defining the organizing principle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Start with a communication objective and create a structure for it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Start with a structure and create a means to communicate 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Possibilities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fundamental question: what information must be passed back and forth?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Think first about events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then think about the transactions that result from the events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cases = events + data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Conversation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 series of transactions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each end of the transaction produces a state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you have to design all of those states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