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-prim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D47A1"/>
          <w:sz w:val="60"/>
        </w:rPr>
        <w:t>Distribution Prime</w:t>
      </w:r>
    </w:p>
    <w:p>
      <w:pPr>
        <w:jc w:val="center"/>
      </w:pPr>
      <w:r>
        <w:rPr>
          <w:sz w:val="32"/>
        </w:rPr>
        <w:t>Standard Operating Procedure</w:t>
        <w:br/>
        <w:t>Visual Summary Guide</w:t>
      </w:r>
    </w:p>
    <w:p/>
    <w:p>
      <w:pPr>
        <w:jc w:val="center"/>
      </w:pPr>
      <w:r>
        <w:rPr>
          <w:b/>
        </w:rPr>
        <w:t>Version 1.2  |  Effective June 16, 2026</w:t>
        <w:br/>
      </w:r>
      <w:r>
        <w:t>Application: https://distribution-prime.pages.dev</w:t>
        <w:br/>
      </w:r>
      <w:r>
        <w:t>Professional distribution management for bottlers and distributor networks</w:t>
        <w:br/>
        <w:t>Isolated workspaces · Orders · Targets · Shipping · Reports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Visual Summary SOP explains how to operate Distribution Prime end-to-end: creating a company workspace, configuring master data, running the order approval and dispatch workflow, and using reports and stock tools. It is intended for platform operators, workspace admins, shipping staff, and distributors.</w:t>
      </w:r>
    </w:p>
    <w:p>
      <w:r>
        <w:t>Each organization (workspace) has its own isolated data. Users always sign in with a Workspace ID so they only see their company's distributors, orders, targets, and reports.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 w:val="clear"/>
          </w:tcPr>
          <w:p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4320"/>
            <w:shd w:fill="1565C0" w:val="clear"/>
          </w:tcPr>
          <w:p>
            <w:r>
              <w:rPr>
                <w:b/>
                <w:color w:val="FFFFFF"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t>Workspace sign-up and branding</w:t>
            </w:r>
          </w:p>
        </w:tc>
        <w:tc>
          <w:tcPr>
            <w:tcW w:type="dxa" w:w="4320"/>
          </w:tcPr>
          <w:p>
            <w:r>
              <w:t>Supabase / server administration</w:t>
            </w:r>
          </w:p>
        </w:tc>
      </w:tr>
      <w:tr>
        <w:tc>
          <w:tcPr>
            <w:tcW w:type="dxa" w:w="4320"/>
          </w:tcPr>
          <w:p>
            <w:r>
              <w:t>Admin, Shipping, Distributor dashboards</w:t>
            </w:r>
          </w:p>
        </w:tc>
        <w:tc>
          <w:tcPr>
            <w:tcW w:type="dxa" w:w="4320"/>
          </w:tcPr>
          <w:p>
            <w:r>
              <w:t>Custom software development</w:t>
            </w:r>
          </w:p>
        </w:tc>
      </w:tr>
      <w:tr>
        <w:tc>
          <w:tcPr>
            <w:tcW w:type="dxa" w:w="4320"/>
          </w:tcPr>
          <w:p>
            <w:r>
              <w:t>Orders, targets, rates, schemes, GST</w:t>
            </w:r>
          </w:p>
        </w:tc>
        <w:tc>
          <w:tcPr>
            <w:tcW w:type="dxa" w:w="4320"/>
          </w:tcPr>
          <w:p>
            <w:r>
              <w:t>Unless you are a platform operator: /platform console internals</w:t>
            </w:r>
          </w:p>
        </w:tc>
      </w:tr>
      <w:tr>
        <w:tc>
          <w:tcPr>
            <w:tcW w:type="dxa" w:w="4320"/>
          </w:tcPr>
          <w:p>
            <w:r>
              <w:t>Inventory, physical stock, stock lifting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Reports, activity log, team invites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Gmail for order approval emails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3. System overview — multi-tenant architecture</w:t>
      </w:r>
    </w:p>
    <w:p>
      <w:r>
        <w:t>Distribution Prime uses one shared database. Every table row (orders, distributors, targets, etc.) includes an organization_id. Supabase Row Level Security (RLS) plus application filters prevent cross-company data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3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1 — Each workspace is logically separate inside one platform.</w:t>
      </w:r>
    </w:p>
    <w:p/>
    <w:p>
      <w:pPr>
        <w:pStyle w:val="ListBullet"/>
      </w:pPr>
      <w:r>
        <w:t>Workspace ID: short login name (e.g. acme-beverages). Login URL: /w/{workspace-id}/login</w:t>
      </w:r>
    </w:p>
    <w:p>
      <w:pPr>
        <w:pStyle w:val="ListBullet"/>
      </w:pPr>
      <w:r>
        <w:t>Admin &amp; shipping sign in with email + password. Distributors sign in with code + password.</w:t>
      </w:r>
    </w:p>
    <w:p>
      <w:pPr>
        <w:pStyle w:val="ListBullet"/>
      </w:pPr>
      <w:r>
        <w:t>Platform operator manages all workspaces at /platform and sets Gmail API credentials for all orgs.</w:t>
      </w:r>
    </w:p>
    <w:p>
      <w:pPr>
        <w:pStyle w:val="Heading1"/>
      </w:pPr>
      <w:r>
        <w:t>4. User roles and dashboards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2 — Role-based dashboards and responsibilities.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Sign-in credentials</w:t>
            </w:r>
          </w:p>
        </w:tc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Dashboard path</w:t>
            </w:r>
          </w:p>
        </w:tc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Key tasks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Workspace ID + email + password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Configure workspace, approve orders, manage rates/targets/team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Same as admin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Read-only access to dashboards and reports</w:t>
            </w:r>
          </w:p>
        </w:tc>
      </w:tr>
      <w:tr>
        <w:tc>
          <w:tcPr>
            <w:tcW w:type="dxa" w:w="2160"/>
          </w:tcPr>
          <w:p>
            <w:r>
              <w:t>Shipping</w:t>
            </w:r>
          </w:p>
        </w:tc>
        <w:tc>
          <w:tcPr>
            <w:tcW w:type="dxa" w:w="2160"/>
          </w:tcPr>
          <w:p>
            <w:r>
              <w:t>Workspace ID + email + password</w:t>
            </w:r>
          </w:p>
        </w:tc>
        <w:tc>
          <w:tcPr>
            <w:tcW w:type="dxa" w:w="2160"/>
          </w:tcPr>
          <w:p>
            <w:r>
              <w:t>/shipping</w:t>
            </w:r>
          </w:p>
        </w:tc>
        <w:tc>
          <w:tcPr>
            <w:tcW w:type="dxa" w:w="2160"/>
          </w:tcPr>
          <w:p>
            <w:r>
              <w:t>Invoice upload, transport entry, dispatch</w:t>
            </w:r>
          </w:p>
        </w:tc>
      </w:tr>
      <w:tr>
        <w:tc>
          <w:tcPr>
            <w:tcW w:type="dxa" w:w="2160"/>
          </w:tcPr>
          <w:p>
            <w:r>
              <w:t>Distributor</w:t>
            </w:r>
          </w:p>
        </w:tc>
        <w:tc>
          <w:tcPr>
            <w:tcW w:type="dxa" w:w="2160"/>
          </w:tcPr>
          <w:p>
            <w:r>
              <w:t>Workspace ID + code + password</w:t>
            </w:r>
          </w:p>
        </w:tc>
        <w:tc>
          <w:tcPr>
            <w:tcW w:type="dxa" w:w="2160"/>
          </w:tcPr>
          <w:p>
            <w:r>
              <w:t>/distributor</w:t>
            </w:r>
          </w:p>
        </w:tc>
        <w:tc>
          <w:tcPr>
            <w:tcW w:type="dxa" w:w="2160"/>
          </w:tcPr>
          <w:p>
            <w:r>
              <w:t>Place orders, view targets/prices, physical stock</w:t>
            </w:r>
          </w:p>
        </w:tc>
      </w:tr>
      <w:tr>
        <w:tc>
          <w:tcPr>
            <w:tcW w:type="dxa" w:w="2160"/>
          </w:tcPr>
          <w:p>
            <w:r>
              <w:t>Platform admin</w:t>
            </w:r>
          </w:p>
        </w:tc>
        <w:tc>
          <w:tcPr>
            <w:tcW w:type="dxa" w:w="2160"/>
          </w:tcPr>
          <w:p>
            <w:r>
              <w:t>Email at /platform/login</w:t>
            </w:r>
          </w:p>
        </w:tc>
        <w:tc>
          <w:tcPr>
            <w:tcW w:type="dxa" w:w="2160"/>
          </w:tcPr>
          <w:p>
            <w:r>
              <w:t>/platform</w:t>
            </w:r>
          </w:p>
        </w:tc>
        <w:tc>
          <w:tcPr>
            <w:tcW w:type="dxa" w:w="2160"/>
          </w:tcPr>
          <w:p>
            <w:r>
              <w:t>Manage workspaces; configure Gmail API for all tenants</w:t>
            </w:r>
          </w:p>
        </w:tc>
      </w:tr>
    </w:tbl>
    <w:p/>
    <w:p>
      <w:pPr>
        <w:pStyle w:val="Heading1"/>
      </w:pPr>
      <w:r>
        <w:t>5. Initial setup — visual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3 — Recommended setup sequence from platform to go-live.</w:t>
      </w:r>
    </w:p>
    <w:p/>
    <w:p>
      <w:pPr>
        <w:pStyle w:val="Heading2"/>
      </w:pPr>
      <w:r>
        <w:t>5.1 Platform operator (once per environment)</w:t>
      </w:r>
    </w:p>
    <w:p>
      <w:pPr>
        <w:pStyle w:val="ListNumber"/>
      </w:pPr>
      <w:r>
        <w:t>Deploy app with REACT_APP_SUPABASE_URL and REACT_APP_SUPABASE_ANON_KEY.</w:t>
      </w:r>
    </w:p>
    <w:p>
      <w:pPr>
        <w:pStyle w:val="ListNumber"/>
      </w:pPr>
      <w:r>
        <w:t>Run SQL migrations: tenant RLS, workspace signup RPC, platform admin, platform Gmail credentials.</w:t>
      </w:r>
    </w:p>
    <w:p>
      <w:pPr>
        <w:pStyle w:val="ListNumber"/>
      </w:pPr>
      <w:r>
        <w:t>Sign in at /platform/login.</w:t>
      </w:r>
    </w:p>
    <w:p>
      <w:pPr>
        <w:pStyle w:val="ListNumber"/>
      </w:pPr>
      <w:r>
        <w:t>Platform console → Gmail → save Google OAuth Client ID and API Key (copied to every workspace).</w:t>
      </w:r>
    </w:p>
    <w:p>
      <w:pPr>
        <w:pStyle w:val="Heading2"/>
      </w:pPr>
      <w:r>
        <w:t>5.2 Organization owner — create workspace</w:t>
      </w:r>
    </w:p>
    <w:p>
      <w:pPr>
        <w:pStyle w:val="ListNumber"/>
      </w:pPr>
      <w:r>
        <w:t>Open /signup → enter company name, workspace ID, owner email, password (min. 8 chars).</w:t>
      </w:r>
    </w:p>
    <w:p>
      <w:pPr>
        <w:pStyle w:val="ListNumber"/>
      </w:pPr>
      <w:r>
        <w:t>Optional: invoice letterhead (address, post no., GST) in collapsible section.</w:t>
      </w:r>
    </w:p>
    <w:p>
      <w:pPr>
        <w:pStyle w:val="ListNumber"/>
      </w:pPr>
      <w:r>
        <w:t>Complete onboarding wizard → Authorize Gmail (connect once per browser/device).</w:t>
      </w:r>
    </w:p>
    <w:p>
      <w:pPr>
        <w:pStyle w:val="ListNumber"/>
      </w:pPr>
      <w:r>
        <w:t>Share branded login link: https://distribution-prime.pages.dev/w/{workspace-id}/login</w:t>
      </w:r>
    </w:p>
    <w:p>
      <w:pPr>
        <w:pStyle w:val="Heading2"/>
      </w:pPr>
      <w:r>
        <w:t>5.3 Admin — configure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od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4 — Admin sidebar modules (configuration and operations).</w:t>
      </w:r>
    </w:p>
    <w:p/>
    <w:p>
      <w:pPr>
        <w:pStyle w:val="ListNumber"/>
      </w:pPr>
      <w:r>
        <w:t>Workspace — company name, address, GST, theme color, login URL.</w:t>
      </w:r>
    </w:p>
    <w:p>
      <w:pPr>
        <w:pStyle w:val="ListNumber"/>
      </w:pPr>
      <w:r>
        <w:t>Distributors — add codes, regions, passwords; import bulk if needed.</w:t>
      </w:r>
    </w:p>
    <w:p>
      <w:pPr>
        <w:pStyle w:val="ListNumber"/>
      </w:pPr>
      <w:r>
        <w:t>Product &amp; Rate Master — SKUs, CSD/Water/CAN categories, rates, UC divisor.</w:t>
      </w:r>
    </w:p>
    <w:p>
      <w:pPr>
        <w:pStyle w:val="ListNumber"/>
      </w:pPr>
      <w:r>
        <w:t>Targets — set global target period; enter PC and UC targets per distributor.</w:t>
      </w:r>
    </w:p>
    <w:p>
      <w:pPr>
        <w:pStyle w:val="ListNumber"/>
      </w:pPr>
      <w:r>
        <w:t>Scheme &amp; Discount — free cases or % discount by SKU/category and date range.</w:t>
      </w:r>
    </w:p>
    <w:p>
      <w:pPr>
        <w:pStyle w:val="ListNumber"/>
      </w:pPr>
      <w:r>
        <w:t>Team &amp; invites — invite admin, viewer, shipping; User &amp; Permissions for roles.</w:t>
      </w:r>
    </w:p>
    <w:p>
      <w:pPr>
        <w:pStyle w:val="Heading1"/>
      </w:pPr>
      <w:r>
        <w:t>6. Order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02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5 — Standard order path from placement to dispatch.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160"/>
            <w:shd w:fill="0D47A1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Distributor → Admin</w:t>
            </w:r>
          </w:p>
        </w:tc>
        <w:tc>
          <w:tcPr>
            <w:tcW w:type="dxa" w:w="2160"/>
          </w:tcPr>
          <w:p>
            <w:r>
              <w:t>Distributor submits order; appears in Admin Orders queue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Sent / Email Failed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Send approval email via Gmail; retry if failed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Approved / Rejected</w:t>
            </w:r>
          </w:p>
        </w:tc>
        <w:tc>
          <w:tcPr>
            <w:tcW w:type="dxa" w:w="2160"/>
          </w:tcPr>
          <w:p>
            <w:r>
              <w:t>Admin / GM</w:t>
            </w:r>
          </w:p>
        </w:tc>
        <w:tc>
          <w:tcPr>
            <w:tcW w:type="dxa" w:w="2160"/>
          </w:tcPr>
          <w:p>
            <w:r>
              <w:t>Approve manually or via Gmail reply keywords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Dispatched</w:t>
            </w:r>
          </w:p>
        </w:tc>
        <w:tc>
          <w:tcPr>
            <w:tcW w:type="dxa" w:w="2160"/>
          </w:tcPr>
          <w:p>
            <w:r>
              <w:t>Shipping</w:t>
            </w:r>
          </w:p>
        </w:tc>
        <w:tc>
          <w:tcPr>
            <w:tcW w:type="dxa" w:w="2160"/>
          </w:tcPr>
          <w:p>
            <w:r>
              <w:t>Upload invoice, transport details, click Dispatch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Canceled</w:t>
            </w:r>
          </w:p>
        </w:tc>
        <w:tc>
          <w:tcPr>
            <w:tcW w:type="dxa" w:w="2160"/>
          </w:tcPr>
          <w:p>
            <w:r>
              <w:t>Distributor</w:t>
            </w:r>
          </w:p>
        </w:tc>
        <w:tc>
          <w:tcPr>
            <w:tcW w:type="dxa" w:w="2160"/>
          </w:tcPr>
          <w:p>
            <w:r>
              <w:t>Cancel while Pending or Sent only</w:t>
            </w:r>
          </w:p>
        </w:tc>
      </w:tr>
    </w:tbl>
    <w:p/>
    <w:p>
      <w:r>
        <w:t>On Dispatch: distributor target achievement (PC/UC) updates automatically and stock lifting records are created. Distributor can download the shipping invoice from their Orders view.</w:t>
      </w:r>
    </w:p>
    <w:p>
      <w:pPr>
        <w:pStyle w:val="Heading1"/>
      </w:pPr>
      <w:r>
        <w:t>7. Daily operating procedures</w:t>
      </w:r>
    </w:p>
    <w:p>
      <w:pPr>
        <w:pStyle w:val="Heading2"/>
      </w:pPr>
      <w:r>
        <w:t>7.1 Admin — morning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2E7D32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Review regional/distributor performance vs targets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Process Pending and Sent tabs — view, email, approve, reject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Physical Stock</w:t>
            </w:r>
          </w:p>
        </w:tc>
        <w:tc>
          <w:tcPr>
            <w:tcW w:type="dxa" w:w="2880"/>
          </w:tcPr>
          <w:p>
            <w:r>
              <w:t>Review new distributor stock submissions (badge indicator)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Stock lifting / Reports</w:t>
            </w:r>
          </w:p>
        </w:tc>
        <w:tc>
          <w:tcPr>
            <w:tcW w:type="dxa" w:w="2880"/>
          </w:tcPr>
          <w:p>
            <w:r>
              <w:t>Export or review dispatched sales data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Check audit log for errors or unusual actions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Gmail chip (app bar)</w:t>
            </w:r>
          </w:p>
        </w:tc>
        <w:tc>
          <w:tcPr>
            <w:tcW w:type="dxa" w:w="2880"/>
          </w:tcPr>
          <w:p>
            <w:r>
              <w:t>Ensure Gmail shows connected before sending order emails</w:t>
            </w:r>
          </w:p>
        </w:tc>
      </w:tr>
    </w:tbl>
    <w:p/>
    <w:p>
      <w:pPr>
        <w:pStyle w:val="Heading2"/>
      </w:pPr>
      <w:r>
        <w:t>7.2 Distributor — order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4052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E40521" w:val="clear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880"/>
            <w:shd w:fill="E40521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Check target balance (CSD/Water PC &amp; UC) and days remaining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Place Order</w:t>
            </w:r>
          </w:p>
        </w:tc>
        <w:tc>
          <w:tcPr>
            <w:tcW w:type="dxa" w:w="2880"/>
          </w:tcPr>
          <w:p>
            <w:r>
              <w:t>Select products, enter cases; schemes apply automatically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Confirm new order shows as Pending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Submit physical stock by SKU and MFG date if required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Prices</w:t>
            </w:r>
          </w:p>
        </w:tc>
        <w:tc>
          <w:tcPr>
            <w:tcW w:type="dxa" w:w="2880"/>
          </w:tcPr>
          <w:p>
            <w:r>
              <w:t>Reference read-only rate list from Rate Master</w:t>
            </w:r>
          </w:p>
        </w:tc>
      </w:tr>
    </w:tbl>
    <w:p/>
    <w:p>
      <w:pPr>
        <w:pStyle w:val="Heading2"/>
      </w:pPr>
      <w:r>
        <w:t>7.3 Shipping — dispatch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8F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00838F" w:val="clea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838F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Must be Approved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Invoice</w:t>
            </w:r>
          </w:p>
        </w:tc>
        <w:tc>
          <w:tcPr>
            <w:tcW w:type="dxa" w:w="2880"/>
          </w:tcPr>
          <w:p>
            <w:r>
              <w:t>Upload shipping invoice (PDF/image)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Transporter, vehicle type, vehicle number, charges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Dispatch</w:t>
            </w:r>
          </w:p>
        </w:tc>
        <w:tc>
          <w:tcPr>
            <w:tcW w:type="dxa" w:w="2880"/>
          </w:tcPr>
          <w:p>
            <w:r>
              <w:t>Click Dispatch → status Dispatched; achievement updates</w:t>
            </w:r>
          </w:p>
        </w:tc>
      </w:tr>
    </w:tbl>
    <w:p/>
    <w:p>
      <w:pPr>
        <w:pStyle w:val="Heading1"/>
      </w:pPr>
      <w:r>
        <w:t>8. Gmail integration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0D47A1" w:val="clear"/>
          </w:tcPr>
          <w:p>
            <w:r>
              <w:rPr>
                <w:b/>
                <w:color w:val="FFFFFF"/>
              </w:rPr>
              <w:t>Who configures</w:t>
            </w:r>
          </w:p>
        </w:tc>
        <w:tc>
          <w:tcPr>
            <w:tcW w:type="dxa" w:w="2880"/>
            <w:shd w:fill="0D47A1" w:val="clear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API credentials</w:t>
            </w:r>
          </w:p>
        </w:tc>
        <w:tc>
          <w:tcPr>
            <w:tcW w:type="dxa" w:w="2880"/>
          </w:tcPr>
          <w:p>
            <w:r>
              <w:t>Platform operator</w:t>
            </w:r>
          </w:p>
        </w:tc>
        <w:tc>
          <w:tcPr>
            <w:tcW w:type="dxa" w:w="2880"/>
          </w:tcPr>
          <w:p>
            <w:r>
              <w:t>Client ID + API Key saved in Platform console → applies to all workspaces</w:t>
            </w:r>
          </w:p>
        </w:tc>
      </w:tr>
      <w:tr>
        <w:tc>
          <w:tcPr>
            <w:tcW w:type="dxa" w:w="2880"/>
          </w:tcPr>
          <w:p>
            <w:r>
              <w:t>OAuth connection</w:t>
            </w:r>
          </w:p>
        </w:tc>
        <w:tc>
          <w:tcPr>
            <w:tcW w:type="dxa" w:w="2880"/>
          </w:tcPr>
          <w:p>
            <w:r>
              <w:t>Each workspace admin</w:t>
            </w:r>
          </w:p>
        </w:tc>
        <w:tc>
          <w:tcPr>
            <w:tcW w:type="dxa" w:w="2880"/>
          </w:tcPr>
          <w:p>
            <w:r>
              <w:t>Authorize Gmail once per browser — sends order emails from admin's Gmail</w:t>
            </w:r>
          </w:p>
        </w:tc>
      </w:tr>
      <w:tr>
        <w:tc>
          <w:tcPr>
            <w:tcW w:type="dxa" w:w="2880"/>
          </w:tcPr>
          <w:p>
            <w:r>
              <w:t>Status indicator</w:t>
            </w:r>
          </w:p>
        </w:tc>
        <w:tc>
          <w:tcPr>
            <w:tcW w:type="dxa" w:w="2880"/>
          </w:tcPr>
          <w:p>
            <w:r>
              <w:t>Admin app bar</w:t>
            </w:r>
          </w:p>
        </w:tc>
        <w:tc>
          <w:tcPr>
            <w:tcW w:type="dxa" w:w="2880"/>
          </w:tcPr>
          <w:p>
            <w:r>
              <w:t>Shows Gmail connected / not configured / connect prompt</w:t>
            </w:r>
          </w:p>
        </w:tc>
      </w:tr>
      <w:tr>
        <w:tc>
          <w:tcPr>
            <w:tcW w:type="dxa" w:w="2880"/>
          </w:tcPr>
          <w:p>
            <w:r>
              <w:t>Auto-approval</w:t>
            </w:r>
          </w:p>
        </w:tc>
        <w:tc>
          <w:tcPr>
            <w:tcW w:type="dxa" w:w="2880"/>
          </w:tcPr>
          <w:p>
            <w:r>
              <w:t>System (optional)</w:t>
            </w:r>
          </w:p>
        </w:tc>
        <w:tc>
          <w:tcPr>
            <w:tcW w:type="dxa" w:w="2880"/>
          </w:tcPr>
          <w:p>
            <w:r>
              <w:t>Reads Gmail replies for approve/reject keywords after Send Email</w:t>
            </w:r>
          </w:p>
        </w:tc>
      </w:tr>
    </w:tbl>
    <w:p/>
    <w:p>
      <w:pPr>
        <w:pStyle w:val="ListBullet"/>
      </w:pPr>
      <w:r>
        <w:t>Google Cloud: add app URL to Authorized JavaScript origins.</w:t>
      </w:r>
    </w:p>
    <w:p>
      <w:pPr>
        <w:pStyle w:val="ListBullet"/>
      </w:pPr>
      <w:r>
        <w:t>Testing mode: add admin emails as Test users in OAuth consent screen.</w:t>
      </w:r>
    </w:p>
    <w:p>
      <w:pPr>
        <w:pStyle w:val="ListBullet"/>
      </w:pPr>
      <w:r>
        <w:t>Allow browser popups when clicking Authorize Gmail.</w:t>
      </w:r>
    </w:p>
    <w:p>
      <w:pPr>
        <w:pStyle w:val="Heading1"/>
      </w:pPr>
      <w:r>
        <w:t>9.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47A1" w:val="clear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0D47A1" w:val="clear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PC (Physical Case)</w:t>
            </w:r>
          </w:p>
        </w:tc>
        <w:tc>
          <w:tcPr>
            <w:tcW w:type="dxa" w:w="4320"/>
          </w:tcPr>
          <w:p>
            <w:r>
              <w:t>Case count by product category; CAN products excluded from PC totals</w:t>
            </w:r>
          </w:p>
        </w:tc>
      </w:tr>
      <w:tr>
        <w:tc>
          <w:tcPr>
            <w:tcW w:type="dxa" w:w="4320"/>
          </w:tcPr>
          <w:p>
            <w:r>
              <w:t>UC (Unit Case)</w:t>
            </w:r>
          </w:p>
        </w:tc>
        <w:tc>
          <w:tcPr>
            <w:tcW w:type="dxa" w:w="4320"/>
          </w:tcPr>
          <w:p>
            <w:r>
              <w:t>Normalized volume: (cases × UC multiplier) ÷ UC divisor — used for targets</w:t>
            </w:r>
          </w:p>
        </w:tc>
      </w:tr>
      <w:tr>
        <w:tc>
          <w:tcPr>
            <w:tcW w:type="dxa" w:w="4320"/>
          </w:tcPr>
          <w:p>
            <w:r>
              <w:t>CSD / Water / CAN</w:t>
            </w:r>
          </w:p>
        </w:tc>
        <w:tc>
          <w:tcPr>
            <w:tcW w:type="dxa" w:w="4320"/>
          </w:tcPr>
          <w:p>
            <w:r>
              <w:t>Product categories in Rate Master</w:t>
            </w:r>
          </w:p>
        </w:tc>
      </w:tr>
      <w:tr>
        <w:tc>
          <w:tcPr>
            <w:tcW w:type="dxa" w:w="4320"/>
          </w:tcPr>
          <w:p>
            <w:r>
              <w:t>Stock lifting</w:t>
            </w:r>
          </w:p>
        </w:tc>
        <w:tc>
          <w:tcPr>
            <w:tcW w:type="dxa" w:w="4320"/>
          </w:tcPr>
          <w:p>
            <w:r>
              <w:t>Sales volume recorded automatically when shipping dispatches an order</w:t>
            </w:r>
          </w:p>
        </w:tc>
      </w:tr>
      <w:tr>
        <w:tc>
          <w:tcPr>
            <w:tcW w:type="dxa" w:w="4320"/>
          </w:tcPr>
          <w:p>
            <w:r>
              <w:t>Physical stock</w:t>
            </w:r>
          </w:p>
        </w:tc>
        <w:tc>
          <w:tcPr>
            <w:tcW w:type="dxa" w:w="4320"/>
          </w:tcPr>
          <w:p>
            <w:r>
              <w:t>Distributor-reported on-hand inventory by SKU and MFG date</w:t>
            </w:r>
          </w:p>
        </w:tc>
      </w:tr>
      <w:tr>
        <w:tc>
          <w:tcPr>
            <w:tcW w:type="dxa" w:w="4320"/>
          </w:tcPr>
          <w:p>
            <w:r>
              <w:t>Workspace</w:t>
            </w:r>
          </w:p>
        </w:tc>
        <w:tc>
          <w:tcPr>
            <w:tcW w:type="dxa" w:w="4320"/>
          </w:tcPr>
          <w:p>
            <w:r>
              <w:t>Isolated company tenant; all data scoped by organization_id</w:t>
            </w:r>
          </w:p>
        </w:tc>
      </w:tr>
      <w:tr>
        <w:tc>
          <w:tcPr>
            <w:tcW w:type="dxa" w:w="4320"/>
          </w:tcPr>
          <w:p>
            <w:r>
              <w:t>Dispatched</w:t>
            </w:r>
          </w:p>
        </w:tc>
        <w:tc>
          <w:tcPr>
            <w:tcW w:type="dxa" w:w="4320"/>
          </w:tcPr>
          <w:p>
            <w:r>
              <w:t>Final shipment status in UI (stored as delivered in database)</w:t>
            </w:r>
          </w:p>
        </w:tc>
      </w:tr>
    </w:tbl>
    <w:p/>
    <w:p>
      <w:pPr>
        <w:pStyle w:val="Heading1"/>
      </w:pPr>
      <w:r>
        <w:t>10.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E35B1" w:val="clear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5E35B1" w:val="clear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5E35B1" w:val="clear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Signup fails — email exists</w:t>
            </w:r>
          </w:p>
        </w:tc>
        <w:tc>
          <w:tcPr>
            <w:tcW w:type="dxa" w:w="2880"/>
          </w:tcPr>
          <w:p>
            <w:r>
              <w:t>Email already in Supabase Auth</w:t>
            </w:r>
          </w:p>
        </w:tc>
        <w:tc>
          <w:tcPr>
            <w:tcW w:type="dxa" w:w="2880"/>
          </w:tcPr>
          <w:p>
            <w:r>
              <w:t>Sign in instead or use new email</w:t>
            </w:r>
          </w:p>
        </w:tc>
      </w:tr>
      <w:tr>
        <w:tc>
          <w:tcPr>
            <w:tcW w:type="dxa" w:w="2880"/>
          </w:tcPr>
          <w:p>
            <w:r>
              <w:t>No access to workspace</w:t>
            </w:r>
          </w:p>
        </w:tc>
        <w:tc>
          <w:tcPr>
            <w:tcW w:type="dxa" w:w="2880"/>
          </w:tcPr>
          <w:p>
            <w:r>
              <w:t>Wrong workspace ID or no admin row</w:t>
            </w:r>
          </w:p>
        </w:tc>
        <w:tc>
          <w:tcPr>
            <w:tcW w:type="dxa" w:w="2880"/>
          </w:tcPr>
          <w:p>
            <w:r>
              <w:t>Use correct workspace ID; re-signup or invite</w:t>
            </w:r>
          </w:p>
        </w:tc>
      </w:tr>
      <w:tr>
        <w:tc>
          <w:tcPr>
            <w:tcW w:type="dxa" w:w="2880"/>
          </w:tcPr>
          <w:p>
            <w:r>
              <w:t>Gmail not configured</w:t>
            </w:r>
          </w:p>
        </w:tc>
        <w:tc>
          <w:tcPr>
            <w:tcW w:type="dxa" w:w="2880"/>
          </w:tcPr>
          <w:p>
            <w:r>
              <w:t>Platform Gmail not saved</w:t>
            </w:r>
          </w:p>
        </w:tc>
        <w:tc>
          <w:tcPr>
            <w:tcW w:type="dxa" w:w="2880"/>
          </w:tcPr>
          <w:p>
            <w:r>
              <w:t>Platform console → Gmail → save credentials</w:t>
            </w:r>
          </w:p>
        </w:tc>
      </w:tr>
      <w:tr>
        <w:tc>
          <w:tcPr>
            <w:tcW w:type="dxa" w:w="2880"/>
          </w:tcPr>
          <w:p>
            <w:r>
              <w:t>Gmail popup timeout</w:t>
            </w:r>
          </w:p>
        </w:tc>
        <w:tc>
          <w:tcPr>
            <w:tcW w:type="dxa" w:w="2880"/>
          </w:tcPr>
          <w:p>
            <w:r>
              <w:t>Popups blocked</w:t>
            </w:r>
          </w:p>
        </w:tc>
        <w:tc>
          <w:tcPr>
            <w:tcW w:type="dxa" w:w="2880"/>
          </w:tcPr>
          <w:p>
            <w:r>
              <w:t>Allow popups for site; retry Authorize Gmail</w:t>
            </w:r>
          </w:p>
        </w:tc>
      </w:tr>
      <w:tr>
        <w:tc>
          <w:tcPr>
            <w:tcW w:type="dxa" w:w="2880"/>
          </w:tcPr>
          <w:p>
            <w:r>
              <w:t>Google unverified app</w:t>
            </w:r>
          </w:p>
        </w:tc>
        <w:tc>
          <w:tcPr>
            <w:tcW w:type="dxa" w:w="2880"/>
          </w:tcPr>
          <w:p>
            <w:r>
              <w:t>OAuth app not verified / not test user</w:t>
            </w:r>
          </w:p>
        </w:tc>
        <w:tc>
          <w:tcPr>
            <w:tcW w:type="dxa" w:w="2880"/>
          </w:tcPr>
          <w:p>
            <w:r>
              <w:t>Add test users or submit Google verification</w:t>
            </w:r>
          </w:p>
        </w:tc>
      </w:tr>
      <w:tr>
        <w:tc>
          <w:tcPr>
            <w:tcW w:type="dxa" w:w="2880"/>
          </w:tcPr>
          <w:p>
            <w:r>
              <w:t>Cannot dispatch</w:t>
            </w:r>
          </w:p>
        </w:tc>
        <w:tc>
          <w:tcPr>
            <w:tcW w:type="dxa" w:w="2880"/>
          </w:tcPr>
          <w:p>
            <w:r>
              <w:t>Missing invoice or transport</w:t>
            </w:r>
          </w:p>
        </w:tc>
        <w:tc>
          <w:tcPr>
            <w:tcW w:type="dxa" w:w="2880"/>
          </w:tcPr>
          <w:p>
            <w:r>
              <w:t>Complete all shipping fields on Approved order</w:t>
            </w:r>
          </w:p>
        </w:tc>
      </w:tr>
      <w:tr>
        <w:tc>
          <w:tcPr>
            <w:tcW w:type="dxa" w:w="2880"/>
          </w:tcPr>
          <w:p>
            <w:r>
              <w:t>Distributor login fails</w:t>
            </w:r>
          </w:p>
        </w:tc>
        <w:tc>
          <w:tcPr>
            <w:tcW w:type="dxa" w:w="2880"/>
          </w:tcPr>
          <w:p>
            <w:r>
              <w:t>Wrong code or password</w:t>
            </w:r>
          </w:p>
        </w:tc>
        <w:tc>
          <w:tcPr>
            <w:tcW w:type="dxa" w:w="2880"/>
          </w:tcPr>
          <w:p>
            <w:r>
              <w:t>Admin resets in Distributors dialog</w:t>
            </w:r>
          </w:p>
        </w:tc>
      </w:tr>
    </w:tbl>
    <w:p/>
    <w:p>
      <w:pPr>
        <w:pStyle w:val="Heading1"/>
      </w:pPr>
      <w:r>
        <w:t>11. Security and data handling</w:t>
      </w:r>
    </w:p>
    <w:p>
      <w:pPr>
        <w:pStyle w:val="ListBullet"/>
      </w:pPr>
      <w:r>
        <w:t>Never share passwords between users. Distributors use codes; staff use email accounts.</w:t>
      </w:r>
    </w:p>
    <w:p>
      <w:pPr>
        <w:pStyle w:val="ListBullet"/>
      </w:pPr>
      <w:r>
        <w:t>Sign out on shared computers (admin/shipping). Distributor sessions may persist if Remember me is used.</w:t>
      </w:r>
    </w:p>
    <w:p>
      <w:pPr>
        <w:pStyle w:val="ListBullet"/>
      </w:pPr>
      <w:r>
        <w:t>Workspace data isolation enforced by organization_id + Supabase RLS.</w:t>
      </w:r>
    </w:p>
    <w:p>
      <w:pPr>
        <w:pStyle w:val="ListBullet"/>
      </w:pPr>
      <w:r>
        <w:t>Gmail OAuth tokens stored in browser localStorage on connected devices only.</w:t>
      </w:r>
    </w:p>
    <w:p>
      <w:pPr>
        <w:pStyle w:val="ListBullet"/>
      </w:pPr>
      <w:r>
        <w:t>Platform operators can access all workspaces for support — restrict platform admin accounts.</w:t>
      </w:r>
    </w:p>
    <w:p>
      <w:pPr>
        <w:pStyle w:val="Heading1"/>
      </w:pPr>
      <w:r>
        <w:t>12.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0D47A1" w:val="clea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  <w:shd w:fill="0D47A1" w:val="clear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March 2025</w:t>
            </w:r>
          </w:p>
        </w:tc>
        <w:tc>
          <w:tcPr>
            <w:tcW w:type="dxa" w:w="2880"/>
          </w:tcPr>
          <w:p>
            <w:r>
              <w:t>Initial SOP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June 2025</w:t>
            </w:r>
          </w:p>
        </w:tc>
        <w:tc>
          <w:tcPr>
            <w:tcW w:type="dxa" w:w="2880"/>
          </w:tcPr>
          <w:p>
            <w:r>
              <w:t>Summary SOP with platform Gmail and multi-tenant notes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Visual summary with logo, diagrams, expanded role/setup/order sections</w:t>
            </w:r>
          </w:p>
        </w:tc>
      </w:tr>
    </w:tbl>
    <w:p/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-prim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Distribution Prime — Visual Summary SOP</w:t>
        <w:br/>
      </w:r>
      <w:r>
        <w:t>Support: codewynbuild@gmail.com</w:t>
        <w:br/>
      </w:r>
      <w:r>
        <w:t>Privacy: https://distribution-prime.pages.dev/legal/privacy-policy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