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contextualSpacing w:val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What does the following code fragment do to the queue q?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color w:val="212529"/>
        </w:rPr>
        <w:drawing>
          <wp:inline distB="114300" distT="114300" distL="114300" distR="114300">
            <wp:extent cx="3695700" cy="1181100"/>
            <wp:effectExtent b="0" l="0" r="0" t="0"/>
            <wp:docPr descr="image-1.png" id="1" name="image2.png"/>
            <a:graphic>
              <a:graphicData uri="http://schemas.openxmlformats.org/drawingml/2006/picture">
                <pic:pic>
                  <pic:nvPicPr>
                    <pic:cNvPr descr="image-1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In the given code, when we implement the first two lines of code, we can push and store the elements in the stack from the queue.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But when we implement the next two lines of code, we will be able to pop the elements from the stack and store the elements in the queue in a </w:t>
      </w:r>
      <w:r w:rsidDel="00000000" w:rsidR="00000000" w:rsidRPr="00000000">
        <w:rPr>
          <w:b w:val="1"/>
          <w:rtl w:val="0"/>
        </w:rPr>
        <w:t xml:space="preserve">reverse order</w:t>
      </w:r>
      <w:r w:rsidDel="00000000" w:rsidR="00000000" w:rsidRPr="00000000">
        <w:rPr>
          <w:rtl w:val="0"/>
        </w:rPr>
        <w:t xml:space="preserve">.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