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Weekly Meeting Report — Technical Handover</w:t>
      </w:r>
    </w:p>
    <w:p>
      <w:pPr/>
      <w:r>
        <w:t xml:space="preserve">Oct 22, 2026</w:t>
      </w:r>
      <w:r>
        <w:t xml:space="preserve"> · </w:t>
      </w:r>
      <w:r>
        <w:t xml:space="preserve">@amit</w:t>
      </w:r>
    </w:p>
    <w:p>
      <w:pPr>
        <w:pStyle w:val="Heading2"/>
      </w:pPr>
      <w:r>
        <w:t xml:space="preserve">Purpose and scope</w:t>
      </w:r>
    </w:p>
    <w:p>
      <w:pPr/>
      <w:r>
        <w:t xml:space="preserve">The Weekly Meeting report gives the Emollient study team a site-wise summary for the weekly internal meeting. It runs for any date range, normally one meeting week (Wednesday to Tuesday), and is generated on Tuesday night or Wednesday.</w:t>
      </w:r>
    </w:p>
    <w:tbl>
      <w:tblPr>
        <w:tblStyle w:val="TableGrid"/>
        <w:tblW w:w="0" w:type="auto"/>
        <w:tblLayout w:type="fixed"/>
        <w:tblLook w:val="04A0" w:firstRow="1" w:lastRow="0" w:firstColumn="0" w:lastColumn="0" w:noHBand="0" w:noVBand="1"/>
      </w:tblPr>
      <w:tblGrid>
        <w:gridCol w:w="720"/>
        <w:gridCol w:w="4253"/>
        <w:gridCol w:w="3240"/>
        <w:gridCol w:w="1146"/>
      </w:tblGrid>
      <w:tr>
        <w:trPr>
          <w:tblHeader/>
        </w:trPr>
        <w:tc>
          <w:tcPr>
            <w:tcW w:w="720" w:type="dxa"/>
            <w:shd w:val="clear" w:color="auto" w:fill="F2F2F2"/>
          </w:tcPr>
          <w:p>
            <w:pPr/>
            <w:r>
              <w:t xml:space="preserve">#</w:t>
            </w:r>
          </w:p>
        </w:tc>
        <w:tc>
          <w:tcPr>
            <w:tcW w:w="4253" w:type="dxa"/>
            <w:shd w:val="clear" w:color="auto" w:fill="F2F2F2"/>
          </w:tcPr>
          <w:p>
            <w:pPr/>
            <w:r>
              <w:t xml:space="preserve">Section</w:t>
            </w:r>
          </w:p>
        </w:tc>
        <w:tc>
          <w:tcPr>
            <w:tcW w:w="3240" w:type="dxa"/>
            <w:shd w:val="clear" w:color="auto" w:fill="F2F2F2"/>
          </w:tcPr>
          <w:p>
            <w:pPr/>
            <w:r>
              <w:t xml:space="preserve">Date field</w:t>
            </w:r>
          </w:p>
        </w:tc>
        <w:tc>
          <w:tcPr>
            <w:tcW w:w="1146" w:type="dxa"/>
            <w:shd w:val="clear" w:color="auto" w:fill="F2F2F2"/>
          </w:tcPr>
          <w:p>
            <w:pPr/>
            <w:r>
              <w:t xml:space="preserve">Added</w:t>
            </w:r>
          </w:p>
        </w:tc>
      </w:tr>
      <w:tr>
        <w:tc>
          <w:tcPr>
            <w:tcW w:w="720" w:type="dxa"/>
          </w:tcPr>
          <w:p>
            <w:pPr/>
            <w:r>
              <w:t xml:space="preserve">1</w:t>
            </w:r>
          </w:p>
        </w:tc>
        <w:tc>
          <w:tcPr>
            <w:tcW w:w="4253" w:type="dxa"/>
          </w:tcPr>
          <w:p>
            <w:pPr/>
            <w:r>
              <w:t xml:space="preserve">Pre-Screening</w:t>
            </w:r>
          </w:p>
        </w:tc>
        <w:tc>
          <w:tcPr>
            <w:tcW w:w="3240" w:type="dxa"/>
          </w:tcPr>
          <w:p>
            <w:pPr/>
            <w:r>
              <w:rPr>
                <w:rStyle w:val="CodeChar"/>
              </w:rPr>
              <w:t xml:space="preserve">baby_datetime</w:t>
            </w:r>
          </w:p>
        </w:tc>
        <w:tc>
          <w:tcPr>
            <w:tcW w:w="1146" w:type="dxa"/>
          </w:tcPr>
          <w:p>
            <w:pPr/>
            <w:r>
              <w:t xml:space="preserve">Apr 2026</w:t>
            </w:r>
          </w:p>
        </w:tc>
      </w:tr>
      <w:tr>
        <w:tc>
          <w:tcPr>
            <w:tcW w:w="720" w:type="dxa"/>
          </w:tcPr>
          <w:p>
            <w:pPr/>
            <w:r>
              <w:t xml:space="preserve">2</w:t>
            </w:r>
          </w:p>
        </w:tc>
        <w:tc>
          <w:tcPr>
            <w:tcW w:w="4253" w:type="dxa"/>
          </w:tcPr>
          <w:p>
            <w:pPr/>
            <w:r>
              <w:t xml:space="preserve">Screening &amp; Enrollment</w:t>
            </w:r>
          </w:p>
        </w:tc>
        <w:tc>
          <w:tcPr>
            <w:tcW w:w="3240" w:type="dxa"/>
          </w:tcPr>
          <w:p>
            <w:pPr/>
            <w:r>
              <w:rPr>
                <w:rStyle w:val="CodeChar"/>
              </w:rPr>
              <w:t xml:space="preserve">baby_datetime</w:t>
            </w:r>
            <w:r>
              <w:t xml:space="preserve"> / </w:t>
            </w:r>
            <w:r>
              <w:rPr>
                <w:rStyle w:val="CodeChar"/>
              </w:rPr>
              <w:t xml:space="preserve">enr_datetime</w:t>
            </w:r>
          </w:p>
        </w:tc>
        <w:tc>
          <w:tcPr>
            <w:tcW w:w="1146" w:type="dxa"/>
          </w:tcPr>
          <w:p>
            <w:pPr/>
            <w:r>
              <w:t xml:space="preserve">Apr 2026</w:t>
            </w:r>
          </w:p>
        </w:tc>
      </w:tr>
      <w:tr>
        <w:tc>
          <w:tcPr>
            <w:tcW w:w="720" w:type="dxa"/>
          </w:tcPr>
          <w:p>
            <w:pPr/>
            <w:r>
              <w:t xml:space="preserve">3</w:t>
            </w:r>
          </w:p>
        </w:tc>
        <w:tc>
          <w:tcPr>
            <w:tcW w:w="4253" w:type="dxa"/>
          </w:tcPr>
          <w:p>
            <w:pPr/>
            <w:r>
              <w:t xml:space="preserve">Discharge, Milestones, 29-Day Follow-up</w:t>
            </w:r>
          </w:p>
        </w:tc>
        <w:tc>
          <w:tcPr>
            <w:tcW w:w="3240" w:type="dxa"/>
          </w:tcPr>
          <w:p>
            <w:pPr/>
            <w:r>
              <w:t xml:space="preserve">per metric (</w:t>
            </w:r>
            <w:r>
              <w:rPr>
                <w:rStyle w:val="CodeChar"/>
              </w:rPr>
              <w:t xml:space="preserve">dis_datetime</w:t>
            </w:r>
            <w:r>
              <w:t xml:space="preserve">, </w:t>
            </w:r>
            <w:r>
              <w:rPr>
                <w:rStyle w:val="CodeChar"/>
              </w:rPr>
              <w:t xml:space="preserve">pd_datetime</w:t>
            </w:r>
            <w:r>
              <w:t xml:space="preserve">, </w:t>
            </w:r>
            <w:r>
              <w:rPr>
                <w:rStyle w:val="CodeChar"/>
              </w:rPr>
              <w:t xml:space="preserve">sae_datetime</w:t>
            </w:r>
            <w:r>
              <w:t xml:space="preserve">, </w:t>
            </w:r>
            <w:r>
              <w:rPr>
                <w:rStyle w:val="CodeChar"/>
              </w:rPr>
              <w:t xml:space="preserve">sw_datetime</w:t>
            </w:r>
            <w:r>
              <w:t xml:space="preserve">, </w:t>
            </w:r>
            <w:r>
              <w:rPr>
                <w:rStyle w:val="CodeChar"/>
              </w:rPr>
              <w:t xml:space="preserve">fu28_datetime</w:t>
            </w:r>
            <w:r>
              <w:t xml:space="preserve">)</w:t>
            </w:r>
          </w:p>
        </w:tc>
        <w:tc>
          <w:tcPr>
            <w:tcW w:w="1146" w:type="dxa"/>
          </w:tcPr>
          <w:p>
            <w:pPr/>
            <w:r>
              <w:t xml:space="preserve">Apr 2026</w:t>
            </w:r>
          </w:p>
        </w:tc>
      </w:tr>
      <w:tr>
        <w:tc>
          <w:tcPr>
            <w:tcW w:w="720" w:type="dxa"/>
          </w:tcPr>
          <w:p>
            <w:pPr/>
            <w:r>
              <w:t xml:space="preserve">4</w:t>
            </w:r>
          </w:p>
        </w:tc>
        <w:tc>
          <w:tcPr>
            <w:tcW w:w="4253" w:type="dxa"/>
          </w:tcPr>
          <w:p>
            <w:pPr/>
            <w:r>
              <w:t xml:space="preserve">Sepsis &amp; Blood Workup, incl. culture results pending from earlier weeks</w:t>
            </w:r>
          </w:p>
        </w:tc>
        <w:tc>
          <w:tcPr>
            <w:tcW w:w="3240" w:type="dxa"/>
          </w:tcPr>
          <w:p>
            <w:pPr/>
            <w:r>
              <w:rPr>
                <w:rStyle w:val="CodeChar"/>
              </w:rPr>
              <w:t xml:space="preserve">nss_datetime</w:t>
            </w:r>
          </w:p>
        </w:tc>
        <w:tc>
          <w:tcPr>
            <w:tcW w:w="1146" w:type="dxa"/>
          </w:tcPr>
          <w:p>
            <w:pPr/>
            <w:r>
              <w:t xml:space="preserve">Oct 2026</w:t>
            </w:r>
          </w:p>
        </w:tc>
      </w:tr>
      <w:tr>
        <w:tc>
          <w:tcPr>
            <w:tcW w:w="720" w:type="dxa"/>
          </w:tcPr>
          <w:p>
            <w:pPr/>
            <w:r>
              <w:t xml:space="preserve">5</w:t>
            </w:r>
          </w:p>
        </w:tc>
        <w:tc>
          <w:tcPr>
            <w:tcW w:w="4253" w:type="dxa"/>
          </w:tcPr>
          <w:p>
            <w:pPr/>
            <w:r>
              <w:t xml:space="preserve">Emolliation Stopped (baby-, instance- and day-wise, with reasons)</w:t>
            </w:r>
          </w:p>
        </w:tc>
        <w:tc>
          <w:tcPr>
            <w:tcW w:w="3240" w:type="dxa"/>
          </w:tcPr>
          <w:p>
            <w:pPr/>
            <w:r>
              <w:rPr>
                <w:rStyle w:val="CodeChar"/>
              </w:rPr>
              <w:t xml:space="preserve">int_datetime</w:t>
            </w:r>
          </w:p>
        </w:tc>
        <w:tc>
          <w:tcPr>
            <w:tcW w:w="1146" w:type="dxa"/>
          </w:tcPr>
          <w:p>
            <w:pPr/>
            <w:r>
              <w:t xml:space="preserve">Oct 2026</w:t>
            </w:r>
          </w:p>
        </w:tc>
      </w:tr>
    </w:tbl>
    <w:p>
      <w:pPr>
        <w:pStyle w:val="ListParagraph"/>
        <w:numPr>
          <w:ilvl w:val="0"/>
          <w:numId w:val="2"/>
        </w:numPr>
      </w:pPr>
      <w:r>
        <w:rPr>
          <w:b/>
        </w:rPr>
        <w:t xml:space="preserve">URL:</w:t>
      </w:r>
      <w:r>
        <w:t xml:space="preserve"> </w:t>
      </w:r>
      <w:r>
        <w:rPr>
          <w:rStyle w:val="CodeChar"/>
        </w:rPr>
        <w:t xml:space="preserve">?project=Emollient&amp;report=WeeklyMeeting&amp;format=html</w:t>
      </w:r>
      <w:r>
        <w:t xml:space="preserve">, plus </w:t>
      </w:r>
      <w:r>
        <w:rPr>
          <w:rStyle w:val="CodeChar"/>
        </w:rPr>
        <w:t xml:space="preserve">&amp;date_from=</w:t>
      </w:r>
      <w:r>
        <w:t xml:space="preserve">, </w:t>
      </w:r>
      <w:r>
        <w:rPr>
          <w:rStyle w:val="CodeChar"/>
        </w:rPr>
        <w:t xml:space="preserve">&amp;date_to=</w:t>
      </w:r>
      <w:r>
        <w:t xml:space="preserve">, </w:t>
      </w:r>
      <w:r>
        <w:rPr>
          <w:rStyle w:val="CodeChar"/>
        </w:rPr>
        <w:t xml:space="preserve">&amp;sites=</w:t>
      </w:r>
      <w:r>
        <w:t xml:space="preserve"> and optionally </w:t>
      </w:r>
      <w:r>
        <w:rPr>
          <w:rStyle w:val="CodeChar"/>
        </w:rPr>
        <w:t xml:space="preserve">&amp;sepsis_exclusive=0</w:t>
      </w:r>
      <w:r>
        <w:t xml:space="preserve">.</w:t>
      </w:r>
    </w:p>
    <w:p>
      <w:pPr>
        <w:pStyle w:val="ListParagraph"/>
        <w:numPr>
          <w:ilvl w:val="0"/>
          <w:numId w:val="2"/>
        </w:numPr>
      </w:pPr>
      <w:r>
        <w:rPr>
          <w:b/>
        </w:rPr>
        <w:t xml:space="preserve">Formats:</w:t>
      </w:r>
      <w:r>
        <w:t xml:space="preserve"> </w:t>
      </w:r>
      <w:r>
        <w:rPr>
          <w:rStyle w:val="CodeChar"/>
        </w:rPr>
        <w:t xml:space="preserve">html</w:t>
      </w:r>
      <w:r>
        <w:t xml:space="preserve"> (summary on screen), </w:t>
      </w:r>
      <w:r>
        <w:rPr>
          <w:rStyle w:val="CodeChar"/>
        </w:rPr>
        <w:t xml:space="preserve">download_html</w:t>
      </w:r>
      <w:r>
        <w:t xml:space="preserve">, </w:t>
      </w:r>
      <w:r>
        <w:rPr>
          <w:rStyle w:val="CodeChar"/>
        </w:rPr>
        <w:t xml:space="preserve">csv</w:t>
      </w:r>
      <w:r>
        <w:t xml:space="preserve"> (all five sections as rows), </w:t>
      </w:r>
      <w:r>
        <w:rPr>
          <w:rStyle w:val="CodeChar"/>
        </w:rPr>
        <w:t xml:space="preserve">excel</w:t>
      </w:r>
      <w:r>
        <w:t xml:space="preserve"> (baby-wise detail sheets for verification).</w:t>
      </w:r>
    </w:p>
    <w:p>
      <w:pPr>
        <w:pStyle w:val="ListParagraph"/>
        <w:numPr>
          <w:ilvl w:val="0"/>
          <w:numId w:val="2"/>
        </w:numPr>
      </w:pPr>
      <w:r>
        <w:rPr>
          <w:b/>
        </w:rPr>
        <w:t xml:space="preserve">Hosts:</w:t>
      </w:r>
      <w:r>
        <w:t xml:space="preserve"> dev on the ThinkPad, production at reporting.cel-one.org. Repo root </w:t>
      </w:r>
      <w:r>
        <w:rPr>
          <w:rStyle w:val="CodeChar"/>
        </w:rPr>
        <w:t xml:space="preserve">/var/www/reports</w:t>
      </w:r>
      <w:r>
        <w:t xml:space="preserve">, branch </w:t>
      </w:r>
      <w:r>
        <w:rPr>
          <w:rStyle w:val="CodeChar"/>
        </w:rPr>
        <w:t xml:space="preserve">main</w:t>
      </w:r>
      <w:r>
        <w:t xml:space="preserve">.</w:t>
      </w:r>
    </w:p>
    <w:p>
      <w:pPr/>
      <w:r>
        <w:t xml:space="preserve">This document covers the whole report, with most detail on sections 4 and 5. A separate user guide explains how to read the figures.</w:t>
      </w:r>
    </w:p>
    <w:p>
      <w:pPr>
        <w:pStyle w:val="Heading2"/>
      </w:pPr>
      <w:r>
        <w:t xml:space="preserve">Architecture</w:t>
      </w:r>
    </w:p>
    <w:p>
      <w:pPr/>
      <w:r>
        <w:t xml:space="preserve">The engine runs one main REDCap pull for sections 1-3. </w:t>
      </w:r>
      <w:r>
        <w:rPr>
          <w:rStyle w:val="CodeChar"/>
        </w:rPr>
        <w:t xml:space="preserve">WeeklyMeetingAggregator</w:t>
      </w:r>
      <w:r>
        <w:t xml:space="preserve"> then runs two small pulls of day-event data for enrolled babies only, and hands each to its own helper.</w:t>
      </w:r>
    </w:p>
    <w:p>
      <w:pPr/>
      <w:r>
        <w:drawing>
          <wp:inline distT="0" distB="0" distL="0" distR="0">
            <wp:extent cx="5486400" cy="4269921"/>
            <wp:docPr id="1" name="image1" descr="request flow · main pull, two detail pulls, three exporters"/>
            <a:graphic xmlns:a="http://schemas.openxmlformats.org/drawingml/2006/main">
              <a:graphicData uri="http://schemas.openxmlformats.org/drawingml/2006/picture">
                <pic:pic xmlns:pic="http://schemas.openxmlformats.org/drawingml/2006/picture">
                  <pic:nvPicPr>
                    <pic:cNvPr id="1" name="image1" descr="request flow · main pull, two detail pulls, three exporters"/>
                    <pic:cNvPicPr/>
                  </pic:nvPicPr>
                  <pic:blipFill>
                    <a:blip r:embed="rId3"/>
                    <a:stretch>
                      <a:fillRect/>
                    </a:stretch>
                  </pic:blipFill>
                  <pic:spPr>
                    <a:xfrm>
                      <a:off x="0" y="0"/>
                      <a:ext cx="5486400" cy="4269921"/>
                    </a:xfrm>
                    <a:prstGeom prst="rect">
                      <a:avLst/>
                    </a:prstGeom>
                  </pic:spPr>
                </pic:pic>
              </a:graphicData>
            </a:graphic>
          </wp:inline>
        </w:drawing>
      </w:r>
    </w:p>
    <w:p>
      <w:pPr/>
      <w:r>
        <w:t xml:space="preserve">request flow · main pull, two detail pulls, three exporters</w:t>
      </w:r>
    </w:p>
    <w:p>
      <w:pPr/>
      <w:r>
        <w:rPr>
          <w:rStyle w:val="CodeChar"/>
        </w:rPr>
        <w:t xml:space="preserve">AggregatorRegistry</w:t>
      </w:r>
      <w:r>
        <w:t xml:space="preserve"> builds the aggregator with the sepsis options and a fetcher closure. The closure reads </w:t>
      </w:r>
      <w:r>
        <w:rPr>
          <w:rStyle w:val="CodeChar"/>
        </w:rPr>
        <w:t xml:space="preserve">projects/Emollient/config.php</w:t>
      </w:r>
      <w:r>
        <w:t xml:space="preserve"> and calls </w:t>
      </w:r>
      <w:r>
        <w:rPr>
          <w:rStyle w:val="CodeChar"/>
        </w:rPr>
        <w:t xml:space="preserve">RedcapApiClient::streamRecords()</w:t>
      </w:r>
      <w:r>
        <w:t xml:space="preserve">. </w:t>
      </w:r>
      <w:r>
        <w:rPr>
          <w:rStyle w:val="CodeChar"/>
        </w:rPr>
        <w:t xml:space="preserve">ExporterRegistry</w:t>
      </w:r>
      <w:r>
        <w:t xml:space="preserve"> picks the exporter from the format: </w:t>
      </w:r>
      <w:r>
        <w:rPr>
          <w:rStyle w:val="CodeChar"/>
        </w:rPr>
        <w:t xml:space="preserve">weekly_meeting</w:t>
      </w:r>
      <w:r>
        <w:t xml:space="preserve">, </w:t>
      </w:r>
      <w:r>
        <w:rPr>
          <w:rStyle w:val="CodeChar"/>
        </w:rPr>
        <w:t xml:space="preserve">weekly_meeting_csv</w:t>
      </w:r>
      <w:r>
        <w:t xml:space="preserve"> or </w:t>
      </w:r>
      <w:r>
        <w:rPr>
          <w:rStyle w:val="CodeChar"/>
        </w:rPr>
        <w:t xml:space="preserve">weekly_meeting_excel</w:t>
      </w:r>
      <w:r>
        <w:t xml:space="preserve">.</w:t>
      </w:r>
    </w:p>
    <w:p>
      <w:pPr>
        <w:pStyle w:val="Heading2"/>
      </w:pPr>
      <w:r>
        <w:t xml:space="preserve">Files</w:t>
      </w:r>
    </w:p>
    <w:p>
      <w:pPr/>
      <w:r>
        <w:t xml:space="preserve">All paths are under </w:t>
      </w:r>
      <w:r>
        <w:rPr>
          <w:rStyle w:val="CodeChar"/>
        </w:rPr>
        <w:t xml:space="preserve">/var/www/reports</w:t>
      </w:r>
      <w:r>
        <w:t xml:space="preserve">. Status shows what was added or changed for sections 4 and 5 in October 2026.</w:t>
      </w:r>
    </w:p>
    <w:tbl>
      <w:tblPr>
        <w:tblStyle w:val="TableGrid"/>
        <w:tblW w:w="0" w:type="auto"/>
        <w:tblLayout w:type="fixed"/>
        <w:tblLook w:val="04A0" w:firstRow="1" w:lastRow="0" w:firstColumn="0" w:lastColumn="0" w:noHBand="0" w:noVBand="1"/>
      </w:tblPr>
      <w:tblGrid>
        <w:gridCol w:w="3526"/>
        <w:gridCol w:w="4528"/>
        <w:gridCol w:w="1306"/>
      </w:tblGrid>
      <w:tr>
        <w:trPr>
          <w:tblHeader/>
        </w:trPr>
        <w:tc>
          <w:tcPr>
            <w:tcW w:w="3526" w:type="dxa"/>
            <w:shd w:val="clear" w:color="auto" w:fill="F2F2F2"/>
          </w:tcPr>
          <w:p>
            <w:pPr/>
            <w:r>
              <w:t xml:space="preserve">File</w:t>
            </w:r>
          </w:p>
        </w:tc>
        <w:tc>
          <w:tcPr>
            <w:tcW w:w="4528" w:type="dxa"/>
            <w:shd w:val="clear" w:color="auto" w:fill="F2F2F2"/>
          </w:tcPr>
          <w:p>
            <w:pPr/>
            <w:r>
              <w:t xml:space="preserve">Role</w:t>
            </w:r>
          </w:p>
        </w:tc>
        <w:tc>
          <w:tcPr>
            <w:tcW w:w="1306" w:type="dxa"/>
            <w:shd w:val="clear" w:color="auto" w:fill="F2F2F2"/>
          </w:tcPr>
          <w:p>
            <w:pPr/>
            <w:r>
              <w:t xml:space="preserve">Status</w:t>
            </w:r>
          </w:p>
        </w:tc>
      </w:tr>
      <w:tr>
        <w:tc>
          <w:tcPr>
            <w:tcW w:w="3526" w:type="dxa"/>
          </w:tcPr>
          <w:p>
            <w:pPr/>
            <w:r>
              <w:rPr>
                <w:rStyle w:val="CodeChar"/>
              </w:rPr>
              <w:t xml:space="preserve">projects/Emollient/reports.php</w:t>
            </w:r>
          </w:p>
        </w:tc>
        <w:tc>
          <w:tcPr>
            <w:tcW w:w="4528" w:type="dxa"/>
          </w:tcPr>
          <w:p>
            <w:pPr/>
            <w:r>
              <w:t xml:space="preserve">Report definition: main-pull events and fields, </w:t>
            </w:r>
            <w:r>
              <w:rPr>
                <w:rStyle w:val="CodeChar"/>
              </w:rPr>
              <w:t xml:space="preserve">detail_fetch</w:t>
            </w:r>
            <w:r>
              <w:t xml:space="preserve">, sepsis options</w:t>
            </w:r>
          </w:p>
        </w:tc>
        <w:tc>
          <w:tcPr>
            <w:tcW w:w="1306" w:type="dxa"/>
          </w:tcPr>
          <w:p>
            <w:pPr/>
            <w:r>
              <w:t xml:space="preserve">changed</w:t>
            </w:r>
          </w:p>
        </w:tc>
      </w:tr>
      <w:tr>
        <w:tc>
          <w:tcPr>
            <w:tcW w:w="3526" w:type="dxa"/>
          </w:tcPr>
          <w:p>
            <w:pPr/>
            <w:r>
              <w:rPr>
                <w:rStyle w:val="CodeChar"/>
              </w:rPr>
              <w:t xml:space="preserve">projects/Emollient/Aggregator/AggregatorRegistry.php</w:t>
            </w:r>
          </w:p>
        </w:tc>
        <w:tc>
          <w:tcPr>
            <w:tcW w:w="4528" w:type="dxa"/>
          </w:tcPr>
          <w:p>
            <w:pPr/>
            <w:r>
              <w:t xml:space="preserve">Builds </w:t>
            </w:r>
            <w:r>
              <w:rPr>
                <w:rStyle w:val="CodeChar"/>
              </w:rPr>
              <w:t xml:space="preserve">WeeklyMeetingAggregator</w:t>
            </w:r>
            <w:r>
              <w:t xml:space="preserve">; reads </w:t>
            </w:r>
            <w:r>
              <w:rPr>
                <w:rStyle w:val="CodeChar"/>
              </w:rPr>
              <w:t xml:space="preserve">?sepsis_exclusive</w:t>
            </w:r>
            <w:r>
              <w:t xml:space="preserve">; builds the detail fetcher from </w:t>
            </w:r>
            <w:r>
              <w:rPr>
                <w:rStyle w:val="CodeChar"/>
              </w:rPr>
              <w:t xml:space="preserve">detail_fetch</w:t>
            </w:r>
          </w:p>
        </w:tc>
        <w:tc>
          <w:tcPr>
            <w:tcW w:w="1306" w:type="dxa"/>
          </w:tcPr>
          <w:p>
            <w:pPr/>
            <w:r>
              <w:t xml:space="preserve">changed</w:t>
            </w:r>
          </w:p>
        </w:tc>
      </w:tr>
      <w:tr>
        <w:tc>
          <w:tcPr>
            <w:tcW w:w="3526" w:type="dxa"/>
          </w:tcPr>
          <w:p>
            <w:pPr/>
            <w:r>
              <w:rPr>
                <w:rStyle w:val="CodeChar"/>
              </w:rPr>
              <w:t xml:space="preserve">projects/Emollient/Aggregator/WeeklyMeetingAggregator.php</w:t>
            </w:r>
          </w:p>
        </w:tc>
        <w:tc>
          <w:tcPr>
            <w:tcW w:w="4528" w:type="dxa"/>
          </w:tcPr>
          <w:p>
            <w:pPr/>
            <w:r>
              <w:t xml:space="preserve">Main loop for sections 1-3; collects enrolled babies; runs the two detail pulls; calls the section 4-5 helpers; builds the payload and timings</w:t>
            </w:r>
          </w:p>
        </w:tc>
        <w:tc>
          <w:tcPr>
            <w:tcW w:w="1306" w:type="dxa"/>
          </w:tcPr>
          <w:p>
            <w:pPr/>
            <w:r>
              <w:t xml:space="preserve">changed</w:t>
            </w:r>
          </w:p>
        </w:tc>
      </w:tr>
      <w:tr>
        <w:tc>
          <w:tcPr>
            <w:tcW w:w="3526" w:type="dxa"/>
          </w:tcPr>
          <w:p>
            <w:pPr/>
            <w:r>
              <w:rPr>
                <w:rStyle w:val="CodeChar"/>
              </w:rPr>
              <w:t xml:space="preserve">projects/Emollient/Aggregator/SepsisWorkupAggregator.php</w:t>
            </w:r>
          </w:p>
        </w:tc>
        <w:tc>
          <w:tcPr>
            <w:tcW w:w="4528" w:type="dxa"/>
          </w:tcPr>
          <w:p>
            <w:pPr/>
            <w:r>
              <w:t xml:space="preserve">Section 4 rules: Confirmed / Suspected babies, test window, culture result, pending cultures</w:t>
            </w:r>
          </w:p>
        </w:tc>
        <w:tc>
          <w:tcPr>
            <w:tcW w:w="1306" w:type="dxa"/>
          </w:tcPr>
          <w:p>
            <w:pPr/>
            <w:r>
              <w:t xml:space="preserve">new</w:t>
            </w:r>
          </w:p>
        </w:tc>
      </w:tr>
      <w:tr>
        <w:tc>
          <w:tcPr>
            <w:tcW w:w="3526" w:type="dxa"/>
          </w:tcPr>
          <w:p>
            <w:pPr/>
            <w:r>
              <w:rPr>
                <w:rStyle w:val="CodeChar"/>
              </w:rPr>
              <w:t xml:space="preserve">projects/Emollient/Aggregator/EmollientStoppedAggregator.php</w:t>
            </w:r>
          </w:p>
        </w:tc>
        <w:tc>
          <w:tcPr>
            <w:tcW w:w="4528" w:type="dxa"/>
          </w:tcPr>
          <w:p>
            <w:pPr/>
            <w:r>
              <w:t xml:space="preserve">Section 5 rules: instances, days, babies, full-day rule, reasons</w:t>
            </w:r>
          </w:p>
        </w:tc>
        <w:tc>
          <w:tcPr>
            <w:tcW w:w="1306" w:type="dxa"/>
          </w:tcPr>
          <w:p>
            <w:pPr/>
            <w:r>
              <w:t xml:space="preserve">new</w:t>
            </w:r>
          </w:p>
        </w:tc>
      </w:tr>
      <w:tr>
        <w:tc>
          <w:tcPr>
            <w:tcW w:w="3526" w:type="dxa"/>
          </w:tcPr>
          <w:p>
            <w:pPr/>
            <w:r>
              <w:rPr>
                <w:rStyle w:val="CodeChar"/>
              </w:rPr>
              <w:t xml:space="preserve">projects/Emollient/Aggregator/RedcapFieldReader.php</w:t>
            </w:r>
          </w:p>
        </w:tc>
        <w:tc>
          <w:tcPr>
            <w:tcW w:w="4528" w:type="dxa"/>
          </w:tcPr>
          <w:p>
            <w:pPr/>
            <w:r>
              <w:t xml:space="preserve">Shared helpers: checkbox codes, dates, period check, dictionary labels</w:t>
            </w:r>
          </w:p>
        </w:tc>
        <w:tc>
          <w:tcPr>
            <w:tcW w:w="1306" w:type="dxa"/>
          </w:tcPr>
          <w:p>
            <w:pPr/>
            <w:r>
              <w:t xml:space="preserve">new</w:t>
            </w:r>
          </w:p>
        </w:tc>
      </w:tr>
      <w:tr>
        <w:tc>
          <w:tcPr>
            <w:tcW w:w="3526" w:type="dxa"/>
          </w:tcPr>
          <w:p>
            <w:pPr/>
            <w:r>
              <w:rPr>
                <w:rStyle w:val="CodeChar"/>
              </w:rPr>
              <w:t xml:space="preserve">projects/Emollient/Export/WeeklyMeetingHtmlExporter.php</w:t>
            </w:r>
          </w:p>
        </w:tc>
        <w:tc>
          <w:tcPr>
            <w:tcW w:w="4528" w:type="dxa"/>
          </w:tcPr>
          <w:p>
            <w:pPr/>
            <w:r>
              <w:t xml:space="preserve">HTML page; </w:t>
            </w:r>
            <w:r>
              <w:rPr>
                <w:rStyle w:val="CodeChar"/>
              </w:rPr>
              <w:t xml:space="preserve">renderMetaSection()</w:t>
            </w:r>
            <w:r>
              <w:t xml:space="preserve"> draws sections 4-5; notes; timing footer; CSV / Excel buttons</w:t>
            </w:r>
          </w:p>
        </w:tc>
        <w:tc>
          <w:tcPr>
            <w:tcW w:w="1306" w:type="dxa"/>
          </w:tcPr>
          <w:p>
            <w:pPr/>
            <w:r>
              <w:t xml:space="preserve">changed</w:t>
            </w:r>
          </w:p>
        </w:tc>
      </w:tr>
      <w:tr>
        <w:tc>
          <w:tcPr>
            <w:tcW w:w="3526" w:type="dxa"/>
          </w:tcPr>
          <w:p>
            <w:pPr/>
            <w:r>
              <w:rPr>
                <w:rStyle w:val="CodeChar"/>
              </w:rPr>
              <w:t xml:space="preserve">projects/Emollient/Export/WeeklyMeetingCsvExporter.php</w:t>
            </w:r>
          </w:p>
        </w:tc>
        <w:tc>
          <w:tcPr>
            <w:tcW w:w="4528" w:type="dxa"/>
          </w:tcPr>
          <w:p>
            <w:pPr/>
            <w:r>
              <w:t xml:space="preserve">CSV of all sections; </w:t>
            </w:r>
            <w:r>
              <w:rPr>
                <w:rStyle w:val="CodeChar"/>
              </w:rPr>
              <w:t xml:space="preserve">metaRows()</w:t>
            </w:r>
            <w:r>
              <w:t xml:space="preserve"> for sections 4-5</w:t>
            </w:r>
          </w:p>
        </w:tc>
        <w:tc>
          <w:tcPr>
            <w:tcW w:w="1306" w:type="dxa"/>
          </w:tcPr>
          <w:p>
            <w:pPr/>
            <w:r>
              <w:t xml:space="preserve">changed</w:t>
            </w:r>
          </w:p>
        </w:tc>
      </w:tr>
      <w:tr>
        <w:tc>
          <w:tcPr>
            <w:tcW w:w="3526" w:type="dxa"/>
          </w:tcPr>
          <w:p>
            <w:pPr/>
            <w:r>
              <w:rPr>
                <w:rStyle w:val="CodeChar"/>
              </w:rPr>
              <w:t xml:space="preserve">projects/Emollient/Export/WeeklyMeetingExcelExporter.php</w:t>
            </w:r>
          </w:p>
        </w:tc>
        <w:tc>
          <w:tcPr>
            <w:tcW w:w="4528" w:type="dxa"/>
          </w:tcPr>
          <w:p>
            <w:pPr/>
            <w:r>
              <w:t xml:space="preserve">Excel sheets from </w:t>
            </w:r>
            <w:r>
              <w:rPr>
                <w:rStyle w:val="CodeChar"/>
              </w:rPr>
              <w:t xml:space="preserve">sheetDefs()</w:t>
            </w:r>
            <w:r>
              <w:t xml:space="preserve">; PhpSpreadsheet path plus a no-dependency fallback</w:t>
            </w:r>
          </w:p>
        </w:tc>
        <w:tc>
          <w:tcPr>
            <w:tcW w:w="1306" w:type="dxa"/>
          </w:tcPr>
          <w:p>
            <w:pPr/>
            <w:r>
              <w:t xml:space="preserve">changed</w:t>
            </w:r>
          </w:p>
        </w:tc>
      </w:tr>
      <w:tr>
        <w:tc>
          <w:tcPr>
            <w:tcW w:w="3526" w:type="dxa"/>
          </w:tcPr>
          <w:p>
            <w:pPr/>
            <w:r>
              <w:rPr>
                <w:rStyle w:val="CodeChar"/>
              </w:rPr>
              <w:t xml:space="preserve">shared-lib/src/Infrastructure/Redcap/RedcapApiClient.php</w:t>
            </w:r>
          </w:p>
        </w:tc>
        <w:tc>
          <w:tcPr>
            <w:tcW w:w="4528" w:type="dxa"/>
          </w:tcPr>
          <w:p>
            <w:pPr/>
            <w:r>
              <w:rPr>
                <w:rStyle w:val="CodeChar"/>
              </w:rPr>
              <w:t xml:space="preserve">streamRecords()</w:t>
            </w:r>
            <w:r>
              <w:t xml:space="preserve">: pull for a given list of record IDs</w:t>
            </w:r>
          </w:p>
        </w:tc>
        <w:tc>
          <w:tcPr>
            <w:tcW w:w="1306" w:type="dxa"/>
          </w:tcPr>
          <w:p>
            <w:pPr/>
            <w:r>
              <w:t xml:space="preserve">changed</w:t>
            </w:r>
          </w:p>
        </w:tc>
      </w:tr>
      <w:tr>
        <w:tc>
          <w:tcPr>
            <w:tcW w:w="3526" w:type="dxa"/>
          </w:tcPr>
          <w:p>
            <w:pPr/>
            <w:r>
              <w:rPr>
                <w:rStyle w:val="CodeChar"/>
              </w:rPr>
              <w:t xml:space="preserve">reporting-engine/public/assets/css/weekly_meeting.css</w:t>
            </w:r>
          </w:p>
        </w:tc>
        <w:tc>
          <w:tcPr>
            <w:tcW w:w="4528" w:type="dxa"/>
          </w:tcPr>
          <w:p>
            <w:pPr/>
            <w:r>
              <w:t xml:space="preserve">Note row and timing footer styles</w:t>
            </w:r>
          </w:p>
        </w:tc>
        <w:tc>
          <w:tcPr>
            <w:tcW w:w="1306" w:type="dxa"/>
          </w:tcPr>
          <w:p>
            <w:pPr/>
            <w:r>
              <w:t xml:space="preserve">changed</w:t>
            </w:r>
          </w:p>
        </w:tc>
      </w:tr>
      <w:tr>
        <w:tc>
          <w:tcPr>
            <w:tcW w:w="3526" w:type="dxa"/>
          </w:tcPr>
          <w:p>
            <w:pPr/>
            <w:r>
              <w:rPr>
                <w:rStyle w:val="CodeChar"/>
              </w:rPr>
              <w:t xml:space="preserve">projects/Emollient/config.php</w:t>
            </w:r>
          </w:p>
        </w:tc>
        <w:tc>
          <w:tcPr>
            <w:tcW w:w="4528" w:type="dxa"/>
          </w:tcPr>
          <w:p>
            <w:pPr/>
            <w:r>
              <w:t xml:space="preserve">REDCap API URL and token, read by the detail fetcher</w:t>
            </w:r>
          </w:p>
        </w:tc>
        <w:tc>
          <w:tcPr>
            <w:tcW w:w="1306" w:type="dxa"/>
          </w:tcPr>
          <w:p>
            <w:pPr/>
            <w:r>
              <w:t xml:space="preserve">unchanged</w:t>
            </w:r>
          </w:p>
        </w:tc>
      </w:tr>
      <w:tr>
        <w:tc>
          <w:tcPr>
            <w:tcW w:w="3526" w:type="dxa"/>
          </w:tcPr>
          <w:p>
            <w:pPr/>
            <w:r>
              <w:rPr>
                <w:rStyle w:val="CodeChar"/>
              </w:rPr>
              <w:t xml:space="preserve">projects/Emollient/site_labels.php</w:t>
            </w:r>
          </w:p>
        </w:tc>
        <w:tc>
          <w:tcPr>
            <w:tcW w:w="4528" w:type="dxa"/>
          </w:tcPr>
          <w:p>
            <w:pPr/>
            <w:r>
              <w:t xml:space="preserve">Site code to display name, sets column order</w:t>
            </w:r>
          </w:p>
        </w:tc>
        <w:tc>
          <w:tcPr>
            <w:tcW w:w="1306" w:type="dxa"/>
          </w:tcPr>
          <w:p>
            <w:pPr/>
            <w:r>
              <w:t xml:space="preserve">unchanged</w:t>
            </w:r>
          </w:p>
        </w:tc>
      </w:tr>
      <w:tr>
        <w:tc>
          <w:tcPr>
            <w:tcW w:w="3526" w:type="dxa"/>
          </w:tcPr>
          <w:p>
            <w:pPr/>
            <w:r>
              <w:rPr>
                <w:rStyle w:val="CodeChar"/>
              </w:rPr>
              <w:t xml:space="preserve">shared-lib/src/Domain/Export/ExporterRegistry.php</w:t>
            </w:r>
          </w:p>
        </w:tc>
        <w:tc>
          <w:tcPr>
            <w:tcW w:w="4528" w:type="dxa"/>
          </w:tcPr>
          <w:p>
            <w:pPr/>
            <w:r>
              <w:t xml:space="preserve">Maps </w:t>
            </w:r>
            <w:r>
              <w:rPr>
                <w:rStyle w:val="CodeChar"/>
              </w:rPr>
              <w:t xml:space="preserve">weekly_meeting</w:t>
            </w:r>
            <w:r>
              <w:t xml:space="preserve">, </w:t>
            </w:r>
            <w:r>
              <w:rPr>
                <w:rStyle w:val="CodeChar"/>
              </w:rPr>
              <w:t xml:space="preserve">weekly_meeting_csv</w:t>
            </w:r>
            <w:r>
              <w:t xml:space="preserve">, </w:t>
            </w:r>
            <w:r>
              <w:rPr>
                <w:rStyle w:val="CodeChar"/>
              </w:rPr>
              <w:t xml:space="preserve">weekly_meeting_excel</w:t>
            </w:r>
          </w:p>
        </w:tc>
        <w:tc>
          <w:tcPr>
            <w:tcW w:w="1306" w:type="dxa"/>
          </w:tcPr>
          <w:p>
            <w:pPr/>
            <w:r>
              <w:t xml:space="preserve">unchanged</w:t>
            </w:r>
          </w:p>
        </w:tc>
      </w:tr>
    </w:tbl>
    <w:p>
      <w:pPr/>
      <w:r>
        <w:rPr>
          <w:rStyle w:val="CodeChar"/>
        </w:rPr>
        <w:t xml:space="preserve">reporting-engine/public/assets/js/weekly_meeting.js</w:t>
      </w:r>
      <w:r>
        <w:t xml:space="preserve"> is no longer used for CSV: the Export CSV button now requests </w:t>
      </w:r>
      <w:r>
        <w:rPr>
          <w:rStyle w:val="CodeChar"/>
        </w:rPr>
        <w:t xml:space="preserve">format=csv</w:t>
      </w:r>
      <w:r>
        <w:t xml:space="preserve"> from the server.</w:t>
      </w:r>
    </w:p>
    <w:p>
      <w:pPr>
        <w:pStyle w:val="Heading2"/>
      </w:pPr>
      <w:r>
        <w:t xml:space="preserve">Configuration</w:t>
      </w:r>
    </w:p>
    <w:p>
      <w:pPr/>
      <w:r>
        <w:t xml:space="preserve">Everything tunable lives in the </w:t>
      </w:r>
      <w:r>
        <w:rPr>
          <w:rStyle w:val="CodeChar"/>
        </w:rPr>
        <w:t xml:space="preserve">WeeklyMeeting</w:t>
      </w:r>
      <w:r>
        <w:t xml:space="preserve"> entry of </w:t>
      </w:r>
      <w:r>
        <w:rPr>
          <w:rStyle w:val="CodeChar"/>
        </w:rPr>
        <w:t xml:space="preserve">projects/Emollient/reports.php</w:t>
      </w:r>
      <w:r>
        <w:t xml:space="preserve">. URL parameters override per request, and the CSV / Excel buttons keep the URL, so downloads match the page.</w:t>
      </w:r>
    </w:p>
    <w:tbl>
      <w:tblPr>
        <w:tblStyle w:val="TableGrid"/>
        <w:tblW w:w="0" w:type="auto"/>
        <w:tblLayout w:type="fixed"/>
        <w:tblLook w:val="04A0" w:firstRow="1" w:lastRow="0" w:firstColumn="0" w:lastColumn="0" w:noHBand="0" w:noVBand="1"/>
      </w:tblPr>
      <w:tblGrid>
        <w:gridCol w:w="2996"/>
        <w:gridCol w:w="2356"/>
        <w:gridCol w:w="4008"/>
      </w:tblGrid>
      <w:tr>
        <w:trPr>
          <w:tblHeader/>
        </w:trPr>
        <w:tc>
          <w:tcPr>
            <w:tcW w:w="2996" w:type="dxa"/>
            <w:shd w:val="clear" w:color="auto" w:fill="F2F2F2"/>
          </w:tcPr>
          <w:p>
            <w:pPr/>
            <w:r>
              <w:t xml:space="preserve">Key</w:t>
            </w:r>
          </w:p>
        </w:tc>
        <w:tc>
          <w:tcPr>
            <w:tcW w:w="2356" w:type="dxa"/>
            <w:shd w:val="clear" w:color="auto" w:fill="F2F2F2"/>
          </w:tcPr>
          <w:p>
            <w:pPr/>
            <w:r>
              <w:t xml:space="preserve">Value</w:t>
            </w:r>
          </w:p>
        </w:tc>
        <w:tc>
          <w:tcPr>
            <w:tcW w:w="4008" w:type="dxa"/>
            <w:shd w:val="clear" w:color="auto" w:fill="F2F2F2"/>
          </w:tcPr>
          <w:p>
            <w:pPr/>
            <w:r>
              <w:t xml:space="preserve">Effect</w:t>
            </w:r>
          </w:p>
        </w:tc>
      </w:tr>
      <w:tr>
        <w:tc>
          <w:tcPr>
            <w:tcW w:w="2996" w:type="dxa"/>
          </w:tcPr>
          <w:p>
            <w:pPr/>
            <w:r>
              <w:rPr>
                <w:rStyle w:val="CodeChar"/>
              </w:rPr>
              <w:t xml:space="preserve">events</w:t>
            </w:r>
          </w:p>
        </w:tc>
        <w:tc>
          <w:tcPr>
            <w:tcW w:w="2356" w:type="dxa"/>
          </w:tcPr>
          <w:p>
            <w:pPr/>
            <w:r>
              <w:rPr>
                <w:rStyle w:val="CodeChar"/>
              </w:rPr>
              <w:t xml:space="preserve">day0_arm_1</w:t>
            </w:r>
            <w:r>
              <w:t xml:space="preserve">, </w:t>
            </w:r>
            <w:r>
              <w:rPr>
                <w:rStyle w:val="CodeChar"/>
              </w:rPr>
              <w:t xml:space="preserve">discharge_arm_1</w:t>
            </w:r>
            <w:r>
              <w:t xml:space="preserve">, </w:t>
            </w:r>
            <w:r>
              <w:rPr>
                <w:rStyle w:val="CodeChar"/>
              </w:rPr>
              <w:t xml:space="preserve">other_forms_arm_1</w:t>
            </w:r>
            <w:r>
              <w:t xml:space="preserve">, </w:t>
            </w:r>
            <w:r>
              <w:rPr>
                <w:rStyle w:val="CodeChar"/>
              </w:rPr>
              <w:t xml:space="preserve">day29_arm_1</w:t>
            </w:r>
          </w:p>
        </w:tc>
        <w:tc>
          <w:tcPr>
            <w:tcW w:w="4008" w:type="dxa"/>
          </w:tcPr>
          <w:p>
            <w:pPr/>
            <w:r>
              <w:t xml:space="preserve">Main pull for sections 1-3. Must not include day events (see Performance).</w:t>
            </w:r>
          </w:p>
        </w:tc>
      </w:tr>
      <w:tr>
        <w:tc>
          <w:tcPr>
            <w:tcW w:w="2996" w:type="dxa"/>
          </w:tcPr>
          <w:p>
            <w:pPr/>
            <w:r>
              <w:rPr>
                <w:rStyle w:val="CodeChar"/>
              </w:rPr>
              <w:t xml:space="preserve">fields</w:t>
            </w:r>
          </w:p>
        </w:tc>
        <w:tc>
          <w:tcPr>
            <w:tcW w:w="2356" w:type="dxa"/>
          </w:tcPr>
          <w:p>
            <w:pPr/>
            <w:r>
              <w:t xml:space="preserve">44 fields</w:t>
            </w:r>
          </w:p>
        </w:tc>
        <w:tc>
          <w:tcPr>
            <w:tcW w:w="4008" w:type="dxa"/>
          </w:tcPr>
          <w:p>
            <w:pPr/>
            <w:r>
              <w:t xml:space="preserve">Main pull fields, unchanged since sections 1-3</w:t>
            </w:r>
          </w:p>
        </w:tc>
      </w:tr>
      <w:tr>
        <w:tc>
          <w:tcPr>
            <w:tcW w:w="2996" w:type="dxa"/>
          </w:tcPr>
          <w:p>
            <w:pPr/>
            <w:r>
              <w:rPr>
                <w:rStyle w:val="CodeChar"/>
              </w:rPr>
              <w:t xml:space="preserve">detail_fetch.sepsis</w:t>
            </w:r>
          </w:p>
        </w:tc>
        <w:tc>
          <w:tcPr>
            <w:tcW w:w="2356" w:type="dxa"/>
          </w:tcPr>
          <w:p>
            <w:pPr/>
            <w:r>
              <w:rPr>
                <w:rStyle w:val="CodeChar"/>
              </w:rPr>
              <w:t xml:space="preserve">day0</w:t>
            </w:r>
            <w:r>
              <w:t xml:space="preserve"> + </w:t>
            </w:r>
            <w:r>
              <w:rPr>
                <w:rStyle w:val="CodeChar"/>
              </w:rPr>
              <w:t xml:space="preserve">DAILY_EVENTS</w:t>
            </w:r>
            <w:r>
              <w:t xml:space="preserve">; 8 </w:t>
            </w:r>
            <w:r>
              <w:rPr>
                <w:rStyle w:val="CodeChar"/>
              </w:rPr>
              <w:t xml:space="preserve">nss_*</w:t>
            </w:r>
            <w:r>
              <w:t xml:space="preserve"> fields; </w:t>
            </w:r>
            <w:r>
              <w:rPr>
                <w:rStyle w:val="CodeChar"/>
              </w:rPr>
              <w:t xml:space="preserve">chunk_size</w:t>
            </w:r>
            <w:r>
              <w:t xml:space="preserve"> 100</w:t>
            </w:r>
          </w:p>
        </w:tc>
        <w:tc>
          <w:tcPr>
            <w:tcW w:w="4008" w:type="dxa"/>
          </w:tcPr>
          <w:p>
            <w:pPr/>
            <w:r>
              <w:t xml:space="preserve">Second pull, section 4</w:t>
            </w:r>
          </w:p>
        </w:tc>
      </w:tr>
      <w:tr>
        <w:tc>
          <w:tcPr>
            <w:tcW w:w="2996" w:type="dxa"/>
          </w:tcPr>
          <w:p>
            <w:pPr/>
            <w:r>
              <w:rPr>
                <w:rStyle w:val="CodeChar"/>
              </w:rPr>
              <w:t xml:space="preserve">detail_fetch.emollient</w:t>
            </w:r>
          </w:p>
        </w:tc>
        <w:tc>
          <w:tcPr>
            <w:tcW w:w="2356" w:type="dxa"/>
          </w:tcPr>
          <w:p>
            <w:pPr/>
            <w:r>
              <w:rPr>
                <w:rStyle w:val="CodeChar"/>
              </w:rPr>
              <w:t xml:space="preserve">day0</w:t>
            </w:r>
            <w:r>
              <w:t xml:space="preserve"> + </w:t>
            </w:r>
            <w:r>
              <w:rPr>
                <w:rStyle w:val="CodeChar"/>
              </w:rPr>
              <w:t xml:space="preserve">DAILY_EVENTS</w:t>
            </w:r>
            <w:r>
              <w:t xml:space="preserve">; 9 </w:t>
            </w:r>
            <w:r>
              <w:rPr>
                <w:rStyle w:val="CodeChar"/>
              </w:rPr>
              <w:t xml:space="preserve">int_*</w:t>
            </w:r>
            <w:r>
              <w:t xml:space="preserve"> fields; </w:t>
            </w:r>
            <w:r>
              <w:rPr>
                <w:rStyle w:val="CodeChar"/>
              </w:rPr>
              <w:t xml:space="preserve">chunk_size</w:t>
            </w:r>
            <w:r>
              <w:t xml:space="preserve"> 100</w:t>
            </w:r>
          </w:p>
        </w:tc>
        <w:tc>
          <w:tcPr>
            <w:tcW w:w="4008" w:type="dxa"/>
          </w:tcPr>
          <w:p>
            <w:pPr/>
            <w:r>
              <w:t xml:space="preserve">Third pull, section 5</w:t>
            </w:r>
          </w:p>
        </w:tc>
      </w:tr>
      <w:tr>
        <w:tc>
          <w:tcPr>
            <w:tcW w:w="2996" w:type="dxa"/>
          </w:tcPr>
          <w:p>
            <w:pPr/>
            <w:r>
              <w:rPr>
                <w:rStyle w:val="CodeChar"/>
              </w:rPr>
              <w:t xml:space="preserve">sepsis_exclusive</w:t>
            </w:r>
          </w:p>
        </w:tc>
        <w:tc>
          <w:tcPr>
            <w:tcW w:w="2356" w:type="dxa"/>
          </w:tcPr>
          <w:p>
            <w:pPr/>
            <w:r>
              <w:rPr>
                <w:rStyle w:val="CodeChar"/>
              </w:rPr>
              <w:t xml:space="preserve">true</w:t>
            </w:r>
          </w:p>
        </w:tc>
        <w:tc>
          <w:tcPr>
            <w:tcW w:w="4008" w:type="dxa"/>
          </w:tcPr>
          <w:p>
            <w:pPr/>
            <w:r>
              <w:rPr>
                <w:rStyle w:val="CodeChar"/>
              </w:rPr>
              <w:t xml:space="preserve">true</w:t>
            </w:r>
            <w:r>
              <w:t xml:space="preserve">: Suspected = babies never confirmed in the period. </w:t>
            </w:r>
            <w:r>
              <w:rPr>
                <w:rStyle w:val="CodeChar"/>
              </w:rPr>
              <w:t xml:space="preserve">false</w:t>
            </w:r>
            <w:r>
              <w:t xml:space="preserve">: a baby with both counts in both. URL: </w:t>
            </w:r>
            <w:r>
              <w:rPr>
                <w:rStyle w:val="CodeChar"/>
              </w:rPr>
              <w:t xml:space="preserve">&amp;sepsis_exclusive=0</w:t>
            </w:r>
          </w:p>
        </w:tc>
      </w:tr>
      <w:tr>
        <w:tc>
          <w:tcPr>
            <w:tcW w:w="2996" w:type="dxa"/>
          </w:tcPr>
          <w:p>
            <w:pPr/>
            <w:r>
              <w:rPr>
                <w:rStyle w:val="CodeChar"/>
              </w:rPr>
              <w:t xml:space="preserve">sepsis_lookback_days</w:t>
            </w:r>
          </w:p>
        </w:tc>
        <w:tc>
          <w:tcPr>
            <w:tcW w:w="2356" w:type="dxa"/>
          </w:tcPr>
          <w:p>
            <w:pPr/>
            <w:r>
              <w:rPr>
                <w:rStyle w:val="CodeChar"/>
              </w:rPr>
              <w:t xml:space="preserve">2</w:t>
            </w:r>
          </w:p>
        </w:tc>
        <w:tc>
          <w:tcPr>
            <w:tcW w:w="4008" w:type="dxa"/>
          </w:tcPr>
          <w:p>
            <w:pPr/>
            <w:r>
              <w:t xml:space="preserve">Tests counted from this many days before the first Confirmed / Suspected form</w:t>
            </w:r>
          </w:p>
        </w:tc>
      </w:tr>
      <w:tr>
        <w:tc>
          <w:tcPr>
            <w:tcW w:w="2996" w:type="dxa"/>
          </w:tcPr>
          <w:p>
            <w:pPr/>
            <w:r>
              <w:rPr>
                <w:rStyle w:val="CodeChar"/>
              </w:rPr>
              <w:t xml:space="preserve">sepsis_pending_max_days</w:t>
            </w:r>
          </w:p>
        </w:tc>
        <w:tc>
          <w:tcPr>
            <w:tcW w:w="2356" w:type="dxa"/>
          </w:tcPr>
          <w:p>
            <w:pPr/>
            <w:r>
              <w:rPr>
                <w:rStyle w:val="CodeChar"/>
              </w:rPr>
              <w:t xml:space="preserve">null</w:t>
            </w:r>
          </w:p>
        </w:tc>
        <w:tc>
          <w:tcPr>
            <w:tcW w:w="4008" w:type="dxa"/>
          </w:tcPr>
          <w:p>
            <w:pPr/>
            <w:r>
              <w:rPr>
                <w:rStyle w:val="CodeChar"/>
              </w:rPr>
              <w:t xml:space="preserve">null</w:t>
            </w:r>
            <w:r>
              <w:t xml:space="preserve"> = every pending culture however old. A number limits the sepsis pull to babies enrolled that many days (+35) before </w:t>
            </w:r>
            <w:r>
              <w:rPr>
                <w:rStyle w:val="CodeChar"/>
              </w:rPr>
              <w:t xml:space="preserve">date_from</w:t>
            </w:r>
            <w:r>
              <w:t xml:space="preserve">.</w:t>
            </w:r>
          </w:p>
        </w:tc>
      </w:tr>
      <w:tr>
        <w:tc>
          <w:tcPr>
            <w:tcW w:w="2996" w:type="dxa"/>
          </w:tcPr>
          <w:p>
            <w:pPr/>
            <w:r>
              <w:rPr>
                <w:rStyle w:val="CodeChar"/>
              </w:rPr>
              <w:t xml:space="preserve">site_labels_path</w:t>
            </w:r>
          </w:p>
        </w:tc>
        <w:tc>
          <w:tcPr>
            <w:tcW w:w="2356" w:type="dxa"/>
          </w:tcPr>
          <w:p>
            <w:pPr/>
            <w:r>
              <w:rPr>
                <w:rStyle w:val="CodeChar"/>
              </w:rPr>
              <w:t xml:space="preserve">site_labels.php</w:t>
            </w:r>
          </w:p>
        </w:tc>
        <w:tc>
          <w:tcPr>
            <w:tcW w:w="4008" w:type="dxa"/>
          </w:tcPr>
          <w:p>
            <w:pPr/>
            <w:r>
              <w:t xml:space="preserve">Column names and order</w:t>
            </w:r>
          </w:p>
        </w:tc>
      </w:tr>
    </w:tbl>
    <w:p>
      <w:pPr/>
      <w:r>
        <w:t xml:space="preserve">Standard engine parameters also apply: </w:t>
      </w:r>
      <w:r>
        <w:rPr>
          <w:rStyle w:val="CodeChar"/>
        </w:rPr>
        <w:t xml:space="preserve">date_from</w:t>
      </w:r>
      <w:r>
        <w:t xml:space="preserve">, </w:t>
      </w:r>
      <w:r>
        <w:rPr>
          <w:rStyle w:val="CodeChar"/>
        </w:rPr>
        <w:t xml:space="preserve">date_to</w:t>
      </w:r>
      <w:r>
        <w:t xml:space="preserve"> (inclusive, whole days) and </w:t>
      </w:r>
      <w:r>
        <w:rPr>
          <w:rStyle w:val="CodeChar"/>
        </w:rPr>
        <w:t xml:space="preserve">sites</w:t>
      </w:r>
      <w:r>
        <w:t xml:space="preserve"> (comma-separated codes).</w:t>
      </w:r>
    </w:p>
    <w:p>
      <w:pPr/>
      <w:r>
        <w:t xml:space="preserve">Code constants worth knowing: </w:t>
      </w:r>
      <w:r>
        <w:rPr>
          <w:rStyle w:val="CodeChar"/>
        </w:rPr>
        <w:t xml:space="preserve">DETAIL_WINDOW_DAYS = 35</w:t>
      </w:r>
      <w:r>
        <w:t xml:space="preserve"> in </w:t>
      </w:r>
      <w:r>
        <w:rPr>
          <w:rStyle w:val="CodeChar"/>
        </w:rPr>
        <w:t xml:space="preserve">WeeklyMeetingAggregator</w:t>
      </w:r>
      <w:r>
        <w:t xml:space="preserve">, </w:t>
      </w:r>
      <w:r>
        <w:rPr>
          <w:rStyle w:val="CodeChar"/>
        </w:rPr>
        <w:t xml:space="preserve">FULL_DAY_ENTRIES = 3</w:t>
      </w:r>
      <w:r>
        <w:t xml:space="preserve"> in </w:t>
      </w:r>
      <w:r>
        <w:rPr>
          <w:rStyle w:val="CodeChar"/>
        </w:rPr>
        <w:t xml:space="preserve">EmollientStoppedAggregator</w:t>
      </w:r>
      <w:r>
        <w:t xml:space="preserve">, and </w:t>
      </w:r>
      <w:r>
        <w:rPr>
          <w:rStyle w:val="CodeChar"/>
        </w:rPr>
        <w:t xml:space="preserve">CRP_MISSING = 9999999999</w:t>
      </w:r>
      <w:r>
        <w:t xml:space="preserve"> in </w:t>
      </w:r>
      <w:r>
        <w:rPr>
          <w:rStyle w:val="CodeChar"/>
        </w:rPr>
        <w:t xml:space="preserve">SepsisWorkupAggregator</w:t>
      </w:r>
      <w:r>
        <w:t xml:space="preserve">.</w:t>
      </w:r>
    </w:p>
    <w:p>
      <w:pPr>
        <w:pStyle w:val="Heading2"/>
      </w:pPr>
      <w:r>
        <w:t xml:space="preserve">Section 4: Sepsis &amp; Blood Workup rules</w:t>
      </w:r>
    </w:p>
    <w:p>
      <w:pPr/>
      <w:r>
        <w:t xml:space="preserve">All counts are babies, not forms. The section reads every </w:t>
      </w:r>
      <w:r>
        <w:rPr>
          <w:rStyle w:val="CodeChar"/>
        </w:rPr>
        <w:t xml:space="preserve">neonatal_sepsis_screening</w:t>
      </w:r>
      <w:r>
        <w:t xml:space="preserve"> form of the fetched babies dated up to </w:t>
      </w:r>
      <w:r>
        <w:rPr>
          <w:rStyle w:val="CodeChar"/>
        </w:rPr>
        <w:t xml:space="preserve">date_to</w:t>
      </w:r>
      <w:r>
        <w:t xml:space="preserve">. Forms dated later are ignored, so a re-run gives the same figures "as of </w:t>
      </w:r>
      <w:r>
        <w:rPr>
          <w:rStyle w:val="CodeChar"/>
        </w:rPr>
        <w:t xml:space="preserve">date_to</w:t>
      </w:r>
      <w:r>
        <w:t xml:space="preserve">".</w:t>
      </w:r>
    </w:p>
    <w:p>
      <w:pPr/>
      <w:r>
        <w:rPr>
          <w:b/>
        </w:rPr>
        <w:t xml:space="preserve">Site:</w:t>
      </w:r>
      <w:r>
        <w:t xml:space="preserve"> </w:t>
      </w:r>
      <w:r>
        <w:rPr>
          <w:rStyle w:val="CodeChar"/>
        </w:rPr>
        <w:t xml:space="preserve">nss_hosp_code</w:t>
      </w:r>
      <w:r>
        <w:t xml:space="preserve"> of the form, else the baby's </w:t>
      </w:r>
      <w:r>
        <w:rPr>
          <w:rStyle w:val="CodeChar"/>
        </w:rPr>
        <w:t xml:space="preserve">enr_hosp_code</w:t>
      </w:r>
      <w:r>
        <w:t xml:space="preserve">.</w:t>
      </w:r>
    </w:p>
    <w:p>
      <w:pPr>
        <w:pStyle w:val="Heading3"/>
      </w:pPr>
      <w:r>
        <w:t xml:space="preserve">Part A: sepsis marked this period</w:t>
      </w:r>
    </w:p>
    <w:tbl>
      <w:tblPr>
        <w:tblStyle w:val="TableGrid"/>
        <w:tblW w:w="0" w:type="auto"/>
        <w:tblLayout w:type="fixed"/>
        <w:tblLook w:val="04A0" w:firstRow="1" w:lastRow="0" w:firstColumn="0" w:lastColumn="0" w:noHBand="0" w:noVBand="1"/>
      </w:tblPr>
      <w:tblGrid>
        <w:gridCol w:w="3809"/>
        <w:gridCol w:w="5550"/>
      </w:tblGrid>
      <w:tr>
        <w:trPr>
          <w:tblHeader/>
        </w:trPr>
        <w:tc>
          <w:tcPr>
            <w:tcW w:w="3809" w:type="dxa"/>
            <w:shd w:val="clear" w:color="auto" w:fill="F2F2F2"/>
          </w:tcPr>
          <w:p>
            <w:pPr/>
            <w:r>
              <w:t xml:space="preserve">Row</w:t>
            </w:r>
          </w:p>
        </w:tc>
        <w:tc>
          <w:tcPr>
            <w:tcW w:w="5550" w:type="dxa"/>
            <w:shd w:val="clear" w:color="auto" w:fill="F2F2F2"/>
          </w:tcPr>
          <w:p>
            <w:pPr/>
            <w:r>
              <w:t xml:space="preserve">Rule</w:t>
            </w:r>
          </w:p>
        </w:tc>
      </w:tr>
      <w:tr>
        <w:tc>
          <w:tcPr>
            <w:tcW w:w="3809" w:type="dxa"/>
          </w:tcPr>
          <w:p>
            <w:pPr/>
            <w:r>
              <w:t xml:space="preserve">Babies with confirmed sepsis</w:t>
            </w:r>
          </w:p>
        </w:tc>
        <w:tc>
          <w:tcPr>
            <w:tcW w:w="5550" w:type="dxa"/>
          </w:tcPr>
          <w:p>
            <w:pPr/>
            <w:r>
              <w:t xml:space="preserve">≥ 1 form in the period with </w:t>
            </w:r>
            <w:r>
              <w:rPr>
                <w:rStyle w:val="CodeChar"/>
              </w:rPr>
              <w:t xml:space="preserve">nss_sepsis = SEPSIS_IMPRESS_CONF</w:t>
            </w:r>
          </w:p>
        </w:tc>
      </w:tr>
      <w:tr>
        <w:tc>
          <w:tcPr>
            <w:tcW w:w="3809" w:type="dxa"/>
          </w:tcPr>
          <w:p>
            <w:pPr/>
            <w:r>
              <w:t xml:space="preserve">Babies with suspected sepsis</w:t>
            </w:r>
          </w:p>
        </w:tc>
        <w:tc>
          <w:tcPr>
            <w:tcW w:w="5550" w:type="dxa"/>
          </w:tcPr>
          <w:p>
            <w:pPr/>
            <w:r>
              <w:t xml:space="preserve">≥ 1 form in the period with </w:t>
            </w:r>
            <w:r>
              <w:rPr>
                <w:rStyle w:val="CodeChar"/>
              </w:rPr>
              <w:t xml:space="preserve">nss_sepsis = SEPSIS_IMPRESS_SUSP</w:t>
            </w:r>
            <w:r>
              <w:t xml:space="preserve">; with </w:t>
            </w:r>
            <w:r>
              <w:rPr>
                <w:rStyle w:val="CodeChar"/>
              </w:rPr>
              <w:t xml:space="preserve">sepsis_exclusive = true</w:t>
            </w:r>
            <w:r>
              <w:t xml:space="preserve">, only babies never confirmed in the period</w:t>
            </w:r>
          </w:p>
        </w:tc>
      </w:tr>
      <w:tr>
        <w:tc>
          <w:tcPr>
            <w:tcW w:w="3809" w:type="dxa"/>
          </w:tcPr>
          <w:p>
            <w:pPr/>
            <w:r>
              <w:t xml:space="preserve">Test window</w:t>
            </w:r>
          </w:p>
        </w:tc>
        <w:tc>
          <w:tcPr>
            <w:tcW w:w="5550" w:type="dxa"/>
          </w:tcPr>
          <w:p>
            <w:pPr/>
            <w:r>
              <w:t xml:space="preserve">From </w:t>
            </w:r>
            <w:r>
              <w:rPr>
                <w:rStyle w:val="CodeChar"/>
              </w:rPr>
              <w:t xml:space="preserve">sepsis_lookback_days</w:t>
            </w:r>
            <w:r>
              <w:t xml:space="preserve"> (2) days before the baby's first CONF / SUSP form in the period, up to </w:t>
            </w:r>
            <w:r>
              <w:rPr>
                <w:rStyle w:val="CodeChar"/>
              </w:rPr>
              <w:t xml:space="preserve">date_to</w:t>
            </w:r>
            <w:r>
              <w:t xml:space="preserve">. Any sepsis form in the window counts, whatever its impression.</w:t>
            </w:r>
          </w:p>
        </w:tc>
      </w:tr>
      <w:tr>
        <w:tc>
          <w:tcPr>
            <w:tcW w:w="3809" w:type="dxa"/>
          </w:tcPr>
          <w:p>
            <w:pPr/>
            <w:r>
              <w:t xml:space="preserve">CBC done</w:t>
            </w:r>
          </w:p>
        </w:tc>
        <w:tc>
          <w:tcPr>
            <w:tcW w:w="5550" w:type="dxa"/>
          </w:tcPr>
          <w:p>
            <w:pPr/>
            <w:r>
              <w:rPr>
                <w:rStyle w:val="CodeChar"/>
              </w:rPr>
              <w:t xml:space="preserve">nss_tests___sepsis_tests_cbc = 1</w:t>
            </w:r>
            <w:r>
              <w:t xml:space="preserve"> on a form in the window</w:t>
            </w:r>
          </w:p>
        </w:tc>
      </w:tr>
      <w:tr>
        <w:tc>
          <w:tcPr>
            <w:tcW w:w="3809" w:type="dxa"/>
          </w:tcPr>
          <w:p>
            <w:pPr/>
            <w:r>
              <w:t xml:space="preserve">CRP done</w:t>
            </w:r>
          </w:p>
        </w:tc>
        <w:tc>
          <w:tcPr>
            <w:tcW w:w="5550" w:type="dxa"/>
          </w:tcPr>
          <w:p>
            <w:pPr/>
            <w:r>
              <w:rPr>
                <w:rStyle w:val="CodeChar"/>
              </w:rPr>
              <w:t xml:space="preserve">nss_crp</w:t>
            </w:r>
            <w:r>
              <w:t xml:space="preserve"> filled and not </w:t>
            </w:r>
            <w:r>
              <w:rPr>
                <w:rStyle w:val="CodeChar"/>
              </w:rPr>
              <w:t xml:space="preserve">9999999999</w:t>
            </w:r>
          </w:p>
        </w:tc>
      </w:tr>
      <w:tr>
        <w:tc>
          <w:tcPr>
            <w:tcW w:w="3809" w:type="dxa"/>
          </w:tcPr>
          <w:p>
            <w:pPr/>
            <w:r>
              <w:t xml:space="preserve">Blood Culture done</w:t>
            </w:r>
          </w:p>
        </w:tc>
        <w:tc>
          <w:tcPr>
            <w:tcW w:w="5550" w:type="dxa"/>
          </w:tcPr>
          <w:p>
            <w:pPr/>
            <w:r>
              <w:rPr>
                <w:rStyle w:val="CodeChar"/>
              </w:rPr>
              <w:t xml:space="preserve">nss_blood_culture = 'Y'</w:t>
            </w:r>
            <w:r>
              <w:t xml:space="preserve">, or a culture result entered</w:t>
            </w:r>
          </w:p>
        </w:tc>
      </w:tr>
      <w:tr>
        <w:tc>
          <w:tcPr>
            <w:tcW w:w="3809" w:type="dxa"/>
          </w:tcPr>
          <w:p>
            <w:pPr/>
            <w:r>
              <w:t xml:space="preserve">Culture result</w:t>
            </w:r>
          </w:p>
        </w:tc>
        <w:tc>
          <w:tcPr>
            <w:tcW w:w="5550" w:type="dxa"/>
          </w:tcPr>
          <w:p>
            <w:pPr/>
            <w:r>
              <w:t xml:space="preserve">From any form dated on or after the first culture in the window, up to </w:t>
            </w:r>
            <w:r>
              <w:rPr>
                <w:rStyle w:val="CodeChar"/>
              </w:rPr>
              <w:t xml:space="preserve">date_to</w:t>
            </w:r>
            <w:r>
              <w:t xml:space="preserve">. One per baby: Positive &gt; Negative &gt; other code &gt; Awaited.</w:t>
            </w:r>
          </w:p>
        </w:tc>
      </w:tr>
      <w:tr>
        <w:tc>
          <w:tcPr>
            <w:tcW w:w="3809" w:type="dxa"/>
          </w:tcPr>
          <w:p>
            <w:pPr/>
            <w:r>
              <w:t xml:space="preserve">No blood test done</w:t>
            </w:r>
          </w:p>
        </w:tc>
        <w:tc>
          <w:tcPr>
            <w:tcW w:w="5550" w:type="dxa"/>
          </w:tcPr>
          <w:p>
            <w:pPr/>
            <w:r>
              <w:t xml:space="preserve">None of CBC, CRP, culture in the window</w:t>
            </w:r>
          </w:p>
        </w:tc>
      </w:tr>
    </w:tbl>
    <w:p>
      <w:pPr/>
      <w:r>
        <w:t xml:space="preserve">Only exact </w:t>
      </w:r>
      <w:r>
        <w:rPr>
          <w:rStyle w:val="CodeChar"/>
        </w:rPr>
        <w:t xml:space="preserve">Y</w:t>
      </w:r>
      <w:r>
        <w:t xml:space="preserve"> counts as done; </w:t>
      </w:r>
      <w:r>
        <w:rPr>
          <w:rStyle w:val="CodeChar"/>
        </w:rPr>
        <w:t xml:space="preserve">N</w:t>
      </w:r>
      <w:r>
        <w:t xml:space="preserve">, </w:t>
      </w:r>
      <w:r>
        <w:rPr>
          <w:rStyle w:val="CodeChar"/>
        </w:rPr>
        <w:t xml:space="preserve">NI</w:t>
      </w:r>
      <w:r>
        <w:t xml:space="preserve"> and blank are not done. </w:t>
      </w:r>
      <w:r>
        <w:rPr>
          <w:rStyle w:val="CodeChar"/>
        </w:rPr>
        <w:t xml:space="preserve">SEPSIS_IMPRESS_PROB</w:t>
      </w:r>
      <w:r>
        <w:t xml:space="preserve"> alone never puts a baby in the section, but a test on a PROB form inside the window counts.</w:t>
      </w:r>
    </w:p>
    <w:p>
      <w:pPr>
        <w:pStyle w:val="Heading3"/>
      </w:pPr>
      <w:r>
        <w:t xml:space="preserve">Part B: culture results pending from earlier weeks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Row</w:t>
            </w:r>
          </w:p>
        </w:tc>
        <w:tc>
          <w:tcPr>
            <w:tcW w:w="4920" w:type="dxa"/>
            <w:shd w:val="clear" w:color="auto" w:fill="F2F2F2"/>
          </w:tcPr>
          <w:p>
            <w:pPr/>
            <w:r>
              <w:t xml:space="preserve">Rule</w:t>
            </w:r>
          </w:p>
        </w:tc>
      </w:tr>
      <w:tr>
        <w:tc>
          <w:tcPr>
            <w:tcW w:w="4440" w:type="dxa"/>
          </w:tcPr>
          <w:p>
            <w:pPr/>
            <w:r>
              <w:t xml:space="preserve">Babies with culture result pending at start of period</w:t>
            </w:r>
          </w:p>
        </w:tc>
        <w:tc>
          <w:tcPr>
            <w:tcW w:w="4920" w:type="dxa"/>
          </w:tcPr>
          <w:p>
            <w:pPr/>
            <w:r>
              <w:t xml:space="preserve">The baby's last culture before </w:t>
            </w:r>
            <w:r>
              <w:rPr>
                <w:rStyle w:val="CodeChar"/>
              </w:rPr>
              <w:t xml:space="preserve">date_from</w:t>
            </w:r>
            <w:r>
              <w:t xml:space="preserve"> has no result on any form from that culture up to </w:t>
            </w:r>
            <w:r>
              <w:rPr>
                <w:rStyle w:val="CodeChar"/>
              </w:rPr>
              <w:t xml:space="preserve">date_from</w:t>
            </w:r>
            <w:r>
              <w:t xml:space="preserve">. No age limit unless </w:t>
            </w:r>
            <w:r>
              <w:rPr>
                <w:rStyle w:val="CodeChar"/>
              </w:rPr>
              <w:t xml:space="preserve">sepsis_pending_max_days</w:t>
            </w:r>
            <w:r>
              <w:t xml:space="preserve"> is set.</w:t>
            </w:r>
          </w:p>
        </w:tc>
      </w:tr>
      <w:tr>
        <w:tc>
          <w:tcPr>
            <w:tcW w:w="4440" w:type="dxa"/>
          </w:tcPr>
          <w:p>
            <w:pPr/>
            <w:r>
              <w:t xml:space="preserve">Result received this period: Positive / Negative / other</w:t>
            </w:r>
          </w:p>
        </w:tc>
        <w:tc>
          <w:tcPr>
            <w:tcW w:w="4920" w:type="dxa"/>
          </w:tcPr>
          <w:p>
            <w:pPr/>
            <w:r>
              <w:t xml:space="preserve">A result on a form dated </w:t>
            </w:r>
            <w:r>
              <w:rPr>
                <w:rStyle w:val="CodeChar"/>
              </w:rPr>
              <w:t xml:space="preserve">date_from</w:t>
            </w:r>
            <w:r>
              <w:t xml:space="preserve">..</w:t>
            </w:r>
            <w:r>
              <w:rPr>
                <w:rStyle w:val="CodeChar"/>
              </w:rPr>
              <w:t xml:space="preserve">date_to</w:t>
            </w:r>
          </w:p>
        </w:tc>
      </w:tr>
      <w:tr>
        <w:tc>
          <w:tcPr>
            <w:tcW w:w="4440" w:type="dxa"/>
          </w:tcPr>
          <w:p>
            <w:pPr/>
            <w:r>
              <w:t xml:space="preserve">Still awaited</w:t>
            </w:r>
          </w:p>
        </w:tc>
        <w:tc>
          <w:tcPr>
            <w:tcW w:w="4920" w:type="dxa"/>
          </w:tcPr>
          <w:p>
            <w:pPr/>
            <w:r>
              <w:t xml:space="preserve">No result up to </w:t>
            </w:r>
            <w:r>
              <w:rPr>
                <w:rStyle w:val="CodeChar"/>
              </w:rPr>
              <w:t xml:space="preserve">date_to</w:t>
            </w:r>
          </w:p>
        </w:tc>
      </w:tr>
    </w:tbl>
    <w:p>
      <w:pPr/>
      <w:r>
        <w:t xml:space="preserve">Part B ignores the impression. A baby can appear in both parts when a new episode starts while an old culture is still pending.</w:t>
      </w:r>
    </w:p>
    <w:p>
      <w:pPr/>
      <w:r>
        <w:t xml:space="preserve">Percentages: test rows are % of babies in the group; culture-result rows are % of babies with culture done; pending rows are % of babies pending.</w:t>
      </w:r>
    </w:p>
    <w:p>
      <w:pPr>
        <w:pStyle w:val="Heading2"/>
      </w:pPr>
      <w:r>
        <w:t xml:space="preserve">Section 5: Emolliation Stopped rules</w:t>
      </w:r>
    </w:p>
    <w:p>
      <w:pPr/>
      <w:r>
        <w:t xml:space="preserve">Source is </w:t>
      </w:r>
      <w:r>
        <w:rPr>
          <w:rStyle w:val="CodeChar"/>
        </w:rPr>
        <w:t xml:space="preserve">daily_interventionemolliation_form</w:t>
      </w:r>
      <w:r>
        <w:t xml:space="preserve">, a repeating form with up to 3 entries per study day on </w:t>
      </w:r>
      <w:r>
        <w:rPr>
          <w:rStyle w:val="CodeChar"/>
        </w:rPr>
        <w:t xml:space="preserve">day0_arm_1</w:t>
      </w:r>
      <w:r>
        <w:t xml:space="preserve">..</w:t>
      </w:r>
      <w:r>
        <w:rPr>
          <w:rStyle w:val="CodeChar"/>
        </w:rPr>
        <w:t xml:space="preserve">day28_arm_1</w:t>
      </w:r>
      <w:r>
        <w:t xml:space="preserve">. An entry counts when </w:t>
      </w:r>
      <w:r>
        <w:rPr>
          <w:rStyle w:val="CodeChar"/>
        </w:rPr>
        <w:t xml:space="preserve">int_emoliate_baby</w:t>
      </w:r>
      <w:r>
        <w:t xml:space="preserve"> is filled and </w:t>
      </w:r>
      <w:r>
        <w:rPr>
          <w:rStyle w:val="CodeChar"/>
        </w:rPr>
        <w:t xml:space="preserve">int_datetime</w:t>
      </w:r>
      <w:r>
        <w:t xml:space="preserve"> falls in the period. </w:t>
      </w:r>
      <w:r>
        <w:rPr>
          <w:b/>
        </w:rPr>
        <w:t xml:space="preserve">Site:</w:t>
      </w:r>
      <w:r>
        <w:t xml:space="preserve"> </w:t>
      </w:r>
      <w:r>
        <w:rPr>
          <w:rStyle w:val="CodeChar"/>
        </w:rPr>
        <w:t xml:space="preserve">int_hosp_code</w:t>
      </w:r>
      <w:r>
        <w:t xml:space="preserve">, else </w:t>
      </w:r>
      <w:r>
        <w:rPr>
          <w:rStyle w:val="CodeChar"/>
        </w:rPr>
        <w:t xml:space="preserve">enr_hosp_code</w:t>
      </w:r>
      <w:r>
        <w:t xml:space="preserve">.</w:t>
      </w:r>
    </w:p>
    <w:tbl>
      <w:tblPr>
        <w:tblStyle w:val="TableGrid"/>
        <w:tblW w:w="0" w:type="auto"/>
        <w:tblLayout w:type="fixed"/>
        <w:tblLook w:val="04A0" w:firstRow="1" w:lastRow="0" w:firstColumn="0" w:lastColumn="0" w:noHBand="0" w:noVBand="1"/>
      </w:tblPr>
      <w:tblGrid>
        <w:gridCol w:w="1661"/>
        <w:gridCol w:w="4084"/>
        <w:gridCol w:w="3615"/>
      </w:tblGrid>
      <w:tr>
        <w:trPr>
          <w:tblHeader/>
        </w:trPr>
        <w:tc>
          <w:tcPr>
            <w:tcW w:w="1661" w:type="dxa"/>
            <w:shd w:val="clear" w:color="auto" w:fill="F2F2F2"/>
          </w:tcPr>
          <w:p>
            <w:pPr/>
            <w:r>
              <w:t xml:space="preserve">Level</w:t>
            </w:r>
          </w:p>
        </w:tc>
        <w:tc>
          <w:tcPr>
            <w:tcW w:w="4084" w:type="dxa"/>
            <w:shd w:val="clear" w:color="auto" w:fill="F2F2F2"/>
          </w:tcPr>
          <w:p>
            <w:pPr/>
            <w:r>
              <w:t xml:space="preserve">Row</w:t>
            </w:r>
          </w:p>
        </w:tc>
        <w:tc>
          <w:tcPr>
            <w:tcW w:w="3615" w:type="dxa"/>
            <w:shd w:val="clear" w:color="auto" w:fill="F2F2F2"/>
          </w:tcPr>
          <w:p>
            <w:pPr/>
            <w:r>
              <w:t xml:space="preserve">Rule</w:t>
            </w:r>
          </w:p>
        </w:tc>
      </w:tr>
      <w:tr>
        <w:tc>
          <w:tcPr>
            <w:tcW w:w="1661" w:type="dxa"/>
          </w:tcPr>
          <w:p>
            <w:pPr/>
            <w:r>
              <w:t xml:space="preserve">Baby</w:t>
            </w:r>
          </w:p>
        </w:tc>
        <w:tc>
          <w:tcPr>
            <w:tcW w:w="4084" w:type="dxa"/>
          </w:tcPr>
          <w:p>
            <w:pPr/>
            <w:r>
              <w:t xml:space="preserve">Babies with emolliation recorded</w:t>
            </w:r>
          </w:p>
        </w:tc>
        <w:tc>
          <w:tcPr>
            <w:tcW w:w="3615" w:type="dxa"/>
          </w:tcPr>
          <w:p>
            <w:pPr/>
            <w:r>
              <w:t xml:space="preserve">≥ 1 entry in the period</w:t>
            </w:r>
          </w:p>
        </w:tc>
      </w:tr>
      <w:tr>
        <w:tc>
          <w:tcPr>
            <w:tcW w:w="1661" w:type="dxa"/>
          </w:tcPr>
          <w:p>
            <w:pPr/>
            <w:r>
              <w:t xml:space="preserve">Baby</w:t>
            </w:r>
          </w:p>
        </w:tc>
        <w:tc>
          <w:tcPr>
            <w:tcW w:w="4084" w:type="dxa"/>
          </w:tcPr>
          <w:p>
            <w:pPr/>
            <w:r>
              <w:t xml:space="preserve">Babies with ≥ 1 instance stopped</w:t>
            </w:r>
          </w:p>
        </w:tc>
        <w:tc>
          <w:tcPr>
            <w:tcW w:w="3615" w:type="dxa"/>
          </w:tcPr>
          <w:p>
            <w:pPr/>
            <w:r>
              <w:t xml:space="preserve">≥ 1 entry with </w:t>
            </w:r>
            <w:r>
              <w:rPr>
                <w:rStyle w:val="CodeChar"/>
              </w:rPr>
              <w:t xml:space="preserve">int_emoliate_baby = N</w:t>
            </w:r>
          </w:p>
        </w:tc>
      </w:tr>
      <w:tr>
        <w:tc>
          <w:tcPr>
            <w:tcW w:w="1661" w:type="dxa"/>
          </w:tcPr>
          <w:p>
            <w:pPr/>
            <w:r>
              <w:t xml:space="preserve">Baby</w:t>
            </w:r>
          </w:p>
        </w:tc>
        <w:tc>
          <w:tcPr>
            <w:tcW w:w="4084" w:type="dxa"/>
          </w:tcPr>
          <w:p>
            <w:pPr/>
            <w:r>
              <w:t xml:space="preserve">Babies with ≥ 1 full day stopped</w:t>
            </w:r>
          </w:p>
        </w:tc>
        <w:tc>
          <w:tcPr>
            <w:tcW w:w="3615" w:type="dxa"/>
          </w:tcPr>
          <w:p>
            <w:pPr/>
            <w:r>
              <w:t xml:space="preserve">≥ 1 fully stopped study day (rule below)</w:t>
            </w:r>
          </w:p>
        </w:tc>
      </w:tr>
      <w:tr>
        <w:tc>
          <w:tcPr>
            <w:tcW w:w="1661" w:type="dxa"/>
          </w:tcPr>
          <w:p>
            <w:pPr/>
            <w:r>
              <w:t xml:space="preserve">Baby</w:t>
            </w:r>
          </w:p>
        </w:tc>
        <w:tc>
          <w:tcPr>
            <w:tcW w:w="4084" w:type="dxa"/>
          </w:tcPr>
          <w:p>
            <w:pPr/>
            <w:r>
              <w:t xml:space="preserve">Babies with a doctor-deny / SAE reason</w:t>
            </w:r>
          </w:p>
        </w:tc>
        <w:tc>
          <w:tcPr>
            <w:tcW w:w="3615" w:type="dxa"/>
          </w:tcPr>
          <w:p>
            <w:pPr/>
            <w:r>
              <w:t xml:space="preserve">≥ 1 stopped entry with that detail field filled</w:t>
            </w:r>
          </w:p>
        </w:tc>
      </w:tr>
      <w:tr>
        <w:tc>
          <w:tcPr>
            <w:tcW w:w="1661" w:type="dxa"/>
          </w:tcPr>
          <w:p>
            <w:pPr/>
            <w:r>
              <w:t xml:space="preserve">Instance</w:t>
            </w:r>
          </w:p>
        </w:tc>
        <w:tc>
          <w:tcPr>
            <w:tcW w:w="4084" w:type="dxa"/>
          </w:tcPr>
          <w:p>
            <w:pPr/>
            <w:r>
              <w:t xml:space="preserve">Emolliation instances recorded / stopped</w:t>
            </w:r>
          </w:p>
        </w:tc>
        <w:tc>
          <w:tcPr>
            <w:tcW w:w="3615" w:type="dxa"/>
          </w:tcPr>
          <w:p>
            <w:pPr/>
            <w:r>
              <w:t xml:space="preserve">One entry = one instance</w:t>
            </w:r>
          </w:p>
        </w:tc>
      </w:tr>
      <w:tr>
        <w:tc>
          <w:tcPr>
            <w:tcW w:w="1661" w:type="dxa"/>
          </w:tcPr>
          <w:p>
            <w:pPr/>
            <w:r>
              <w:t xml:space="preserve">Day</w:t>
            </w:r>
          </w:p>
        </w:tc>
        <w:tc>
          <w:tcPr>
            <w:tcW w:w="4084" w:type="dxa"/>
          </w:tcPr>
          <w:p>
            <w:pPr/>
            <w:r>
              <w:t xml:space="preserve">Study days with ≥ 1 instance stopped</w:t>
            </w:r>
          </w:p>
        </w:tc>
        <w:tc>
          <w:tcPr>
            <w:tcW w:w="3615" w:type="dxa"/>
          </w:tcPr>
          <w:p>
            <w:pPr/>
            <w:r>
              <w:t xml:space="preserve">One baby on one study day (event) counts once</w:t>
            </w:r>
          </w:p>
        </w:tc>
      </w:tr>
      <w:tr>
        <w:tc>
          <w:tcPr>
            <w:tcW w:w="1661" w:type="dxa"/>
          </w:tcPr>
          <w:p>
            <w:pPr/>
            <w:r>
              <w:t xml:space="preserve">Day</w:t>
            </w:r>
          </w:p>
        </w:tc>
        <w:tc>
          <w:tcPr>
            <w:tcW w:w="4084" w:type="dxa"/>
          </w:tcPr>
          <w:p>
            <w:pPr/>
            <w:r>
              <w:t xml:space="preserve">Study days fully stopped</w:t>
            </w:r>
          </w:p>
        </w:tc>
        <w:tc>
          <w:tcPr>
            <w:tcW w:w="3615" w:type="dxa"/>
          </w:tcPr>
          <w:p>
            <w:pPr/>
            <w:r>
              <w:t xml:space="preserve">See rule below</w:t>
            </w:r>
          </w:p>
        </w:tc>
      </w:tr>
      <w:tr>
        <w:tc>
          <w:tcPr>
            <w:tcW w:w="1661" w:type="dxa"/>
          </w:tcPr>
          <w:p>
            <w:pPr/>
            <w:r>
              <w:t xml:space="preserve">Reason</w:t>
            </w:r>
          </w:p>
        </w:tc>
        <w:tc>
          <w:tcPr>
            <w:tcW w:w="4084" w:type="dxa"/>
          </w:tcPr>
          <w:p>
            <w:pPr/>
            <w:r>
              <w:rPr>
                <w:rStyle w:val="CodeChar"/>
              </w:rPr>
              <w:t xml:space="preserve">int_no_emol_reason</w:t>
            </w:r>
            <w:r>
              <w:t xml:space="preserve"> codes, plus "Reason not recorded"</w:t>
            </w:r>
          </w:p>
        </w:tc>
        <w:tc>
          <w:tcPr>
            <w:tcW w:w="3615" w:type="dxa"/>
          </w:tcPr>
          <w:p>
            <w:pPr/>
            <w:r>
              <w:t xml:space="preserve">Per stopped instance</w:t>
            </w:r>
          </w:p>
        </w:tc>
      </w:tr>
      <w:tr>
        <w:tc>
          <w:tcPr>
            <w:tcW w:w="1661" w:type="dxa"/>
          </w:tcPr>
          <w:p>
            <w:pPr/>
            <w:r>
              <w:t xml:space="preserve">Reason detail</w:t>
            </w:r>
          </w:p>
        </w:tc>
        <w:tc>
          <w:tcPr>
            <w:tcW w:w="4084" w:type="dxa"/>
          </w:tcPr>
          <w:p>
            <w:pPr/>
            <w:r>
              <w:rPr>
                <w:rStyle w:val="CodeChar"/>
              </w:rPr>
              <w:t xml:space="preserve">int_doctor_deny_reason_list</w:t>
            </w:r>
            <w:r>
              <w:t xml:space="preserve">, </w:t>
            </w:r>
            <w:r>
              <w:rPr>
                <w:rStyle w:val="CodeChar"/>
              </w:rPr>
              <w:t xml:space="preserve">int_sae_reasons</w:t>
            </w:r>
            <w:r>
              <w:t xml:space="preserve"> codes</w:t>
            </w:r>
          </w:p>
        </w:tc>
        <w:tc>
          <w:tcPr>
            <w:tcW w:w="3615" w:type="dxa"/>
          </w:tcPr>
          <w:p>
            <w:pPr/>
            <w:r>
              <w:t xml:space="preserve">Per stopped instance; checkbox or dropdown both handled</w:t>
            </w:r>
          </w:p>
        </w:tc>
      </w:tr>
    </w:tbl>
    <w:p>
      <w:pPr/>
      <w:r>
        <w:rPr>
          <w:b/>
        </w:rPr>
        <w:t xml:space="preserve">Fully stopped day:</w:t>
      </w:r>
    </w:p>
    <w:p>
      <w:pPr>
        <w:pStyle w:val="ListParagraph"/>
        <w:numPr>
          <w:ilvl w:val="0"/>
          <w:numId w:val="3"/>
        </w:numPr>
      </w:pPr>
      <w:r>
        <w:rPr>
          <w:b/>
        </w:rPr>
        <w:t xml:space="preserve">Day 1 to Day 28:</w:t>
      </w:r>
      <w:r>
        <w:t xml:space="preserve"> at least 3 entries recorded and all are N.</w:t>
      </w:r>
    </w:p>
    <w:p>
      <w:pPr>
        <w:pStyle w:val="ListParagraph"/>
        <w:numPr>
          <w:ilvl w:val="0"/>
          <w:numId w:val="3"/>
        </w:numPr>
      </w:pPr>
      <w:r>
        <w:rPr>
          <w:b/>
        </w:rPr>
        <w:t xml:space="preserve">Day 0:</w:t>
      </w:r>
      <w:r>
        <w:t xml:space="preserve"> all recorded entries are N, because 1-3 sessions are expected depending on enrolment time.</w:t>
      </w:r>
    </w:p>
    <w:p>
      <w:pPr>
        <w:pStyle w:val="ListParagraph"/>
        <w:numPr>
          <w:ilvl w:val="0"/>
          <w:numId w:val="3"/>
        </w:numPr>
      </w:pPr>
      <w:r>
        <w:rPr>
          <w:b/>
        </w:rPr>
        <w:t xml:space="preserve">A day with only 1-2 entries, all N,</w:t>
      </w:r>
      <w:r>
        <w:t xml:space="preserve"> is not a full day. It may be incomplete data entry or a discharge-day case, and it is listed per baby in Excel (</w:t>
      </w:r>
      <w:r>
        <w:rPr>
          <w:rStyle w:val="CodeChar"/>
        </w:rPr>
        <w:t xml:space="preserve">days_all_n_lt3_entries</w:t>
      </w:r>
      <w:r>
        <w:t xml:space="preserve">).</w:t>
      </w:r>
    </w:p>
    <w:p>
      <w:pPr/>
      <w:r>
        <w:t xml:space="preserve">A study day is the REDCap event, not the calendar date, so a form entered under the wrong event counts on that event's day.</w:t>
      </w:r>
    </w:p>
    <w:p>
      <w:pPr/>
      <w:r>
        <w:t xml:space="preserve">Worked example: Day 5 N N N, Day 6 N Y Y, Day 7 N only gives 5 instances stopped, 3 days with a stop, 1 fully stopped day, and Day 7 flagged as all N with fewer than 3 entries.</w:t>
      </w:r>
    </w:p>
    <w:p>
      <w:pPr/>
      <w:r>
        <w:t xml:space="preserve">An instance can carry more than one reason, so reason rows can add up to more than the stopped count. Codes are shown raw (e.g. </w:t>
      </w:r>
      <w:r>
        <w:rPr>
          <w:rStyle w:val="CodeChar"/>
        </w:rPr>
        <w:t xml:space="preserve">MD</w:t>
      </w:r>
      <w:r>
        <w:t xml:space="preserve">, </w:t>
      </w:r>
      <w:r>
        <w:rPr>
          <w:rStyle w:val="CodeChar"/>
        </w:rPr>
        <w:t xml:space="preserve">DOC_UNSTABLE</w:t>
      </w:r>
      <w:r>
        <w:t xml:space="preserve">) because no data dictionary is passed to the aggregator.</w:t>
      </w:r>
    </w:p>
    <w:p>
      <w:pPr>
        <w:pStyle w:val="Heading2"/>
      </w:pPr>
      <w:r>
        <w:t xml:space="preserve">Payload and Excel sheets</w:t>
      </w:r>
    </w:p>
    <w:p>
      <w:pPr/>
      <w:r>
        <w:rPr>
          <w:rStyle w:val="CodeChar"/>
        </w:rPr>
        <w:t xml:space="preserve">WeeklyMeetingAggregator::aggregate()</w:t>
      </w:r>
      <w:r>
        <w:t xml:space="preserve"> returns one array that all three exporters read. Summary data is metric-major: </w:t>
      </w:r>
      <w:r>
        <w:rPr>
          <w:rStyle w:val="CodeChar"/>
        </w:rPr>
        <w:t xml:space="preserve">[$metric][$siteCode]</w:t>
      </w:r>
      <w:r>
        <w:t xml:space="preserve"> plus a </w:t>
      </w:r>
      <w:r>
        <w:rPr>
          <w:rStyle w:val="CodeChar"/>
        </w:rPr>
        <w:t xml:space="preserve">Total</w:t>
      </w:r>
      <w:r>
        <w:t xml:space="preserve"> key. The section 4-5 helpers work site-major internally and are converted by </w:t>
      </w:r>
      <w:r>
        <w:rPr>
          <w:rStyle w:val="CodeChar"/>
        </w:rPr>
        <w:t xml:space="preserve">toMetricMajor()</w:t>
      </w:r>
      <w:r>
        <w:t xml:space="preserve">.</w:t>
      </w:r>
    </w:p>
    <w:tbl>
      <w:tblPr>
        <w:tblStyle w:val="TableGrid"/>
        <w:tblW w:w="0" w:type="auto"/>
        <w:tblLayout w:type="fixed"/>
        <w:tblLook w:val="04A0" w:firstRow="1" w:lastRow="0" w:firstColumn="0" w:lastColumn="0" w:noHBand="0" w:noVBand="1"/>
      </w:tblPr>
      <w:tblGrid>
        <w:gridCol w:w="2854"/>
        <w:gridCol w:w="4920"/>
        <w:gridCol w:w="1586"/>
      </w:tblGrid>
      <w:tr>
        <w:trPr>
          <w:tblHeader/>
        </w:trPr>
        <w:tc>
          <w:tcPr>
            <w:tcW w:w="2854" w:type="dxa"/>
            <w:shd w:val="clear" w:color="auto" w:fill="F2F2F2"/>
          </w:tcPr>
          <w:p>
            <w:pPr/>
            <w:r>
              <w:t xml:space="preserve">Key</w:t>
            </w:r>
          </w:p>
        </w:tc>
        <w:tc>
          <w:tcPr>
            <w:tcW w:w="4920" w:type="dxa"/>
            <w:shd w:val="clear" w:color="auto" w:fill="F2F2F2"/>
          </w:tcPr>
          <w:p>
            <w:pPr/>
            <w:r>
              <w:t xml:space="preserve">Holds</w:t>
            </w:r>
          </w:p>
        </w:tc>
        <w:tc>
          <w:tcPr>
            <w:tcW w:w="1586" w:type="dxa"/>
            <w:shd w:val="clear" w:color="auto" w:fill="F2F2F2"/>
          </w:tcPr>
          <w:p>
            <w:pPr/>
            <w:r>
              <w:t xml:space="preserve">Read by</w:t>
            </w:r>
          </w:p>
        </w:tc>
      </w:tr>
      <w:tr>
        <w:tc>
          <w:tcPr>
            <w:tcW w:w="2854" w:type="dxa"/>
          </w:tcPr>
          <w:p>
            <w:pPr/>
            <w:r>
              <w:rPr>
                <w:rStyle w:val="CodeChar"/>
              </w:rPr>
              <w:t xml:space="preserve">prescreening</w:t>
            </w:r>
            <w:r>
              <w:t xml:space="preserve">, </w:t>
            </w:r>
            <w:r>
              <w:rPr>
                <w:rStyle w:val="CodeChar"/>
              </w:rPr>
              <w:t xml:space="preserve">screening</w:t>
            </w:r>
            <w:r>
              <w:t xml:space="preserve">, </w:t>
            </w:r>
            <w:r>
              <w:rPr>
                <w:rStyle w:val="CodeChar"/>
              </w:rPr>
              <w:t xml:space="preserve">discharge</w:t>
            </w:r>
            <w:r>
              <w:t xml:space="preserve">, </w:t>
            </w:r>
            <w:r>
              <w:rPr>
                <w:rStyle w:val="CodeChar"/>
              </w:rPr>
              <w:t xml:space="preserve">metricMeta</w:t>
            </w:r>
          </w:p>
        </w:tc>
        <w:tc>
          <w:tcPr>
            <w:tcW w:w="4920" w:type="dxa"/>
          </w:tcPr>
          <w:p>
            <w:pPr/>
            <w:r>
              <w:t xml:space="preserve">Sections 1-3</w:t>
            </w:r>
          </w:p>
        </w:tc>
        <w:tc>
          <w:tcPr>
            <w:tcW w:w="1586" w:type="dxa"/>
          </w:tcPr>
          <w:p>
            <w:pPr/>
            <w:r>
              <w:t xml:space="preserve">HTML, CSV</w:t>
            </w:r>
          </w:p>
        </w:tc>
      </w:tr>
      <w:tr>
        <w:tc>
          <w:tcPr>
            <w:tcW w:w="2854" w:type="dxa"/>
          </w:tcPr>
          <w:p>
            <w:pPr/>
            <w:r>
              <w:rPr>
                <w:rStyle w:val="CodeChar"/>
              </w:rPr>
              <w:t xml:space="preserve">sepsis</w:t>
            </w:r>
            <w:r>
              <w:t xml:space="preserve">, </w:t>
            </w:r>
            <w:r>
              <w:rPr>
                <w:rStyle w:val="CodeChar"/>
              </w:rPr>
              <w:t xml:space="preserve">sepsisMeta</w:t>
            </w:r>
          </w:p>
        </w:tc>
        <w:tc>
          <w:tcPr>
            <w:tcW w:w="4920" w:type="dxa"/>
          </w:tcPr>
          <w:p>
            <w:pPr/>
            <w:r>
              <w:t xml:space="preserve">Section 4 counts; row label, role (</w:t>
            </w:r>
            <w:r>
              <w:rPr>
                <w:rStyle w:val="CodeChar"/>
              </w:rPr>
              <w:t xml:space="preserve">primary</w:t>
            </w:r>
            <w:r>
              <w:t xml:space="preserve"> / </w:t>
            </w:r>
            <w:r>
              <w:rPr>
                <w:rStyle w:val="CodeChar"/>
              </w:rPr>
              <w:t xml:space="preserve">sub</w:t>
            </w:r>
            <w:r>
              <w:t xml:space="preserve"> / </w:t>
            </w:r>
            <w:r>
              <w:rPr>
                <w:rStyle w:val="CodeChar"/>
              </w:rPr>
              <w:t xml:space="preserve">sub2</w:t>
            </w:r>
            <w:r>
              <w:t xml:space="preserve">), section heading, </w:t>
            </w:r>
            <w:r>
              <w:rPr>
                <w:rStyle w:val="CodeChar"/>
              </w:rPr>
              <w:t xml:space="preserve">pct_of</w:t>
            </w:r>
          </w:p>
        </w:tc>
        <w:tc>
          <w:tcPr>
            <w:tcW w:w="1586" w:type="dxa"/>
          </w:tcPr>
          <w:p>
            <w:pPr/>
            <w:r>
              <w:t xml:space="preserve">HTML, CSV</w:t>
            </w:r>
          </w:p>
        </w:tc>
      </w:tr>
      <w:tr>
        <w:tc>
          <w:tcPr>
            <w:tcW w:w="2854" w:type="dxa"/>
          </w:tcPr>
          <w:p>
            <w:pPr/>
            <w:r>
              <w:rPr>
                <w:rStyle w:val="CodeChar"/>
              </w:rPr>
              <w:t xml:space="preserve">sepsisNotes</w:t>
            </w:r>
          </w:p>
        </w:tc>
        <w:tc>
          <w:tcPr>
            <w:tcW w:w="4920" w:type="dxa"/>
          </w:tcPr>
          <w:p>
            <w:pPr/>
            <w:r>
              <w:rPr>
                <w:rStyle w:val="CodeChar"/>
              </w:rPr>
              <w:t xml:space="preserve">undated</w:t>
            </w:r>
            <w:r>
              <w:t xml:space="preserve">, </w:t>
            </w:r>
            <w:r>
              <w:rPr>
                <w:rStyle w:val="CodeChar"/>
              </w:rPr>
              <w:t xml:space="preserve">no_site</w:t>
            </w:r>
            <w:r>
              <w:t xml:space="preserve">, </w:t>
            </w:r>
            <w:r>
              <w:rPr>
                <w:rStyle w:val="CodeChar"/>
              </w:rPr>
              <w:t xml:space="preserve">other_result_codes</w:t>
            </w:r>
            <w:r>
              <w:t xml:space="preserve">, </w:t>
            </w:r>
            <w:r>
              <w:rPr>
                <w:rStyle w:val="CodeChar"/>
              </w:rPr>
              <w:t xml:space="preserve">exclusive</w:t>
            </w:r>
            <w:r>
              <w:t xml:space="preserve">, </w:t>
            </w:r>
            <w:r>
              <w:rPr>
                <w:rStyle w:val="CodeChar"/>
              </w:rPr>
              <w:t xml:space="preserve">lookback_days</w:t>
            </w:r>
          </w:p>
        </w:tc>
        <w:tc>
          <w:tcPr>
            <w:tcW w:w="1586" w:type="dxa"/>
          </w:tcPr>
          <w:p>
            <w:pPr/>
            <w:r>
              <w:t xml:space="preserve">HTML notes</w:t>
            </w:r>
          </w:p>
        </w:tc>
      </w:tr>
      <w:tr>
        <w:tc>
          <w:tcPr>
            <w:tcW w:w="2854" w:type="dxa"/>
          </w:tcPr>
          <w:p>
            <w:pPr/>
            <w:r>
              <w:rPr>
                <w:rStyle w:val="CodeChar"/>
              </w:rPr>
              <w:t xml:space="preserve">emollient</w:t>
            </w:r>
            <w:r>
              <w:t xml:space="preserve">, </w:t>
            </w:r>
            <w:r>
              <w:rPr>
                <w:rStyle w:val="CodeChar"/>
              </w:rPr>
              <w:t xml:space="preserve">emollientMeta</w:t>
            </w:r>
            <w:r>
              <w:t xml:space="preserve">, </w:t>
            </w:r>
            <w:r>
              <w:rPr>
                <w:rStyle w:val="CodeChar"/>
              </w:rPr>
              <w:t xml:space="preserve">emollientNotes</w:t>
            </w:r>
          </w:p>
        </w:tc>
        <w:tc>
          <w:tcPr>
            <w:tcW w:w="4920" w:type="dxa"/>
          </w:tcPr>
          <w:p>
            <w:pPr/>
            <w:r>
              <w:t xml:space="preserve">Section 5, same shape</w:t>
            </w:r>
          </w:p>
        </w:tc>
        <w:tc>
          <w:tcPr>
            <w:tcW w:w="1586" w:type="dxa"/>
          </w:tcPr>
          <w:p>
            <w:pPr/>
            <w:r>
              <w:t xml:space="preserve">HTML, CSV</w:t>
            </w:r>
          </w:p>
        </w:tc>
      </w:tr>
      <w:tr>
        <w:tc>
          <w:tcPr>
            <w:tcW w:w="2854" w:type="dxa"/>
          </w:tcPr>
          <w:p>
            <w:pPr/>
            <w:r>
              <w:rPr>
                <w:rStyle w:val="CodeChar"/>
              </w:rPr>
              <w:t xml:space="preserve">timing</w:t>
            </w:r>
          </w:p>
        </w:tc>
        <w:tc>
          <w:tcPr>
            <w:tcW w:w="4920" w:type="dxa"/>
          </w:tcPr>
          <w:p>
            <w:pPr/>
            <w:r>
              <w:t xml:space="preserve">Seconds and row counts per pull, </w:t>
            </w:r>
            <w:r>
              <w:rPr>
                <w:rStyle w:val="CodeChar"/>
              </w:rPr>
              <w:t xml:space="preserve">*_error</w:t>
            </w:r>
            <w:r>
              <w:t xml:space="preserve"> per detail pull</w:t>
            </w:r>
          </w:p>
        </w:tc>
        <w:tc>
          <w:tcPr>
            <w:tcW w:w="1586" w:type="dxa"/>
          </w:tcPr>
          <w:p>
            <w:pPr/>
            <w:r>
              <w:t xml:space="preserve">HTML footer</w:t>
            </w:r>
          </w:p>
        </w:tc>
      </w:tr>
      <w:tr>
        <w:tc>
          <w:tcPr>
            <w:tcW w:w="2854" w:type="dxa"/>
          </w:tcPr>
          <w:p>
            <w:pPr/>
            <w:r>
              <w:rPr>
                <w:rStyle w:val="CodeChar"/>
              </w:rPr>
              <w:t xml:space="preserve">raw*</w:t>
            </w:r>
            <w:r>
              <w:t xml:space="preserve"> arrays</w:t>
            </w:r>
          </w:p>
        </w:tc>
        <w:tc>
          <w:tcPr>
            <w:tcW w:w="4920" w:type="dxa"/>
          </w:tcPr>
          <w:p>
            <w:pPr/>
            <w:r>
              <w:t xml:space="preserve">One list of rows per Excel sheet</w:t>
            </w:r>
          </w:p>
        </w:tc>
        <w:tc>
          <w:tcPr>
            <w:tcW w:w="1586" w:type="dxa"/>
          </w:tcPr>
          <w:p>
            <w:pPr/>
            <w:r>
              <w:t xml:space="preserve">Excel</w:t>
            </w:r>
          </w:p>
        </w:tc>
      </w:tr>
      <w:tr>
        <w:tc>
          <w:tcPr>
            <w:tcW w:w="2854" w:type="dxa"/>
          </w:tcPr>
          <w:p>
            <w:pPr/>
            <w:r>
              <w:rPr>
                <w:rStyle w:val="CodeChar"/>
              </w:rPr>
              <w:t xml:space="preserve">period</w:t>
            </w:r>
          </w:p>
        </w:tc>
        <w:tc>
          <w:tcPr>
            <w:tcW w:w="4920" w:type="dxa"/>
          </w:tcPr>
          <w:p>
            <w:pPr/>
            <w:r>
              <w:rPr>
                <w:rStyle w:val="CodeChar"/>
              </w:rPr>
              <w:t xml:space="preserve">date_from</w:t>
            </w:r>
            <w:r>
              <w:t xml:space="preserve">, </w:t>
            </w:r>
            <w:r>
              <w:rPr>
                <w:rStyle w:val="CodeChar"/>
              </w:rPr>
              <w:t xml:space="preserve">date_to</w:t>
            </w:r>
          </w:p>
        </w:tc>
        <w:tc>
          <w:tcPr>
            <w:tcW w:w="1586" w:type="dxa"/>
          </w:tcPr>
          <w:p>
            <w:pPr/>
            <w:r>
              <w:t xml:space="preserve">all</w:t>
            </w:r>
          </w:p>
        </w:tc>
      </w:tr>
    </w:tbl>
    <w:p>
      <w:pPr/>
      <w:r>
        <w:t xml:space="preserve">Each Excel sheet has a meta line in row 1, headers in row 2, a frozen header and an autofilter. Sheets are defined once in </w:t>
      </w:r>
      <w:r>
        <w:rPr>
          <w:rStyle w:val="CodeChar"/>
        </w:rPr>
        <w:t xml:space="preserve">WeeklyMeetingExcelExporter::sheetDefs()</w:t>
      </w:r>
      <w:r>
        <w:t xml:space="preserve">, which both build paths use.</w:t>
      </w:r>
    </w:p>
    <w:tbl>
      <w:tblPr>
        <w:tblStyle w:val="TableGrid"/>
        <w:tblW w:w="0" w:type="auto"/>
        <w:tblLayout w:type="fixed"/>
        <w:tblLook w:val="04A0" w:firstRow="1" w:lastRow="0" w:firstColumn="0" w:lastColumn="0" w:noHBand="0" w:noVBand="1"/>
      </w:tblPr>
      <w:tblGrid>
        <w:gridCol w:w="2235"/>
        <w:gridCol w:w="2170"/>
        <w:gridCol w:w="4953"/>
      </w:tblGrid>
      <w:tr>
        <w:trPr>
          <w:tblHeader/>
        </w:trPr>
        <w:tc>
          <w:tcPr>
            <w:tcW w:w="2235" w:type="dxa"/>
            <w:shd w:val="clear" w:color="auto" w:fill="F2F2F2"/>
          </w:tcPr>
          <w:p>
            <w:pPr/>
            <w:r>
              <w:t xml:space="preserve">Sheet</w:t>
            </w:r>
          </w:p>
        </w:tc>
        <w:tc>
          <w:tcPr>
            <w:tcW w:w="2170" w:type="dxa"/>
            <w:shd w:val="clear" w:color="auto" w:fill="F2F2F2"/>
          </w:tcPr>
          <w:p>
            <w:pPr/>
            <w:r>
              <w:t xml:space="preserve">Payload key</w:t>
            </w:r>
          </w:p>
        </w:tc>
        <w:tc>
          <w:tcPr>
            <w:tcW w:w="4953" w:type="dxa"/>
            <w:shd w:val="clear" w:color="auto" w:fill="F2F2F2"/>
          </w:tcPr>
          <w:p>
            <w:pPr/>
            <w:r>
              <w:t xml:space="preserve">One row per</w:t>
            </w:r>
          </w:p>
        </w:tc>
      </w:tr>
      <w:tr>
        <w:tc>
          <w:tcPr>
            <w:tcW w:w="2235" w:type="dxa"/>
          </w:tcPr>
          <w:p>
            <w:pPr/>
            <w:r>
              <w:t xml:space="preserve">Pre-Screening</w:t>
            </w:r>
          </w:p>
        </w:tc>
        <w:tc>
          <w:tcPr>
            <w:tcW w:w="2170" w:type="dxa"/>
          </w:tcPr>
          <w:p>
            <w:pPr/>
            <w:r>
              <w:rPr>
                <w:rStyle w:val="CodeChar"/>
              </w:rPr>
              <w:t xml:space="preserve">rawPrescreening</w:t>
            </w:r>
          </w:p>
        </w:tc>
        <w:tc>
          <w:tcPr>
            <w:tcW w:w="4953" w:type="dxa"/>
          </w:tcPr>
          <w:p>
            <w:pPr/>
            <w:r>
              <w:t xml:space="preserve">screening instance in period</w:t>
            </w:r>
          </w:p>
        </w:tc>
      </w:tr>
      <w:tr>
        <w:tc>
          <w:tcPr>
            <w:tcW w:w="2235" w:type="dxa"/>
          </w:tcPr>
          <w:p>
            <w:pPr/>
            <w:r>
              <w:t xml:space="preserve">Discharge</w:t>
            </w:r>
          </w:p>
        </w:tc>
        <w:tc>
          <w:tcPr>
            <w:tcW w:w="2170" w:type="dxa"/>
          </w:tcPr>
          <w:p>
            <w:pPr/>
            <w:r>
              <w:rPr>
                <w:rStyle w:val="CodeChar"/>
              </w:rPr>
              <w:t xml:space="preserve">rawDischarge</w:t>
            </w:r>
          </w:p>
        </w:tc>
        <w:tc>
          <w:tcPr>
            <w:tcW w:w="4953" w:type="dxa"/>
          </w:tcPr>
          <w:p>
            <w:pPr/>
            <w:r>
              <w:t xml:space="preserve">baby discharged in period</w:t>
            </w:r>
          </w:p>
        </w:tc>
      </w:tr>
      <w:tr>
        <w:tc>
          <w:tcPr>
            <w:tcW w:w="2235" w:type="dxa"/>
          </w:tcPr>
          <w:p>
            <w:pPr/>
            <w:r>
              <w:t xml:space="preserve">28-Day Status</w:t>
            </w:r>
          </w:p>
        </w:tc>
        <w:tc>
          <w:tcPr>
            <w:tcW w:w="2170" w:type="dxa"/>
          </w:tcPr>
          <w:p>
            <w:pPr/>
            <w:r>
              <w:rPr>
                <w:rStyle w:val="CodeChar"/>
              </w:rPr>
              <w:t xml:space="preserve">rawDay28Status</w:t>
            </w:r>
          </w:p>
        </w:tc>
        <w:tc>
          <w:tcPr>
            <w:tcW w:w="4953" w:type="dxa"/>
          </w:tcPr>
          <w:p>
            <w:pPr/>
            <w:r>
              <w:t xml:space="preserve">baby with a discharge record (no date filter)</w:t>
            </w:r>
          </w:p>
        </w:tc>
      </w:tr>
      <w:tr>
        <w:tc>
          <w:tcPr>
            <w:tcW w:w="2235" w:type="dxa"/>
          </w:tcPr>
          <w:p>
            <w:pPr/>
            <w:r>
              <w:t xml:space="preserve">29-Day Follow-up</w:t>
            </w:r>
          </w:p>
        </w:tc>
        <w:tc>
          <w:tcPr>
            <w:tcW w:w="2170" w:type="dxa"/>
          </w:tcPr>
          <w:p>
            <w:pPr/>
            <w:r>
              <w:rPr>
                <w:rStyle w:val="CodeChar"/>
              </w:rPr>
              <w:t xml:space="preserve">rawFollowup29</w:t>
            </w:r>
          </w:p>
        </w:tc>
        <w:tc>
          <w:tcPr>
            <w:tcW w:w="4953" w:type="dxa"/>
          </w:tcPr>
          <w:p>
            <w:pPr/>
            <w:r>
              <w:t xml:space="preserve">follow-up in period</w:t>
            </w:r>
          </w:p>
        </w:tc>
      </w:tr>
      <w:tr>
        <w:tc>
          <w:tcPr>
            <w:tcW w:w="2235" w:type="dxa"/>
          </w:tcPr>
          <w:p>
            <w:pPr/>
            <w:r>
              <w:t xml:space="preserve">Sepsis PerBaby</w:t>
            </w:r>
          </w:p>
        </w:tc>
        <w:tc>
          <w:tcPr>
            <w:tcW w:w="2170" w:type="dxa"/>
          </w:tcPr>
          <w:p>
            <w:pPr/>
            <w:r>
              <w:rPr>
                <w:rStyle w:val="CodeChar"/>
              </w:rPr>
              <w:t xml:space="preserve">rawSepsisPerBaby</w:t>
            </w:r>
          </w:p>
        </w:tc>
        <w:tc>
          <w:tcPr>
            <w:tcW w:w="4953" w:type="dxa"/>
          </w:tcPr>
          <w:p>
            <w:pPr/>
            <w:r>
              <w:t xml:space="preserve">baby per counted group (test window, tests, culture date, result, result form date)</w:t>
            </w:r>
          </w:p>
        </w:tc>
      </w:tr>
      <w:tr>
        <w:tc>
          <w:tcPr>
            <w:tcW w:w="2235" w:type="dxa"/>
          </w:tcPr>
          <w:p>
            <w:pPr/>
            <w:r>
              <w:t xml:space="preserve">Sepsis Forms</w:t>
            </w:r>
          </w:p>
        </w:tc>
        <w:tc>
          <w:tcPr>
            <w:tcW w:w="2170" w:type="dxa"/>
          </w:tcPr>
          <w:p>
            <w:pPr/>
            <w:r>
              <w:rPr>
                <w:rStyle w:val="CodeChar"/>
              </w:rPr>
              <w:t xml:space="preserve">rawSepsisForms</w:t>
            </w:r>
          </w:p>
        </w:tc>
        <w:tc>
          <w:tcPr>
            <w:tcW w:w="4953" w:type="dxa"/>
          </w:tcPr>
          <w:p>
            <w:pPr/>
            <w:r>
              <w:t xml:space="preserve">sepsis form inside a counted baby's test window</w:t>
            </w:r>
          </w:p>
        </w:tc>
      </w:tr>
      <w:tr>
        <w:tc>
          <w:tcPr>
            <w:tcW w:w="2235" w:type="dxa"/>
          </w:tcPr>
          <w:p>
            <w:pPr/>
            <w:r>
              <w:t xml:space="preserve">Sepsis Pending</w:t>
            </w:r>
          </w:p>
        </w:tc>
        <w:tc>
          <w:tcPr>
            <w:tcW w:w="2170" w:type="dxa"/>
          </w:tcPr>
          <w:p>
            <w:pPr/>
            <w:r>
              <w:rPr>
                <w:rStyle w:val="CodeChar"/>
              </w:rPr>
              <w:t xml:space="preserve">rawSepsisPending</w:t>
            </w:r>
          </w:p>
        </w:tc>
        <w:tc>
          <w:tcPr>
            <w:tcW w:w="4953" w:type="dxa"/>
          </w:tcPr>
          <w:p>
            <w:pPr/>
            <w:r>
              <w:t xml:space="preserve">baby pending at period start, oldest first, with </w:t>
            </w:r>
            <w:r>
              <w:rPr>
                <w:rStyle w:val="CodeChar"/>
              </w:rPr>
              <w:t xml:space="preserve">age_days</w:t>
            </w:r>
            <w:r>
              <w:t xml:space="preserve"> and status</w:t>
            </w:r>
          </w:p>
        </w:tc>
      </w:tr>
      <w:tr>
        <w:tc>
          <w:tcPr>
            <w:tcW w:w="2235" w:type="dxa"/>
          </w:tcPr>
          <w:p>
            <w:pPr/>
            <w:r>
              <w:t xml:space="preserve">Emollient PerBaby</w:t>
            </w:r>
          </w:p>
        </w:tc>
        <w:tc>
          <w:tcPr>
            <w:tcW w:w="2170" w:type="dxa"/>
          </w:tcPr>
          <w:p>
            <w:pPr/>
            <w:r>
              <w:rPr>
                <w:rStyle w:val="CodeChar"/>
              </w:rPr>
              <w:t xml:space="preserve">rawEmolPerBaby</w:t>
            </w:r>
          </w:p>
        </w:tc>
        <w:tc>
          <w:tcPr>
            <w:tcW w:w="4953" w:type="dxa"/>
          </w:tcPr>
          <w:p>
            <w:pPr/>
            <w:r>
              <w:t xml:space="preserve">baby with ≥ 1 stopped instance (days with a stop, full days, </w:t>
            </w:r>
            <w:r>
              <w:rPr>
                <w:rStyle w:val="CodeChar"/>
              </w:rPr>
              <w:t xml:space="preserve">days_all_n_lt3_entries</w:t>
            </w:r>
            <w:r>
              <w:t xml:space="preserve">, reasons)</w:t>
            </w:r>
          </w:p>
        </w:tc>
      </w:tr>
      <w:tr>
        <w:tc>
          <w:tcPr>
            <w:tcW w:w="2235" w:type="dxa"/>
          </w:tcPr>
          <w:p>
            <w:pPr/>
            <w:r>
              <w:t xml:space="preserve">Emollient Stopped</w:t>
            </w:r>
          </w:p>
        </w:tc>
        <w:tc>
          <w:tcPr>
            <w:tcW w:w="2170" w:type="dxa"/>
          </w:tcPr>
          <w:p>
            <w:pPr/>
            <w:r>
              <w:rPr>
                <w:rStyle w:val="CodeChar"/>
              </w:rPr>
              <w:t xml:space="preserve">rawEmolStopped</w:t>
            </w:r>
          </w:p>
        </w:tc>
        <w:tc>
          <w:tcPr>
            <w:tcW w:w="4953" w:type="dxa"/>
          </w:tcPr>
          <w:p>
            <w:pPr/>
            <w:r>
              <w:t xml:space="preserve">stopped instance, with reason, detail and free text</w:t>
            </w:r>
          </w:p>
        </w:tc>
      </w:tr>
    </w:tbl>
    <w:p>
      <w:pPr/>
      <w:r>
        <w:t xml:space="preserve">Sheets carry record IDs only; no names, addresses or phone numbers.</w:t>
      </w:r>
    </w:p>
    <w:p>
      <w:pPr/>
      <w:r>
        <w:t xml:space="preserve">To add a row to section 4 or 5, add it to the helper's </w:t>
      </w:r>
      <w:r>
        <w:rPr>
          <w:rStyle w:val="CodeChar"/>
        </w:rPr>
        <w:t xml:space="preserve">metricMeta()</w:t>
      </w:r>
      <w:r>
        <w:t xml:space="preserve"> and increment it in </w:t>
      </w:r>
      <w:r>
        <w:rPr>
          <w:rStyle w:val="CodeChar"/>
        </w:rPr>
        <w:t xml:space="preserve">aggregate()</w:t>
      </w:r>
      <w:r>
        <w:t xml:space="preserve">. The HTML and CSV renderers draw whatever the meta lists, in order, so they need no change.</w:t>
      </w:r>
    </w:p>
    <w:p>
      <w:pPr>
        <w:pStyle w:val="Heading2"/>
      </w:pPr>
      <w:r>
        <w:t xml:space="preserve">Performance</w:t>
      </w:r>
    </w:p>
    <w:p>
      <w:pPr/>
      <w:r>
        <w:t xml:space="preserve">Keep day events out of the main pull: adding them is what made the report take about 4 minutes. </w:t>
      </w:r>
      <w:r>
        <w:rPr>
          <w:rStyle w:val="CodeChar"/>
        </w:rPr>
        <w:t xml:space="preserve">RedcapApiClient::stream()</w:t>
      </w:r>
      <w:r>
        <w:t xml:space="preserve"> fetches every record ID in the project (about 12,000, mostly prescreened babies never enrolled). With 28 day events and ~90 fields on every chunk, the pull grew to tens of thousands of rows. </w:t>
      </w:r>
      <w:r>
        <w:rPr>
          <w:rStyle w:val="CodeChar"/>
        </w:rPr>
        <w:t xml:space="preserve">chunk_size</w:t>
      </w:r>
      <w:r>
        <w:t xml:space="preserve"> barely helped because it changes the number of calls, not the volume.</w:t>
      </w:r>
    </w:p>
    <w:p>
      <w:pPr/>
      <w:r>
        <w:t xml:space="preserve">The fix keeps the main pull as it was and adds two targeted pulls through </w:t>
      </w:r>
      <w:r>
        <w:rPr>
          <w:rStyle w:val="CodeChar"/>
        </w:rPr>
        <w:t xml:space="preserve">streamRecords()</w:t>
      </w:r>
      <w:r>
        <w:t xml:space="preserve">:</w:t>
      </w:r>
    </w:p>
    <w:tbl>
      <w:tblPr>
        <w:tblStyle w:val="TableGrid"/>
        <w:tblW w:w="0" w:type="auto"/>
        <w:tblLayout w:type="fixed"/>
        <w:tblLook w:val="04A0" w:firstRow="1" w:lastRow="0" w:firstColumn="0" w:lastColumn="0" w:noHBand="0" w:noVBand="1"/>
      </w:tblPr>
      <w:tblGrid>
        <w:gridCol w:w="1849"/>
        <w:gridCol w:w="5452"/>
        <w:gridCol w:w="1050"/>
        <w:gridCol w:w="1007"/>
      </w:tblGrid>
      <w:tr>
        <w:trPr>
          <w:tblHeader/>
        </w:trPr>
        <w:tc>
          <w:tcPr>
            <w:tcW w:w="1849" w:type="dxa"/>
            <w:shd w:val="clear" w:color="auto" w:fill="F2F2F2"/>
          </w:tcPr>
          <w:p>
            <w:pPr/>
            <w:r>
              <w:t xml:space="preserve">Pull</w:t>
            </w:r>
          </w:p>
        </w:tc>
        <w:tc>
          <w:tcPr>
            <w:tcW w:w="5452" w:type="dxa"/>
            <w:shd w:val="clear" w:color="auto" w:fill="F2F2F2"/>
          </w:tcPr>
          <w:p>
            <w:pPr/>
            <w:r>
              <w:t xml:space="preserve">Records</w:t>
            </w:r>
          </w:p>
        </w:tc>
        <w:tc>
          <w:tcPr>
            <w:tcW w:w="1050" w:type="dxa"/>
            <w:shd w:val="clear" w:color="auto" w:fill="F2F2F2"/>
          </w:tcPr>
          <w:p>
            <w:pPr/>
            <w:r>
              <w:t xml:space="preserve">Events</w:t>
            </w:r>
          </w:p>
        </w:tc>
        <w:tc>
          <w:tcPr>
            <w:tcW w:w="1007" w:type="dxa"/>
            <w:shd w:val="clear" w:color="auto" w:fill="F2F2F2"/>
          </w:tcPr>
          <w:p>
            <w:pPr/>
            <w:r>
              <w:t xml:space="preserve">Fields</w:t>
            </w:r>
          </w:p>
        </w:tc>
      </w:tr>
      <w:tr>
        <w:tc>
          <w:tcPr>
            <w:tcW w:w="1849" w:type="dxa"/>
          </w:tcPr>
          <w:p>
            <w:pPr/>
            <w:r>
              <w:t xml:space="preserve">Main (engine)</w:t>
            </w:r>
          </w:p>
        </w:tc>
        <w:tc>
          <w:tcPr>
            <w:tcW w:w="5452" w:type="dxa"/>
          </w:tcPr>
          <w:p>
            <w:pPr/>
            <w:r>
              <w:t xml:space="preserve">all records in the project</w:t>
            </w:r>
          </w:p>
        </w:tc>
        <w:tc>
          <w:tcPr>
            <w:tcW w:w="1050" w:type="dxa"/>
          </w:tcPr>
          <w:p>
            <w:pPr/>
            <w:r>
              <w:t xml:space="preserve">4</w:t>
            </w:r>
          </w:p>
        </w:tc>
        <w:tc>
          <w:tcPr>
            <w:tcW w:w="1007" w:type="dxa"/>
          </w:tcPr>
          <w:p>
            <w:pPr/>
            <w:r>
              <w:t xml:space="preserve">44</w:t>
            </w:r>
          </w:p>
        </w:tc>
      </w:tr>
      <w:tr>
        <w:tc>
          <w:tcPr>
            <w:tcW w:w="1849" w:type="dxa"/>
          </w:tcPr>
          <w:p>
            <w:pPr/>
            <w:r>
              <w:t xml:space="preserve">Sepsis</w:t>
            </w:r>
          </w:p>
        </w:tc>
        <w:tc>
          <w:tcPr>
            <w:tcW w:w="5452" w:type="dxa"/>
          </w:tcPr>
          <w:p>
            <w:pPr/>
            <w:r>
              <w:t xml:space="preserve">consented babies enrolled up to </w:t>
            </w:r>
            <w:r>
              <w:rPr>
                <w:rStyle w:val="CodeChar"/>
              </w:rPr>
              <w:t xml:space="preserve">date_to</w:t>
            </w:r>
            <w:r>
              <w:t xml:space="preserve"> (about 940)</w:t>
            </w:r>
          </w:p>
        </w:tc>
        <w:tc>
          <w:tcPr>
            <w:tcW w:w="1050" w:type="dxa"/>
          </w:tcPr>
          <w:p>
            <w:pPr/>
            <w:r>
              <w:t xml:space="preserve">29</w:t>
            </w:r>
          </w:p>
        </w:tc>
        <w:tc>
          <w:tcPr>
            <w:tcW w:w="1007" w:type="dxa"/>
          </w:tcPr>
          <w:p>
            <w:pPr/>
            <w:r>
              <w:t xml:space="preserve">8</w:t>
            </w:r>
          </w:p>
        </w:tc>
      </w:tr>
      <w:tr>
        <w:tc>
          <w:tcPr>
            <w:tcW w:w="1849" w:type="dxa"/>
          </w:tcPr>
          <w:p>
            <w:pPr/>
            <w:r>
              <w:t xml:space="preserve">Emolliation</w:t>
            </w:r>
          </w:p>
        </w:tc>
        <w:tc>
          <w:tcPr>
            <w:tcW w:w="5452" w:type="dxa"/>
          </w:tcPr>
          <w:p>
            <w:pPr/>
            <w:r>
              <w:t xml:space="preserve">consented babies enrolled from 35 days before </w:t>
            </w:r>
            <w:r>
              <w:rPr>
                <w:rStyle w:val="CodeChar"/>
              </w:rPr>
              <w:t xml:space="preserve">date_from</w:t>
            </w:r>
            <w:r>
              <w:t xml:space="preserve"> to </w:t>
            </w:r>
            <w:r>
              <w:rPr>
                <w:rStyle w:val="CodeChar"/>
              </w:rPr>
              <w:t xml:space="preserve">date_to</w:t>
            </w:r>
          </w:p>
        </w:tc>
        <w:tc>
          <w:tcPr>
            <w:tcW w:w="1050" w:type="dxa"/>
          </w:tcPr>
          <w:p>
            <w:pPr/>
            <w:r>
              <w:t xml:space="preserve">29</w:t>
            </w:r>
          </w:p>
        </w:tc>
        <w:tc>
          <w:tcPr>
            <w:tcW w:w="1007" w:type="dxa"/>
          </w:tcPr>
          <w:p>
            <w:pPr/>
            <w:r>
              <w:t xml:space="preserve">9</w:t>
            </w:r>
          </w:p>
        </w:tc>
      </w:tr>
    </w:tbl>
    <w:p>
      <w:pPr/>
      <w:r>
        <w:t xml:space="preserve">The site filter is applied on </w:t>
      </w:r>
      <w:r>
        <w:rPr>
          <w:rStyle w:val="CodeChar"/>
        </w:rPr>
        <w:t xml:space="preserve">enr_hosp_code</w:t>
      </w:r>
      <w:r>
        <w:t xml:space="preserve"> before fetching. The page footer shows seconds and rows for each pull and the total; it is hidden when printing. If the sepsis pull becomes slow as enrolment grows, set </w:t>
      </w:r>
      <w:r>
        <w:rPr>
          <w:rStyle w:val="CodeChar"/>
        </w:rPr>
        <w:t xml:space="preserve">sepsis_pending_max_days</w:t>
      </w:r>
      <w:r>
        <w:t xml:space="preserve"> (e.g. 90).</w:t>
      </w:r>
    </w:p>
    <w:p>
      <w:pPr/>
      <w:r>
        <w:t xml:space="preserve">If a detail pull fails (e.g. REDCap HTTP 429), sections 1-3 still render and the affected section shows the error in red.</w:t>
      </w:r>
    </w:p>
    <w:p>
      <w:pPr>
        <w:pStyle w:val="Heading2"/>
      </w:pPr>
      <w:r>
        <w:t xml:space="preserve">Deployment and testing</w:t>
      </w:r>
    </w:p>
    <w:p>
      <w:pPr/>
      <w:r>
        <w:t xml:space="preserve">The workflow is develop on the ThinkPad, commit and push to </w:t>
      </w:r>
      <w:r>
        <w:rPr>
          <w:rStyle w:val="CodeChar"/>
        </w:rPr>
        <w:t xml:space="preserve">main</w:t>
      </w:r>
      <w:r>
        <w:t xml:space="preserve">, then pull on production.</w:t>
      </w:r>
    </w:p>
    <w:p>
      <w:pPr>
        <w:pStyle w:val="ListParagraph"/>
        <w:numPr>
          <w:ilvl w:val="0"/>
          <w:numId w:val="4"/>
        </w:numPr>
      </w:pPr>
      <w:r>
        <w:rPr>
          <w:b/>
        </w:rPr>
        <w:t xml:space="preserve">Stage only the report's files, by name,</w:t>
      </w:r>
      <w:r>
        <w:t xml:space="preserve"> never </w:t>
      </w:r>
      <w:r>
        <w:rPr>
          <w:rStyle w:val="CodeChar"/>
        </w:rPr>
        <w:t xml:space="preserve">git add .</w:t>
      </w:r>
      <w:r>
        <w:t xml:space="preserve">. Unrelated changes (e.g. </w:t>
      </w:r>
      <w:r>
        <w:rPr>
          <w:rStyle w:val="CodeChar"/>
        </w:rPr>
        <w:t xml:space="preserve">projects/iKMC/sync.php</w:t>
      </w:r>
      <w:r>
        <w:t xml:space="preserve">) stay out.</w:t>
      </w:r>
    </w:p>
    <w:p>
      <w:pPr>
        <w:pStyle w:val="ListParagraph"/>
        <w:numPr>
          <w:ilvl w:val="0"/>
          <w:numId w:val="4"/>
        </w:numPr>
      </w:pPr>
      <w:r>
        <w:rPr>
          <w:b/>
        </w:rPr>
        <w:t xml:space="preserve">Commit and push:</w:t>
      </w:r>
      <w:r>
        <w:t xml:space="preserve"> </w:t>
      </w:r>
      <w:r>
        <w:rPr>
          <w:rStyle w:val="CodeChar"/>
        </w:rPr>
        <w:t xml:space="preserve">git commit -m "..."</w:t>
      </w:r>
      <w:r>
        <w:t xml:space="preserve">, then </w:t>
      </w:r>
      <w:r>
        <w:rPr>
          <w:rStyle w:val="CodeChar"/>
        </w:rPr>
        <w:t xml:space="preserve">git push origin main</w:t>
      </w:r>
      <w:r>
        <w:t xml:space="preserve">.</w:t>
      </w:r>
    </w:p>
    <w:p>
      <w:pPr>
        <w:pStyle w:val="ListParagraph"/>
        <w:numPr>
          <w:ilvl w:val="0"/>
          <w:numId w:val="4"/>
        </w:numPr>
      </w:pPr>
      <w:r>
        <w:rPr>
          <w:b/>
        </w:rPr>
        <w:t xml:space="preserve">Pull on production:</w:t>
      </w:r>
      <w:r>
        <w:t xml:space="preserve"> </w:t>
      </w:r>
      <w:r>
        <w:rPr>
          <w:rStyle w:val="CodeChar"/>
        </w:rPr>
        <w:t xml:space="preserve">cd /var/www/reports &amp;&amp; git status</w:t>
      </w:r>
      <w:r>
        <w:t xml:space="preserve">, which must be clean, then </w:t>
      </w:r>
      <w:r>
        <w:rPr>
          <w:rStyle w:val="CodeChar"/>
        </w:rPr>
        <w:t xml:space="preserve">git pull --ff-only origin main</w:t>
      </w:r>
      <w:r>
        <w:t xml:space="preserve">, then </w:t>
      </w:r>
      <w:r>
        <w:rPr>
          <w:rStyle w:val="CodeChar"/>
        </w:rPr>
        <w:t xml:space="preserve">git log -1 --stat</w:t>
      </w:r>
      <w:r>
        <w:t xml:space="preserve">.</w:t>
      </w:r>
    </w:p>
    <w:p>
      <w:pPr>
        <w:pStyle w:val="ListParagraph"/>
        <w:numPr>
          <w:ilvl w:val="0"/>
          <w:numId w:val="4"/>
        </w:numPr>
      </w:pPr>
      <w:r>
        <w:rPr>
          <w:b/>
        </w:rPr>
        <w:t xml:space="preserve">Check the page:</w:t>
      </w:r>
      <w:r>
        <w:t xml:space="preserve"> open the report for last week. Check sections 4-5 and the footer, then download CSV and Excel.</w:t>
      </w:r>
    </w:p>
    <w:p>
      <w:pPr/>
      <w:r>
        <w:t xml:space="preserve">Permissions: files copied from a zip once arrived as 600, and the web server could not read </w:t>
      </w:r>
      <w:r>
        <w:rPr>
          <w:rStyle w:val="CodeChar"/>
        </w:rPr>
        <w:t xml:space="preserve">reports.php</w:t>
      </w:r>
      <w:r>
        <w:t xml:space="preserve">. Use </w:t>
      </w:r>
      <w:r>
        <w:rPr>
          <w:rStyle w:val="CodeChar"/>
        </w:rPr>
        <w:t xml:space="preserve">chmod 644</w:t>
      </w:r>
      <w:r>
        <w:t xml:space="preserve"> for files and 755 for directories. Git itself stores 644.</w:t>
      </w:r>
    </w:p>
    <w:p>
      <w:pPr/>
      <w:r>
        <w:t xml:space="preserve">PHP reload: production has no </w:t>
      </w:r>
      <w:r>
        <w:rPr>
          <w:rStyle w:val="CodeChar"/>
        </w:rPr>
        <w:t xml:space="preserve">php8.1-fpm</w:t>
      </w:r>
      <w:r>
        <w:t xml:space="preserve"> unit. Find the service with </w:t>
      </w:r>
      <w:r>
        <w:rPr>
          <w:rStyle w:val="CodeChar"/>
        </w:rPr>
        <w:t xml:space="preserve">systemctl list-units --type=service | grep -Ei 'php|apache|httpd|nginx'</w:t>
      </w:r>
      <w:r>
        <w:t xml:space="preserve">. PHP normally picks up changed files within seconds anyway.</w:t>
      </w:r>
    </w:p>
    <w:p>
      <w:pPr/>
      <w:r>
        <w:rPr>
          <w:b/>
        </w:rPr>
        <w:t xml:space="preserve">Testing:</w:t>
      </w:r>
      <w:r>
        <w:t xml:space="preserve"> each change was run locally against synthetic REDCap rows, with stub engine classes, through the aggregator and all three exporters. That covered:</w:t>
      </w:r>
    </w:p>
    <w:p>
      <w:pPr>
        <w:pStyle w:val="ListParagraph"/>
        <w:numPr>
          <w:ilvl w:val="0"/>
          <w:numId w:val="5"/>
        </w:numPr>
      </w:pPr>
      <w:r>
        <w:t xml:space="preserve">the 2-day look-back</w:t>
      </w:r>
    </w:p>
    <w:p>
      <w:pPr>
        <w:pStyle w:val="ListParagraph"/>
        <w:numPr>
          <w:ilvl w:val="0"/>
          <w:numId w:val="5"/>
        </w:numPr>
      </w:pPr>
      <w:r>
        <w:t xml:space="preserve">a result entered after </w:t>
      </w:r>
      <w:r>
        <w:rPr>
          <w:rStyle w:val="CodeChar"/>
        </w:rPr>
        <w:t xml:space="preserve">date_to</w:t>
      </w:r>
    </w:p>
    <w:p>
      <w:pPr>
        <w:pStyle w:val="ListParagraph"/>
        <w:numPr>
          <w:ilvl w:val="0"/>
          <w:numId w:val="5"/>
        </w:numPr>
      </w:pPr>
      <w:r>
        <w:t xml:space="preserve">pending cultures received or still awaited</w:t>
      </w:r>
    </w:p>
    <w:p>
      <w:pPr>
        <w:pStyle w:val="ListParagraph"/>
        <w:numPr>
          <w:ilvl w:val="0"/>
          <w:numId w:val="5"/>
        </w:numPr>
      </w:pPr>
      <w:r>
        <w:t xml:space="preserve">the full-day rule, including Day 0</w:t>
      </w:r>
    </w:p>
    <w:p>
      <w:pPr>
        <w:pStyle w:val="ListParagraph"/>
        <w:numPr>
          <w:ilvl w:val="0"/>
          <w:numId w:val="5"/>
        </w:numPr>
      </w:pPr>
      <w:r>
        <w:t xml:space="preserve">the </w:t>
      </w:r>
      <w:r>
        <w:rPr>
          <w:rStyle w:val="CodeChar"/>
        </w:rPr>
        <w:t xml:space="preserve">exclusive</w:t>
      </w:r>
      <w:r>
        <w:t xml:space="preserve"> switch</w:t>
      </w:r>
    </w:p>
    <w:p>
      <w:pPr>
        <w:pStyle w:val="ListParagraph"/>
        <w:numPr>
          <w:ilvl w:val="0"/>
          <w:numId w:val="5"/>
        </w:numPr>
      </w:pPr>
      <w:r>
        <w:t xml:space="preserve">a failed detail pull</w:t>
      </w:r>
    </w:p>
    <w:p>
      <w:pPr>
        <w:pStyle w:val="ListParagraph"/>
        <w:numPr>
          <w:ilvl w:val="0"/>
          <w:numId w:val="5"/>
        </w:numPr>
      </w:pPr>
      <w:r>
        <w:t xml:space="preserve">the no-PhpSpreadsheet Excel fallback</w:t>
      </w:r>
    </w:p>
    <w:p>
      <w:pPr/>
      <w:r>
        <w:t xml:space="preserve">None of this has been checked against live REDCap data by a second person yet.</w:t>
      </w:r>
    </w:p>
    <w:p>
      <w:pPr>
        <w:pStyle w:val="Heading2"/>
      </w:pPr>
      <w:r>
        <w:t xml:space="preserve">Known limitations and open items</w:t>
      </w:r>
    </w:p>
    <w:p>
      <w:pPr>
        <w:pStyle w:val="ListParagraph"/>
        <w:numPr>
          <w:ilvl w:val="0"/>
          <w:numId w:val="6"/>
        </w:numPr>
      </w:pPr>
      <w:r>
        <w:rPr>
          <w:b/>
        </w:rPr>
        <w:t xml:space="preserve">Culture result typed into the original culture form.</w:t>
      </w:r>
      <w:r>
        <w:t xml:space="preserve"> The report cannot tell when it was added, so the baby drops out of "pending" instead of showing as "received this period". "Still awaited" stays correct. A culture report date field would fix this.</w:t>
      </w:r>
    </w:p>
    <w:p>
      <w:pPr>
        <w:pStyle w:val="ListParagraph"/>
        <w:numPr>
          <w:ilvl w:val="0"/>
          <w:numId w:val="6"/>
        </w:numPr>
      </w:pPr>
      <w:r>
        <w:rPr>
          <w:b/>
        </w:rPr>
        <w:t xml:space="preserve">Data-entry lag.</w:t>
      </w:r>
      <w:r>
        <w:t xml:space="preserve"> Monday and Tuesday forms may not be entered by Tuesday night, so the last days can show "awaited" or "no test done" that later corrects. The pending block picks these up the following week.</w:t>
      </w:r>
    </w:p>
    <w:p>
      <w:pPr>
        <w:pStyle w:val="ListParagraph"/>
        <w:numPr>
          <w:ilvl w:val="0"/>
          <w:numId w:val="6"/>
        </w:numPr>
      </w:pPr>
      <w:r>
        <w:rPr>
          <w:b/>
        </w:rPr>
        <w:t xml:space="preserve">Raw reason codes.</w:t>
      </w:r>
      <w:r>
        <w:t xml:space="preserve"> Section 5 shows </w:t>
      </w:r>
      <w:r>
        <w:rPr>
          <w:rStyle w:val="CodeChar"/>
        </w:rPr>
        <w:t xml:space="preserve">int_no_emol_reason</w:t>
      </w:r>
      <w:r>
        <w:t xml:space="preserve">, doctor-deny and SAE codes as stored. </w:t>
      </w:r>
      <w:r>
        <w:rPr>
          <w:rStyle w:val="CodeChar"/>
        </w:rPr>
        <w:t xml:space="preserve">EmolliationCoverageDashboardAggregator</w:t>
      </w:r>
      <w:r>
        <w:t xml:space="preserve"> already maps these to labels and could be reused.</w:t>
      </w:r>
    </w:p>
    <w:p>
      <w:pPr>
        <w:pStyle w:val="ListParagraph"/>
        <w:numPr>
          <w:ilvl w:val="0"/>
          <w:numId w:val="6"/>
        </w:numPr>
      </w:pPr>
      <w:r>
        <w:rPr>
          <w:b/>
        </w:rPr>
        <w:t xml:space="preserve">Full-day rule on Day 0</w:t>
      </w:r>
      <w:r>
        <w:t xml:space="preserve"> uses "all recorded entries N". The alternative is to leave Day 0 out of the fully stopped count.</w:t>
      </w:r>
    </w:p>
    <w:p>
      <w:pPr>
        <w:pStyle w:val="ListParagraph"/>
        <w:numPr>
          <w:ilvl w:val="0"/>
          <w:numId w:val="6"/>
        </w:numPr>
      </w:pPr>
      <w:r>
        <w:rPr>
          <w:b/>
        </w:rPr>
        <w:t xml:space="preserve">Sepsis pull size</w:t>
      </w:r>
      <w:r>
        <w:t xml:space="preserve"> grows with enrolment. Watch the footer and set </w:t>
      </w:r>
      <w:r>
        <w:rPr>
          <w:rStyle w:val="CodeChar"/>
        </w:rPr>
        <w:t xml:space="preserve">sepsis_pending_max_days</w:t>
      </w:r>
      <w:r>
        <w:t xml:space="preserve"> if needed.</w:t>
      </w:r>
    </w:p>
    <w:p>
      <w:pPr>
        <w:pStyle w:val="ListParagraph"/>
        <w:numPr>
          <w:ilvl w:val="0"/>
          <w:numId w:val="6"/>
        </w:numPr>
      </w:pPr>
      <w:r>
        <w:rPr>
          <w:b/>
        </w:rPr>
        <w:t xml:space="preserve">Unused file.</w:t>
      </w:r>
      <w:r>
        <w:t xml:space="preserve"> </w:t>
      </w:r>
      <w:r>
        <w:rPr>
          <w:rStyle w:val="CodeChar"/>
        </w:rPr>
        <w:t xml:space="preserve">weekly_meeting.js</w:t>
      </w:r>
      <w:r>
        <w:t xml:space="preserve"> is no longer used for CSV and can be removed or left as is.</w:t>
      </w:r>
    </w:p>
    <w:p>
      <w:pPr>
        <w:pStyle w:val="ListParagraph"/>
        <w:numPr>
          <w:ilvl w:val="0"/>
          <w:numId w:val="6"/>
        </w:numPr>
      </w:pPr>
      <w:r>
        <w:rPr>
          <w:b/>
        </w:rPr>
        <w:t xml:space="preserve">Credential rotation</w:t>
      </w:r>
      <w:r>
        <w:t xml:space="preserve"> on the reporting platform is still open from the production deployment. The detail fetcher reads </w:t>
      </w:r>
      <w:r>
        <w:rPr>
          <w:rStyle w:val="CodeChar"/>
        </w:rPr>
        <w:t xml:space="preserve">projects/Emollient/config.php</w:t>
      </w:r>
      <w:r>
        <w:t xml:space="preserve">, so rotate there.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Weekly Meeting Report — Technical Handover</dc:title>
  <dc:description>Claude Docs node/2272cfb1-712a@9 docx-w7</dc:description>
  <cp:revision>9</cp:revision>
</cp:coreProperties>
</file>