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4"/>
          <w:szCs w:val="44"/>
        </w:rPr>
        <w:t xml:space="preserve">CEL Reporting Engine — Engineering Review (v3)</w:t>
      </w:r>
    </w:p>
    <w:p>
      <w:pPr>
        <w:spacing w:before="0" w:after="80"/>
      </w:pPr>
      <w:r>
        <w:rPr>
          <w:rFonts w:ascii="Arial" w:cs="Arial" w:eastAsia="Arial" w:hAnsi="Arial"/>
          <w:color w:val="2E75B6"/>
          <w:sz w:val="24"/>
          <w:szCs w:val="24"/>
        </w:rPr>
        <w:t xml:space="preserve">SOLID · Design Patterns · Software Engineering Principles</w:t>
      </w:r>
    </w:p>
    <w:p>
      <w:pPr>
        <w:spacing w:before="0" w:after="320"/>
      </w:pPr>
      <w:r>
        <w:rPr>
          <w:rFonts w:ascii="Arial" w:cs="Arial" w:eastAsia="Arial" w:hAnsi="Arial"/>
          <w:color w:val="888888"/>
          <w:sz w:val="22"/>
          <w:szCs w:val="22"/>
        </w:rPr>
        <w:t xml:space="preserve">Full codebase review — 2026-03-22</w:t>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1. Executive Summary</w:t>
      </w:r>
    </w:p>
    <w:p>
      <w:pPr>
        <w:spacing w:before="80" w:after="120"/>
      </w:pPr>
      <w:r>
        <w:rPr>
          <w:rFonts w:ascii="Arial" w:cs="Arial" w:eastAsia="Arial" w:hAnsi="Arial"/>
          <w:sz w:val="22"/>
          <w:szCs w:val="22"/>
        </w:rPr>
        <w:t xml:space="preserve">This is the third review. All previously identified critical and high-priority issues have been resolved. The codebase is in substantially good shape. This review focuses on what remains outstanding, identifies three new findings from deeper inspection, and provides the complete current-state scorecard.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Area</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Architecture (3-layer)</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shared-lib / engine / projects boundary clean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 — Single Responsibility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aggregators, exporters, value classes have one reason to change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 — Open/Closed</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ExporterRegistry fully wired, all 12 reports have exporter key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 — Liskov Substitution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EligibilityAggregator formally implements SecondPassAggregatorInterface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I — Interface Segregation</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AggregatorInterface / SecondPassAggregatorInterface correctly split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 — Dependency Inversion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ReportController imports only ExporterInterface and ExporterRegistry</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Factory / Chain of Responsibility</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3-level factory chain clean; both config objects use fromArray()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Aggregators, exporters, transformers all swappable via interface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Registry</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Static flag replaces ReflectionClass; cssDefaults map in place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Value Object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FormCompletionConfig, OneTimeFormCompletionConfig, both final+readonly</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Template Method</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preAggregate / postAggregate hooks clean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28-day event list deduplicated; define() guards in place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reports.php double-load</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Fixed</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loadReportsConfig() cache in ReportController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Duplicate file (SecondPass...php)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REMAINING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Still exists on server — must be deleted</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Dead code (TransformerFactory)</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REMAINING</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Trailing whitespace only; commented block gone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ScreeningReport / ReportDefinitionInterface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REMAINING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Both files still present, still unused</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HtmlExporter (shared-lib)</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NEW</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474-line class duplicates EligibilityHtmlExporter — dead or superseded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Logger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NEW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Defined but never used anywhere in the codebase</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ChartExporter inline CSS</w:t>
            </w:r>
          </w:p>
        </w:tc>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NEW</w:t>
            </w:r>
          </w:p>
        </w:tc>
        <w:tc>
          <w:tcPr>
            <w:tcW w:type="dxa" w:w="5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tableStyles() embeds a &lt;style&gt; block — minor smell</w:t>
            </w:r>
          </w:p>
        </w:tc>
      </w:tr>
    </w:tbl>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2. What Is Fully Correct</w:t>
      </w:r>
    </w:p>
    <w:p>
      <w:pPr>
        <w:pStyle w:val="Heading2"/>
        <w:spacing w:before="280" w:after="120"/>
      </w:pPr>
      <w:r>
        <w:rPr>
          <w:rFonts w:ascii="Arial" w:cs="Arial" w:eastAsia="Arial" w:hAnsi="Arial"/>
          <w:b/>
          <w:bCs/>
          <w:color w:val="2E75B6"/>
          <w:sz w:val="26"/>
          <w:szCs w:val="26"/>
        </w:rPr>
        <w:t xml:space="preserve">2.1  SOLID — all five principles met</w:t>
      </w:r>
    </w:p>
    <w:p>
      <w:pPr>
        <w:spacing w:before="80" w:after="120"/>
      </w:pPr>
      <w:r>
        <w:rPr>
          <w:rFonts w:ascii="Arial" w:cs="Arial" w:eastAsia="Arial" w:hAnsi="Arial"/>
          <w:sz w:val="22"/>
          <w:szCs w:val="22"/>
        </w:rPr>
        <w:t xml:space="preserve">All five SOLID principles are now met. The most significant change from v2 is that </w:t>
      </w:r>
      <w:r>
        <w:rPr>
          <w:rFonts w:ascii="Courier New" w:cs="Courier New" w:eastAsia="Courier New" w:hAnsi="Courier New"/>
          <w:color w:val="C0392B"/>
          <w:sz w:val="20"/>
          <w:szCs w:val="20"/>
        </w:rPr>
        <w:t xml:space="preserve">OneTimeFormCompletionAggregator</w:t>
      </w:r>
      <w:r>
        <w:rPr>
          <w:rFonts w:ascii="Arial" w:cs="Arial" w:eastAsia="Arial" w:hAnsi="Arial"/>
          <w:sz w:val="22"/>
          <w:szCs w:val="22"/>
        </w:rPr>
        <w:t xml:space="preserve"> now accepts </w:t>
      </w:r>
      <w:r>
        <w:rPr>
          <w:rFonts w:ascii="Courier New" w:cs="Courier New" w:eastAsia="Courier New" w:hAnsi="Courier New"/>
          <w:color w:val="C0392B"/>
          <w:sz w:val="20"/>
          <w:szCs w:val="20"/>
        </w:rPr>
        <w:t xml:space="preserve">OneTimeFormCompletionConfig</w:t>
      </w:r>
      <w:r>
        <w:rPr>
          <w:rFonts w:ascii="Arial" w:cs="Arial" w:eastAsia="Arial" w:hAnsi="Arial"/>
          <w:sz w:val="22"/>
          <w:szCs w:val="22"/>
        </w:rPr>
        <w:t xml:space="preserve"> — both aggregator families follow the same Value Object + Parameter Object pattern. </w:t>
      </w:r>
      <w:r>
        <w:rPr>
          <w:rFonts w:ascii="Arial" w:cs="Arial" w:eastAsia="Arial" w:hAnsi="Arial"/>
          <w:sz w:val="22"/>
          <w:szCs w:val="22"/>
        </w:rPr>
        <w:t xml:space="preserve">EligibilityAggregator</w:t>
      </w:r>
      <w:r>
        <w:rPr>
          <w:rFonts w:ascii="Arial" w:cs="Arial" w:eastAsia="Arial" w:hAnsi="Arial"/>
          <w:sz w:val="22"/>
          <w:szCs w:val="22"/>
        </w:rPr>
        <w:t xml:space="preserve"> formally declares both interfaces. </w:t>
      </w:r>
      <w:r>
        <w:rPr>
          <w:rFonts w:ascii="Arial" w:cs="Arial" w:eastAsia="Arial" w:hAnsi="Arial"/>
          <w:sz w:val="22"/>
          <w:szCs w:val="22"/>
        </w:rPr>
        <w:t xml:space="preserve">ReportFacade</w:t>
      </w:r>
      <w:r>
        <w:rPr>
          <w:rFonts w:ascii="Arial" w:cs="Arial" w:eastAsia="Arial" w:hAnsi="Arial"/>
          <w:sz w:val="22"/>
          <w:szCs w:val="22"/>
        </w:rPr>
        <w:t xml:space="preserve"> uses </w:t>
      </w:r>
      <w:r>
        <w:rPr>
          <w:rFonts w:ascii="Courier New" w:cs="Courier New" w:eastAsia="Courier New" w:hAnsi="Courier New"/>
          <w:color w:val="C0392B"/>
          <w:sz w:val="20"/>
          <w:szCs w:val="20"/>
        </w:rPr>
        <w:t xml:space="preserve">instanceof SecondPassAggregatorInterface</w:t>
      </w:r>
      <w:r>
        <w:rPr>
          <w:rFonts w:ascii="Arial" w:cs="Arial" w:eastAsia="Arial" w:hAnsi="Arial"/>
          <w:sz w:val="22"/>
          <w:szCs w:val="22"/>
        </w:rPr>
        <w:t xml:space="preserve"> not </w:t>
      </w:r>
      <w:r>
        <w:rPr>
          <w:rFonts w:ascii="Courier New" w:cs="Courier New" w:eastAsia="Courier New" w:hAnsi="Courier New"/>
          <w:color w:val="C0392B"/>
          <w:sz w:val="20"/>
          <w:szCs w:val="20"/>
        </w:rPr>
        <w:t xml:space="preserve">method_exists()</w:t>
      </w:r>
      <w:r>
        <w:rPr>
          <w:rFonts w:ascii="Arial" w:cs="Arial" w:eastAsia="Arial" w:hAnsi="Arial"/>
          <w:sz w:val="22"/>
          <w:szCs w:val="22"/>
        </w:rPr>
        <w:t xml:space="preserve">. </w:t>
      </w:r>
      <w:r>
        <w:rPr>
          <w:rFonts w:ascii="Arial" w:cs="Arial" w:eastAsia="Arial" w:hAnsi="Arial"/>
          <w:b/>
          <w:bCs/>
          <w:color w:val="1D7A4E"/>
          <w:sz w:val="20"/>
          <w:szCs w:val="20"/>
        </w:rPr>
        <w:t xml:space="preserve"> [MET]</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2.2  Design patterns — all applied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Where</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2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Factory / Chain of Responsibility</w:t>
            </w:r>
          </w:p>
        </w:tc>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3-level AggregatorFactory (engine→project→shared-lib)</w:t>
            </w:r>
          </w:p>
        </w:tc>
        <w:tc>
          <w:tcPr>
            <w:tcW w:type="dxa" w:w="4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 fromArray() on both config objects keeps factory call clean.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Strategy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Aggregators, Exporters, Transformers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Correct. All selected at runtime via interface.</w:t>
            </w:r>
          </w:p>
        </w:tc>
      </w:tr>
      <w:tr>
        <w:tc>
          <w:tcPr>
            <w:tcW w:type="dxa" w:w="2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Registry</w:t>
            </w:r>
          </w:p>
        </w:tc>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ExporterRegistry</w:t>
            </w:r>
          </w:p>
        </w:tc>
        <w:tc>
          <w:tcPr>
            <w:tcW w:type="dxa" w:w="4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 Static $acceptsDefaultView flag replaces ReflectionClass. cssDefaults map eliminates caller knowledge of CSS paths.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Facade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Engine + Project ReportFacade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Correct. Template Method pattern via preAggregate/postAggregate hooks.</w:t>
            </w:r>
          </w:p>
        </w:tc>
      </w:tr>
      <w:tr>
        <w:tc>
          <w:tcPr>
            <w:tcW w:type="dxa" w:w="2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Value Object</w:t>
            </w:r>
          </w:p>
        </w:tc>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FormCompletionConfig, OneTimeFormCompletionConfig, EligibilityMetricDefinitions, EligibilityWorkflow</w:t>
            </w:r>
          </w:p>
        </w:tc>
        <w:tc>
          <w:tcPr>
            <w:tcW w:type="dxa" w:w="4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 All final, all readonly properties.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Abstract Template Method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ChartExporter → WeeklyChartExporter, MonthlyChartExporter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Correct. Abstract class defines the render algorithm; subclasses declare only what varies (periodsKey, canvasId, axisLabel, chartTitle, defaultCssPath).</w:t>
            </w:r>
          </w:p>
        </w:tc>
      </w:tr>
      <w:tr>
        <w:tc>
          <w:tcPr>
            <w:tcW w:type="dxa" w:w="2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Service Locator</w:t>
            </w:r>
          </w:p>
        </w:tc>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ExporterRegistry (static)</w:t>
            </w:r>
          </w:p>
        </w:tc>
        <w:tc>
          <w:tcPr>
            <w:tcW w:type="dxa" w:w="4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Acceptable — no DI container exists. register() provides the extension point.</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2.3  reports.php — double-load eliminated</w:t>
      </w:r>
    </w:p>
    <w:p>
      <w:pPr>
        <w:spacing w:before="80" w:after="120"/>
      </w:pPr>
      <w:r>
        <w:rPr>
          <w:rFonts w:ascii="Courier New" w:cs="Courier New" w:eastAsia="Courier New" w:hAnsi="Courier New"/>
          <w:color w:val="C0392B"/>
          <w:sz w:val="20"/>
          <w:szCs w:val="20"/>
        </w:rPr>
        <w:t xml:space="preserve">ReportController</w:t>
      </w:r>
      <w:r>
        <w:rPr>
          <w:rFonts w:ascii="Arial" w:cs="Arial" w:eastAsia="Arial" w:hAnsi="Arial"/>
          <w:sz w:val="22"/>
          <w:szCs w:val="22"/>
        </w:rPr>
        <w:t xml:space="preserve"> now has a </w:t>
      </w:r>
      <w:r>
        <w:rPr>
          <w:rFonts w:ascii="Courier New" w:cs="Courier New" w:eastAsia="Courier New" w:hAnsi="Courier New"/>
          <w:color w:val="C0392B"/>
          <w:sz w:val="20"/>
          <w:szCs w:val="20"/>
        </w:rPr>
        <w:t xml:space="preserve">private array $reportsConfigCache = []</w:t>
      </w:r>
      <w:r>
        <w:rPr>
          <w:rFonts w:ascii="Arial" w:cs="Arial" w:eastAsia="Arial" w:hAnsi="Arial"/>
          <w:sz w:val="22"/>
          <w:szCs w:val="22"/>
        </w:rPr>
        <w:t xml:space="preserve"> property and a </w:t>
      </w:r>
      <w:r>
        <w:rPr>
          <w:rFonts w:ascii="Courier New" w:cs="Courier New" w:eastAsia="Courier New" w:hAnsi="Courier New"/>
          <w:color w:val="C0392B"/>
          <w:sz w:val="20"/>
          <w:szCs w:val="20"/>
        </w:rPr>
        <w:t xml:space="preserve">loadReportsConfig()</w:t>
      </w:r>
      <w:r>
        <w:rPr>
          <w:rFonts w:ascii="Arial" w:cs="Arial" w:eastAsia="Arial" w:hAnsi="Arial"/>
          <w:sz w:val="22"/>
          <w:szCs w:val="22"/>
        </w:rPr>
        <w:t xml:space="preserve"> helper. Both call sites that previously issued a bare </w:t>
      </w:r>
      <w:r>
        <w:rPr>
          <w:rFonts w:ascii="Courier New" w:cs="Courier New" w:eastAsia="Courier New" w:hAnsi="Courier New"/>
          <w:color w:val="C0392B"/>
          <w:sz w:val="20"/>
          <w:szCs w:val="20"/>
        </w:rPr>
        <w:t xml:space="preserve">require</w:t>
      </w:r>
      <w:r>
        <w:rPr>
          <w:rFonts w:ascii="Arial" w:cs="Arial" w:eastAsia="Arial" w:hAnsi="Arial"/>
          <w:sz w:val="22"/>
          <w:szCs w:val="22"/>
        </w:rPr>
        <w:t xml:space="preserve"> now go through the cache. </w:t>
      </w:r>
      <w:r>
        <w:rPr>
          <w:rFonts w:ascii="Courier New" w:cs="Courier New" w:eastAsia="Courier New" w:hAnsi="Courier New"/>
          <w:color w:val="C0392B"/>
          <w:sz w:val="20"/>
          <w:szCs w:val="20"/>
        </w:rPr>
        <w:t xml:space="preserve">reports.php</w:t>
      </w:r>
      <w:r>
        <w:rPr>
          <w:rFonts w:ascii="Arial" w:cs="Arial" w:eastAsia="Arial" w:hAnsi="Arial"/>
          <w:sz w:val="22"/>
          <w:szCs w:val="22"/>
        </w:rPr>
        <w:t xml:space="preserve"> is executed at most once per project per request. </w:t>
      </w:r>
      <w:r>
        <w:rPr>
          <w:rFonts w:ascii="Arial" w:cs="Arial" w:eastAsia="Arial" w:hAnsi="Arial"/>
          <w:b/>
          <w:bCs/>
          <w:color w:val="1D7A4E"/>
          <w:sz w:val="20"/>
          <w:szCs w:val="20"/>
        </w:rPr>
        <w:t xml:space="preserve"> [MET]</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2.4  ExporterRegistry — clean and performant</w:t>
      </w:r>
    </w:p>
    <w:p>
      <w:pPr>
        <w:spacing w:before="80" w:after="120"/>
      </w:pPr>
      <w:r>
        <w:rPr>
          <w:rFonts w:ascii="Arial" w:cs="Arial" w:eastAsia="Arial" w:hAnsi="Arial"/>
          <w:sz w:val="22"/>
          <w:szCs w:val="22"/>
        </w:rPr>
        <w:t xml:space="preserve">ReflectionClass eliminated. </w:t>
      </w:r>
      <w:r>
        <w:rPr>
          <w:rFonts w:ascii="Courier New" w:cs="Courier New" w:eastAsia="Courier New" w:hAnsi="Courier New"/>
          <w:color w:val="C0392B"/>
          <w:sz w:val="20"/>
          <w:szCs w:val="20"/>
        </w:rPr>
        <w:t xml:space="preserve">$acceptsDefaultView</w:t>
      </w:r>
      <w:r>
        <w:rPr>
          <w:rFonts w:ascii="Arial" w:cs="Arial" w:eastAsia="Arial" w:hAnsi="Arial"/>
          <w:sz w:val="22"/>
          <w:szCs w:val="22"/>
        </w:rPr>
        <w:t xml:space="preserve"> static flag map handles constructor variation without runtime inspection. </w:t>
      </w:r>
      <w:r>
        <w:rPr>
          <w:rFonts w:ascii="Courier New" w:cs="Courier New" w:eastAsia="Courier New" w:hAnsi="Courier New"/>
          <w:color w:val="C0392B"/>
          <w:sz w:val="20"/>
          <w:szCs w:val="20"/>
        </w:rPr>
        <w:t xml:space="preserve">register()</w:t>
      </w:r>
      <w:r>
        <w:rPr>
          <w:rFonts w:ascii="Arial" w:cs="Arial" w:eastAsia="Arial" w:hAnsi="Arial"/>
          <w:sz w:val="22"/>
          <w:szCs w:val="22"/>
        </w:rPr>
        <w:t xml:space="preserve"> updated to also accept </w:t>
      </w:r>
      <w:r>
        <w:rPr>
          <w:rFonts w:ascii="Courier New" w:cs="Courier New" w:eastAsia="Courier New" w:hAnsi="Courier New"/>
          <w:color w:val="C0392B"/>
          <w:sz w:val="20"/>
          <w:szCs w:val="20"/>
        </w:rPr>
        <w:t xml:space="preserve">$cssDefault</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$acceptsDefaultView</w:t>
      </w:r>
      <w:r>
        <w:rPr>
          <w:rFonts w:ascii="Arial" w:cs="Arial" w:eastAsia="Arial" w:hAnsi="Arial"/>
          <w:sz w:val="22"/>
          <w:szCs w:val="22"/>
        </w:rPr>
        <w:t xml:space="preserve"> so runtime-registered exporters are fully configured in one call. </w:t>
      </w:r>
      <w:r>
        <w:rPr>
          <w:rFonts w:ascii="Arial" w:cs="Arial" w:eastAsia="Arial" w:hAnsi="Arial"/>
          <w:b/>
          <w:bCs/>
          <w:color w:val="1D7A4E"/>
          <w:sz w:val="20"/>
          <w:szCs w:val="20"/>
        </w:rPr>
        <w:t xml:space="preserve"> [MET]</w:t>
      </w:r>
    </w:p>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3. Remaining Issues (carry-over from v2)</w:t>
      </w:r>
    </w:p>
    <w:p>
      <w:pPr>
        <w:pStyle w:val="Heading2"/>
        <w:spacing w:before="280" w:after="120"/>
      </w:pPr>
      <w:r>
        <w:rPr>
          <w:rFonts w:ascii="Arial" w:cs="Arial" w:eastAsia="Arial" w:hAnsi="Arial"/>
          <w:b/>
          <w:bCs/>
          <w:color w:val="2E75B6"/>
          <w:sz w:val="26"/>
          <w:szCs w:val="26"/>
        </w:rPr>
        <w:t xml:space="preserve">Issue R1 — Duplicate file SecondPassAggregatorInterface.php</w:t>
      </w:r>
    </w:p>
    <w:p>
      <w:pPr>
        <w:spacing w:before="80" w:after="120"/>
      </w:pPr>
      <w:r>
        <w:rPr>
          <w:rFonts w:ascii="Courier New" w:cs="Courier New" w:eastAsia="Courier New" w:hAnsi="Courier New"/>
          <w:color w:val="C0392B"/>
          <w:sz w:val="20"/>
          <w:szCs w:val="20"/>
        </w:rPr>
        <w:t xml:space="preserve">projects/Emollient/Aggregator/SecondPassAggregatorInterface.php</w:t>
      </w:r>
      <w:r>
        <w:rPr>
          <w:rFonts w:ascii="Arial" w:cs="Arial" w:eastAsia="Arial" w:hAnsi="Arial"/>
          <w:sz w:val="22"/>
          <w:szCs w:val="22"/>
        </w:rPr>
        <w:t xml:space="preserve"> still contains an identical copy of </w:t>
      </w:r>
      <w:r>
        <w:rPr>
          <w:rFonts w:ascii="Courier New" w:cs="Courier New" w:eastAsia="Courier New" w:hAnsi="Courier New"/>
          <w:color w:val="C0392B"/>
          <w:sz w:val="20"/>
          <w:szCs w:val="20"/>
        </w:rPr>
        <w:t xml:space="preserve">FormCompletionConfig</w:t>
      </w:r>
      <w:r>
        <w:rPr>
          <w:rFonts w:ascii="Arial" w:cs="Arial" w:eastAsia="Arial" w:hAnsi="Arial"/>
          <w:sz w:val="22"/>
          <w:szCs w:val="22"/>
        </w:rPr>
        <w:t xml:space="preserve">. </w:t>
      </w:r>
      <w:r>
        <w:rPr>
          <w:rFonts w:ascii="Courier New" w:cs="Courier New" w:eastAsia="Courier New" w:hAnsi="Courier New"/>
          <w:color w:val="C0392B"/>
          <w:sz w:val="20"/>
          <w:szCs w:val="20"/>
        </w:rPr>
        <w:t xml:space="preserve">FormCompletionConfig.php</w:t>
      </w:r>
      <w:r>
        <w:rPr>
          <w:rFonts w:ascii="Arial" w:cs="Arial" w:eastAsia="Arial" w:hAnsi="Arial"/>
          <w:sz w:val="22"/>
          <w:szCs w:val="22"/>
        </w:rPr>
        <w:t xml:space="preserve"> is the correct file. The duplicate will cause a fatal 'cannot redeclare class' error if the autoloader finds both. </w:t>
      </w:r>
      <w:r>
        <w:rPr>
          <w:rFonts w:ascii="Arial" w:cs="Arial" w:eastAsia="Arial" w:hAnsi="Arial"/>
          <w:b/>
          <w:bCs/>
          <w:color w:val="C0392B"/>
          <w:sz w:val="20"/>
          <w:szCs w:val="20"/>
        </w:rPr>
        <w:t xml:space="preserve">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00"/>
              <w:left w:type="dxa" w:w="140"/>
              <w:bottom w:type="dxa" w:w="100"/>
              <w:right w:type="dxa" w:w="140"/>
            </w:tcMar>
          </w:tcPr>
          <w:p>
            <w:pPr>
              <w:spacing w:before="40" w:after="60"/>
            </w:pPr>
            <w:r>
              <w:rPr>
                <w:rFonts w:ascii="Arial" w:cs="Arial" w:eastAsia="Arial" w:hAnsi="Arial"/>
                <w:b/>
                <w:bCs/>
                <w:color w:val="C0392B"/>
                <w:sz w:val="22"/>
                <w:szCs w:val="22"/>
              </w:rPr>
              <w:t xml:space="preserve">Action</w:t>
            </w:r>
          </w:p>
          <w:p>
            <w:pPr>
              <w:spacing w:before="80" w:after="120"/>
            </w:pPr>
            <w:r>
              <w:rPr>
                <w:rFonts w:ascii="Arial" w:cs="Arial" w:eastAsia="Arial" w:hAnsi="Arial"/>
                <w:sz w:val="22"/>
                <w:szCs w:val="22"/>
              </w:rPr>
              <w:t xml:space="preserve">Delete </w:t>
            </w:r>
            <w:r>
              <w:rPr>
                <w:rFonts w:ascii="Courier New" w:cs="Courier New" w:eastAsia="Courier New" w:hAnsi="Courier New"/>
                <w:color w:val="C0392B"/>
                <w:sz w:val="20"/>
                <w:szCs w:val="20"/>
              </w:rPr>
              <w:t xml:space="preserve">/var/www/projects/Emollient/Aggregator/SecondPassAggregatorInterface.php</w:t>
            </w:r>
            <w:r>
              <w:rPr>
                <w:rFonts w:ascii="Arial" w:cs="Arial" w:eastAsia="Arial" w:hAnsi="Arial"/>
                <w:sz w:val="22"/>
                <w:szCs w:val="22"/>
              </w:rPr>
              <w:t xml:space="preserve"> from the server. No code references this filename.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Issue R2 — TransformerFactory trailing whitespace</w:t>
      </w:r>
    </w:p>
    <w:p>
      <w:pPr>
        <w:spacing w:before="80" w:after="120"/>
      </w:pPr>
      <w:r>
        <w:rPr>
          <w:rFonts w:ascii="Arial" w:cs="Arial" w:eastAsia="Arial" w:hAnsi="Arial"/>
          <w:sz w:val="22"/>
          <w:szCs w:val="22"/>
        </w:rPr>
        <w:t xml:space="preserve">The commented dead code block has been removed. However the file still has three lines of trailing tabs/whitespace after the closing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This is cosmetic only — the file compiles correctly. </w:t>
      </w:r>
      <w:r>
        <w:rPr>
          <w:rFonts w:ascii="Arial" w:cs="Arial" w:eastAsia="Arial" w:hAnsi="Arial"/>
          <w:b/>
          <w:bCs/>
          <w:color w:val="C0392B"/>
          <w:sz w:val="20"/>
          <w:szCs w:val="20"/>
        </w:rPr>
        <w:t xml:space="preserve">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40" w:after="60"/>
            </w:pPr>
            <w:r>
              <w:rPr>
                <w:rFonts w:ascii="Arial" w:cs="Arial" w:eastAsia="Arial" w:hAnsi="Arial"/>
                <w:b/>
                <w:bCs/>
                <w:color w:val="B8860B"/>
                <w:sz w:val="22"/>
                <w:szCs w:val="22"/>
              </w:rPr>
              <w:t xml:space="preserve">Action</w:t>
            </w:r>
          </w:p>
          <w:p>
            <w:pPr>
              <w:spacing w:before="80" w:after="120"/>
            </w:pPr>
            <w:r>
              <w:rPr>
                <w:rFonts w:ascii="Arial" w:cs="Arial" w:eastAsia="Arial" w:hAnsi="Arial"/>
                <w:sz w:val="22"/>
                <w:szCs w:val="22"/>
              </w:rPr>
              <w:t xml:space="preserve">Delete the blank lines after the final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in </w:t>
            </w:r>
            <w:r>
              <w:rPr>
                <w:rFonts w:ascii="Courier New" w:cs="Courier New" w:eastAsia="Courier New" w:hAnsi="Courier New"/>
                <w:color w:val="C0392B"/>
                <w:sz w:val="20"/>
                <w:szCs w:val="20"/>
              </w:rPr>
              <w:t xml:space="preserve">/var/www/shared-lib/src/Domain/Transformers/TransformerFactory.php</w:t>
            </w:r>
            <w:r>
              <w:rPr>
                <w:rFonts w:ascii="Arial" w:cs="Arial" w:eastAsia="Arial" w:hAnsi="Arial"/>
                <w:sz w:val="22"/>
                <w:szCs w:val="22"/>
              </w:rPr>
              <w:t xml:space="preserv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Issue R3 — ReportDefinitionInterface and ScreeningReport unused</w:t>
      </w:r>
    </w:p>
    <w:p>
      <w:pPr>
        <w:spacing w:before="80" w:after="120"/>
      </w:pPr>
      <w:r>
        <w:rPr>
          <w:rFonts w:ascii="Arial" w:cs="Arial" w:eastAsia="Arial" w:hAnsi="Arial"/>
          <w:sz w:val="22"/>
          <w:szCs w:val="22"/>
        </w:rPr>
        <w:t xml:space="preserve">Both files remain present and are not referenced by any working code. </w:t>
      </w:r>
      <w:r>
        <w:rPr>
          <w:rFonts w:ascii="Courier New" w:cs="Courier New" w:eastAsia="Courier New" w:hAnsi="Courier New"/>
          <w:color w:val="C0392B"/>
          <w:sz w:val="20"/>
          <w:szCs w:val="20"/>
        </w:rPr>
        <w:t xml:space="preserve">ScreeningReport::rules()</w:t>
      </w:r>
      <w:r>
        <w:rPr>
          <w:rFonts w:ascii="Arial" w:cs="Arial" w:eastAsia="Arial" w:hAnsi="Arial"/>
          <w:sz w:val="22"/>
          <w:szCs w:val="22"/>
        </w:rPr>
        <w:t xml:space="preserve"> contains a half-written condition (commented out). </w:t>
      </w:r>
      <w:r>
        <w:rPr>
          <w:rFonts w:ascii="Arial" w:cs="Arial" w:eastAsia="Arial" w:hAnsi="Arial"/>
          <w:b/>
          <w:bCs/>
          <w:color w:val="C0392B"/>
          <w:sz w:val="20"/>
          <w:szCs w:val="20"/>
        </w:rPr>
        <w:t xml:space="preserve">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40" w:after="60"/>
            </w:pPr>
            <w:r>
              <w:rPr>
                <w:rFonts w:ascii="Arial" w:cs="Arial" w:eastAsia="Arial" w:hAnsi="Arial"/>
                <w:b/>
                <w:bCs/>
                <w:color w:val="B8860B"/>
                <w:sz w:val="22"/>
                <w:szCs w:val="22"/>
              </w:rPr>
              <w:t xml:space="preserve">Recommendation</w:t>
            </w:r>
          </w:p>
          <w:p>
            <w:pPr>
              <w:spacing w:before="80" w:after="120"/>
            </w:pPr>
            <w:r>
              <w:rPr>
                <w:rFonts w:ascii="Arial" w:cs="Arial" w:eastAsia="Arial" w:hAnsi="Arial"/>
                <w:sz w:val="22"/>
                <w:szCs w:val="22"/>
              </w:rPr>
              <w:t xml:space="preserve">Delete both files unless there is a plan to implement the class-based report definition approach. Keeping half-finished dead code creates confusion about the system's actual design.</w:t>
            </w:r>
          </w:p>
          <w:p>
            <w:pPr>
              <w:spacing w:before="80" w:after="120"/>
            </w:pPr>
            <w:r>
              <w:rPr>
                <w:rFonts w:ascii="Courier New" w:cs="Courier New" w:eastAsia="Courier New" w:hAnsi="Courier New"/>
                <w:color w:val="C0392B"/>
                <w:sz w:val="20"/>
                <w:szCs w:val="20"/>
              </w:rPr>
              <w:t xml:space="preserve">rm /var/www/reporting-engine/Application/Contracts/ReportDefinitionInterface.php</w:t>
            </w:r>
          </w:p>
          <w:p>
            <w:pPr>
              <w:spacing w:before="80" w:after="120"/>
            </w:pPr>
            <w:r>
              <w:rPr>
                <w:rFonts w:ascii="Courier New" w:cs="Courier New" w:eastAsia="Courier New" w:hAnsi="Courier New"/>
                <w:color w:val="C0392B"/>
                <w:sz w:val="20"/>
                <w:szCs w:val="20"/>
              </w:rPr>
              <w:t xml:space="preserve">rm /var/www/projects/Emollient/Reports/ScreeningReport.php</w:t>
            </w:r>
          </w:p>
        </w:tc>
      </w:tr>
    </w:tbl>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4. New Findings</w:t>
      </w:r>
    </w:p>
    <w:p>
      <w:pPr>
        <w:pStyle w:val="Heading2"/>
        <w:spacing w:before="280" w:after="120"/>
      </w:pPr>
      <w:r>
        <w:rPr>
          <w:rFonts w:ascii="Arial" w:cs="Arial" w:eastAsia="Arial" w:hAnsi="Arial"/>
          <w:b/>
          <w:bCs/>
          <w:color w:val="2E75B6"/>
          <w:sz w:val="26"/>
          <w:szCs w:val="26"/>
        </w:rPr>
        <w:t xml:space="preserve">Finding N1 — HtmlExporter in shared-lib appears superseded</w:t>
      </w:r>
    </w:p>
    <w:p>
      <w:pPr>
        <w:spacing w:before="80" w:after="120"/>
      </w:pPr>
      <w:r>
        <w:rPr>
          <w:rFonts w:ascii="Courier New" w:cs="Courier New" w:eastAsia="Courier New" w:hAnsi="Courier New"/>
          <w:color w:val="C0392B"/>
          <w:sz w:val="20"/>
          <w:szCs w:val="20"/>
        </w:rPr>
        <w:t xml:space="preserve">shared-lib/src/Domain/Export/HtmlExporter.php</w:t>
      </w:r>
      <w:r>
        <w:rPr>
          <w:rFonts w:ascii="Arial" w:cs="Arial" w:eastAsia="Arial" w:hAnsi="Arial"/>
          <w:sz w:val="22"/>
          <w:szCs w:val="22"/>
        </w:rPr>
        <w:t xml:space="preserve"> is a 474-line class that implements </w:t>
      </w:r>
      <w:r>
        <w:rPr>
          <w:rFonts w:ascii="Courier New" w:cs="Courier New" w:eastAsia="Courier New" w:hAnsi="Courier New"/>
          <w:color w:val="C0392B"/>
          <w:sz w:val="20"/>
          <w:szCs w:val="20"/>
        </w:rPr>
        <w:t xml:space="preserve">ExporterInterface</w:t>
      </w:r>
      <w:r>
        <w:rPr>
          <w:rFonts w:ascii="Arial" w:cs="Arial" w:eastAsia="Arial" w:hAnsi="Arial"/>
          <w:sz w:val="22"/>
          <w:szCs w:val="22"/>
        </w:rPr>
        <w:t xml:space="preserve"> and renders an eligibility report — CONSORT diagram, screening table, enrollment breakup, and demographics. It is not registered in </w:t>
      </w:r>
      <w:r>
        <w:rPr>
          <w:rFonts w:ascii="Courier New" w:cs="Courier New" w:eastAsia="Courier New" w:hAnsi="Courier New"/>
          <w:color w:val="C0392B"/>
          <w:sz w:val="20"/>
          <w:szCs w:val="20"/>
        </w:rPr>
        <w:t xml:space="preserve">ExporterRegistry</w:t>
      </w:r>
      <w:r>
        <w:rPr>
          <w:rFonts w:ascii="Arial" w:cs="Arial" w:eastAsia="Arial" w:hAnsi="Arial"/>
          <w:sz w:val="22"/>
          <w:szCs w:val="22"/>
        </w:rPr>
        <w:t xml:space="preserve">, not referenced by </w:t>
      </w:r>
      <w:r>
        <w:rPr>
          <w:rFonts w:ascii="Courier New" w:cs="Courier New" w:eastAsia="Courier New" w:hAnsi="Courier New"/>
          <w:color w:val="C0392B"/>
          <w:sz w:val="20"/>
          <w:szCs w:val="20"/>
        </w:rPr>
        <w:t xml:space="preserve">ReportController</w:t>
      </w:r>
      <w:r>
        <w:rPr>
          <w:rFonts w:ascii="Arial" w:cs="Arial" w:eastAsia="Arial" w:hAnsi="Arial"/>
          <w:sz w:val="22"/>
          <w:szCs w:val="22"/>
        </w:rPr>
        <w:t xml:space="preserve">, and not used in </w:t>
      </w:r>
      <w:r>
        <w:rPr>
          <w:rFonts w:ascii="Courier New" w:cs="Courier New" w:eastAsia="Courier New" w:hAnsi="Courier New"/>
          <w:color w:val="C0392B"/>
          <w:sz w:val="20"/>
          <w:szCs w:val="20"/>
        </w:rPr>
        <w:t xml:space="preserve">cli.php</w:t>
      </w:r>
      <w:r>
        <w:rPr>
          <w:rFonts w:ascii="Arial" w:cs="Arial" w:eastAsia="Arial" w:hAnsi="Arial"/>
          <w:sz w:val="22"/>
          <w:szCs w:val="22"/>
        </w:rPr>
        <w:t xml:space="preserve">. The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in the Emollient project (726 lines) is the working version that does the same job with more features (section export, site labels, label_map, period filter). </w:t>
      </w:r>
      <w:r>
        <w:rPr>
          <w:rFonts w:ascii="Arial" w:cs="Arial" w:eastAsia="Arial" w:hAnsi="Arial"/>
          <w:b/>
          <w:bCs/>
          <w:color w:val="8B4513"/>
          <w:sz w:val="20"/>
          <w:szCs w:val="20"/>
        </w:rPr>
        <w:t xml:space="preserve"> [NEW]</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HtmlExporter (shared-lib)</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EligibilityHtmlExporter (Emollient)</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Registered in ExporterRegistry</w:t>
            </w:r>
          </w:p>
        </w:tc>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Yes — alias 'eligibility'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Section export (exportSection)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Site labels support</w:t>
            </w:r>
          </w:p>
        </w:tc>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Label map (demographics)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Period filter display</w:t>
            </w:r>
          </w:p>
        </w:tc>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Used in cli.php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Yes</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Status</w:t>
            </w:r>
          </w:p>
        </w:tc>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Dead</w:t>
            </w:r>
          </w:p>
        </w:tc>
        <w:tc>
          <w:tcPr>
            <w:tcW w:type="dxa" w:w="3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Active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40" w:after="60"/>
            </w:pPr>
            <w:r>
              <w:rPr>
                <w:rFonts w:ascii="Arial" w:cs="Arial" w:eastAsia="Arial" w:hAnsi="Arial"/>
                <w:b/>
                <w:bCs/>
                <w:color w:val="B8860B"/>
                <w:sz w:val="22"/>
                <w:szCs w:val="22"/>
              </w:rPr>
              <w:t xml:space="preserve">Recommendation</w:t>
            </w:r>
          </w:p>
          <w:p>
            <w:pPr>
              <w:spacing w:before="80" w:after="120"/>
            </w:pPr>
            <w:r>
              <w:rPr>
                <w:rFonts w:ascii="Arial" w:cs="Arial" w:eastAsia="Arial" w:hAnsi="Arial"/>
                <w:sz w:val="22"/>
                <w:szCs w:val="22"/>
              </w:rPr>
              <w:t xml:space="preserve">Confirm </w:t>
            </w:r>
            <w:r>
              <w:rPr>
                <w:rFonts w:ascii="Courier New" w:cs="Courier New" w:eastAsia="Courier New" w:hAnsi="Courier New"/>
                <w:color w:val="C0392B"/>
                <w:sz w:val="20"/>
                <w:szCs w:val="20"/>
              </w:rPr>
              <w:t xml:space="preserve">HtmlExporter</w:t>
            </w:r>
            <w:r>
              <w:rPr>
                <w:rFonts w:ascii="Arial" w:cs="Arial" w:eastAsia="Arial" w:hAnsi="Arial"/>
                <w:sz w:val="22"/>
                <w:szCs w:val="22"/>
              </w:rPr>
              <w:t xml:space="preserve"> is not used anywhere (it is not), then delete it. It appears to be an early prototype that was superseded by the Emollient-specific implementation. If a generic eligibility exporter is wanted for a future project, build it from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at that time.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Finding N2 — Logger class is defined but never used</w:t>
      </w:r>
    </w:p>
    <w:p>
      <w:pPr>
        <w:spacing w:before="80" w:after="120"/>
      </w:pPr>
      <w:r>
        <w:rPr>
          <w:rFonts w:ascii="Courier New" w:cs="Courier New" w:eastAsia="Courier New" w:hAnsi="Courier New"/>
          <w:color w:val="C0392B"/>
          <w:sz w:val="20"/>
          <w:szCs w:val="20"/>
        </w:rPr>
        <w:t xml:space="preserve">shared-lib/src/Support/Logger.php</w:t>
      </w:r>
      <w:r>
        <w:rPr>
          <w:rFonts w:ascii="Arial" w:cs="Arial" w:eastAsia="Arial" w:hAnsi="Arial"/>
          <w:sz w:val="22"/>
          <w:szCs w:val="22"/>
        </w:rPr>
        <w:t xml:space="preserve"> exists but is not imported or used anywhere in the engine, shared-lib, or any project. </w:t>
      </w:r>
      <w:r>
        <w:rPr>
          <w:rFonts w:ascii="Arial" w:cs="Arial" w:eastAsia="Arial" w:hAnsi="Arial"/>
          <w:b/>
          <w:bCs/>
          <w:color w:val="8B4513"/>
          <w:sz w:val="20"/>
          <w:szCs w:val="20"/>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40" w:after="60"/>
            </w:pPr>
            <w:r>
              <w:rPr>
                <w:rFonts w:ascii="Arial" w:cs="Arial" w:eastAsia="Arial" w:hAnsi="Arial"/>
                <w:b/>
                <w:bCs/>
                <w:color w:val="B8860B"/>
                <w:sz w:val="22"/>
                <w:szCs w:val="22"/>
              </w:rPr>
              <w:t xml:space="preserve">Recommendation</w:t>
            </w:r>
          </w:p>
          <w:p>
            <w:pPr>
              <w:spacing w:before="80" w:after="120"/>
            </w:pPr>
            <w:r>
              <w:rPr>
                <w:rFonts w:ascii="Arial" w:cs="Arial" w:eastAsia="Arial" w:hAnsi="Arial"/>
                <w:sz w:val="22"/>
                <w:szCs w:val="22"/>
              </w:rPr>
              <w:t xml:space="preserve">Either wire it up (inject it into </w:t>
            </w:r>
            <w:r>
              <w:rPr>
                <w:rFonts w:ascii="Courier New" w:cs="Courier New" w:eastAsia="Courier New" w:hAnsi="Courier New"/>
                <w:color w:val="C0392B"/>
                <w:sz w:val="20"/>
                <w:szCs w:val="20"/>
              </w:rPr>
              <w:t xml:space="preserve">ReportFacade</w:t>
            </w:r>
            <w:r>
              <w:rPr>
                <w:rFonts w:ascii="Arial" w:cs="Arial" w:eastAsia="Arial" w:hAnsi="Arial"/>
                <w:sz w:val="22"/>
                <w:szCs w:val="22"/>
              </w:rPr>
              <w:t xml:space="preserve"> for the existing </w:t>
            </w:r>
            <w:r>
              <w:rPr>
                <w:rFonts w:ascii="Courier New" w:cs="Courier New" w:eastAsia="Courier New" w:hAnsi="Courier New"/>
                <w:color w:val="C0392B"/>
                <w:sz w:val="20"/>
                <w:szCs w:val="20"/>
              </w:rPr>
              <w:t xml:space="preserve">error_log()</w:t>
            </w:r>
            <w:r>
              <w:rPr>
                <w:rFonts w:ascii="Arial" w:cs="Arial" w:eastAsia="Arial" w:hAnsi="Arial"/>
                <w:sz w:val="22"/>
                <w:szCs w:val="22"/>
              </w:rPr>
              <w:t xml:space="preserve"> calls, which would be a genuine improvement) or delete it. The current </w:t>
            </w:r>
            <w:r>
              <w:rPr>
                <w:rFonts w:ascii="Courier New" w:cs="Courier New" w:eastAsia="Courier New" w:hAnsi="Courier New"/>
                <w:color w:val="C0392B"/>
                <w:sz w:val="20"/>
                <w:szCs w:val="20"/>
              </w:rPr>
              <w:t xml:space="preserve">error_log()</w:t>
            </w:r>
            <w:r>
              <w:rPr>
                <w:rFonts w:ascii="Arial" w:cs="Arial" w:eastAsia="Arial" w:hAnsi="Arial"/>
                <w:sz w:val="22"/>
                <w:szCs w:val="22"/>
              </w:rPr>
              <w:t xml:space="preserve"> calls in </w:t>
            </w:r>
            <w:r>
              <w:rPr>
                <w:rFonts w:ascii="Courier New" w:cs="Courier New" w:eastAsia="Courier New" w:hAnsi="Courier New"/>
                <w:color w:val="C0392B"/>
                <w:sz w:val="20"/>
                <w:szCs w:val="20"/>
              </w:rPr>
              <w:t xml:space="preserve">ReportFacade::generate()</w:t>
            </w:r>
            <w:r>
              <w:rPr>
                <w:rFonts w:ascii="Arial" w:cs="Arial" w:eastAsia="Arial" w:hAnsi="Arial"/>
                <w:sz w:val="22"/>
                <w:szCs w:val="22"/>
              </w:rPr>
              <w:t xml:space="preserve"> are ad hoc — a Logger class injected via the constructor would make logging testable and configurable.</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Finding N3 — ChartExporter::tableStyles() embeds a &lt;style&gt; block</w:t>
      </w:r>
    </w:p>
    <w:p>
      <w:pPr>
        <w:spacing w:before="80" w:after="120"/>
      </w:pPr>
      <w:r>
        <w:rPr>
          <w:rFonts w:ascii="Courier New" w:cs="Courier New" w:eastAsia="Courier New" w:hAnsi="Courier New"/>
          <w:color w:val="C0392B"/>
          <w:sz w:val="20"/>
          <w:szCs w:val="20"/>
        </w:rPr>
        <w:t xml:space="preserve">ChartExporter</w:t>
      </w:r>
      <w:r>
        <w:rPr>
          <w:rFonts w:ascii="Arial" w:cs="Arial" w:eastAsia="Arial" w:hAnsi="Arial"/>
          <w:sz w:val="22"/>
          <w:szCs w:val="22"/>
        </w:rPr>
        <w:t xml:space="preserve"> has a private </w:t>
      </w:r>
      <w:r>
        <w:rPr>
          <w:rFonts w:ascii="Courier New" w:cs="Courier New" w:eastAsia="Courier New" w:hAnsi="Courier New"/>
          <w:color w:val="C0392B"/>
          <w:sz w:val="20"/>
          <w:szCs w:val="20"/>
        </w:rPr>
        <w:t xml:space="preserve">tableStyles()</w:t>
      </w:r>
      <w:r>
        <w:rPr>
          <w:rFonts w:ascii="Arial" w:cs="Arial" w:eastAsia="Arial" w:hAnsi="Arial"/>
          <w:sz w:val="22"/>
          <w:szCs w:val="22"/>
        </w:rPr>
        <w:t xml:space="preserve"> method that returns a </w:t>
      </w:r>
      <w:r>
        <w:rPr>
          <w:rFonts w:ascii="Courier New" w:cs="Courier New" w:eastAsia="Courier New" w:hAnsi="Courier New"/>
          <w:color w:val="C0392B"/>
          <w:sz w:val="20"/>
          <w:szCs w:val="20"/>
        </w:rPr>
        <w:t xml:space="preserve">&lt;style&gt;</w:t>
      </w:r>
      <w:r>
        <w:rPr>
          <w:rFonts w:ascii="Arial" w:cs="Arial" w:eastAsia="Arial" w:hAnsi="Arial"/>
          <w:sz w:val="22"/>
          <w:szCs w:val="22"/>
        </w:rPr>
        <w:t xml:space="preserve"> block hardcoded in PHP. This means the enrollment table styling is not in any CSS file, is not overridable by a theme, and is duplicated for every chart page render. The rest of the chart rendering correctly externalises styles via </w:t>
      </w:r>
      <w:r>
        <w:rPr>
          <w:rFonts w:ascii="Courier New" w:cs="Courier New" w:eastAsia="Courier New" w:hAnsi="Courier New"/>
          <w:color w:val="C0392B"/>
          <w:sz w:val="20"/>
          <w:szCs w:val="20"/>
        </w:rPr>
        <w:t xml:space="preserve">$cssPath</w:t>
      </w:r>
      <w:r>
        <w:rPr>
          <w:rFonts w:ascii="Arial" w:cs="Arial" w:eastAsia="Arial" w:hAnsi="Arial"/>
          <w:sz w:val="22"/>
          <w:szCs w:val="22"/>
        </w:rPr>
        <w:t xml:space="preserve">. </w:t>
      </w:r>
      <w:r>
        <w:rPr>
          <w:rFonts w:ascii="Arial" w:cs="Arial" w:eastAsia="Arial" w:hAnsi="Arial"/>
          <w:b/>
          <w:bCs/>
          <w:color w:val="8B4513"/>
          <w:sz w:val="20"/>
          <w:szCs w:val="20"/>
        </w:rPr>
        <w:t xml:space="preserv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40" w:after="60"/>
            </w:pPr>
            <w:r>
              <w:rPr>
                <w:rFonts w:ascii="Arial" w:cs="Arial" w:eastAsia="Arial" w:hAnsi="Arial"/>
                <w:b/>
                <w:bCs/>
                <w:color w:val="B8860B"/>
                <w:sz w:val="22"/>
                <w:szCs w:val="22"/>
              </w:rPr>
              <w:t xml:space="preserve">Recommendation</w:t>
            </w:r>
          </w:p>
          <w:p>
            <w:pPr>
              <w:spacing w:before="80" w:after="120"/>
            </w:pPr>
            <w:r>
              <w:rPr>
                <w:rFonts w:ascii="Arial" w:cs="Arial" w:eastAsia="Arial" w:hAnsi="Arial"/>
                <w:sz w:val="22"/>
                <w:szCs w:val="22"/>
              </w:rPr>
              <w:t xml:space="preserve">Move the </w:t>
            </w:r>
            <w:r>
              <w:rPr>
                <w:rFonts w:ascii="Courier New" w:cs="Courier New" w:eastAsia="Courier New" w:hAnsi="Courier New"/>
                <w:color w:val="C0392B"/>
                <w:sz w:val="20"/>
                <w:szCs w:val="20"/>
              </w:rPr>
              <w:t xml:space="preserve">.enrollment-table</w:t>
            </w:r>
            <w:r>
              <w:rPr>
                <w:rFonts w:ascii="Arial" w:cs="Arial" w:eastAsia="Arial" w:hAnsi="Arial"/>
                <w:sz w:val="22"/>
                <w:szCs w:val="22"/>
              </w:rPr>
              <w:t xml:space="preserve"> rules into </w:t>
            </w:r>
            <w:r>
              <w:rPr>
                <w:rFonts w:ascii="Courier New" w:cs="Courier New" w:eastAsia="Courier New" w:hAnsi="Courier New"/>
                <w:color w:val="C0392B"/>
                <w:sz w:val="20"/>
                <w:szCs w:val="20"/>
              </w:rPr>
              <w:t xml:space="preserve">weekly_enrollment.css</w:t>
            </w:r>
            <w:r>
              <w:rPr>
                <w:rFonts w:ascii="Arial" w:cs="Arial" w:eastAsia="Arial" w:hAnsi="Arial"/>
                <w:sz w:val="22"/>
                <w:szCs w:val="22"/>
              </w:rPr>
              <w:t xml:space="preserve"> (where the rest of the chart styles live). Remove the </w:t>
            </w:r>
            <w:r>
              <w:rPr>
                <w:rFonts w:ascii="Courier New" w:cs="Courier New" w:eastAsia="Courier New" w:hAnsi="Courier New"/>
                <w:color w:val="C0392B"/>
                <w:sz w:val="20"/>
                <w:szCs w:val="20"/>
              </w:rPr>
              <w:t xml:space="preserve">tableStyles()</w:t>
            </w:r>
            <w:r>
              <w:rPr>
                <w:rFonts w:ascii="Arial" w:cs="Arial" w:eastAsia="Arial" w:hAnsi="Arial"/>
                <w:sz w:val="22"/>
                <w:szCs w:val="22"/>
              </w:rPr>
              <w:t xml:space="preserve"> method from </w:t>
            </w:r>
            <w:r>
              <w:rPr>
                <w:rFonts w:ascii="Courier New" w:cs="Courier New" w:eastAsia="Courier New" w:hAnsi="Courier New"/>
                <w:color w:val="C0392B"/>
                <w:sz w:val="20"/>
                <w:szCs w:val="20"/>
              </w:rPr>
              <w:t xml:space="preserve">ChartExporter</w:t>
            </w:r>
            <w:r>
              <w:rPr>
                <w:rFonts w:ascii="Arial" w:cs="Arial" w:eastAsia="Arial" w:hAnsi="Arial"/>
                <w:sz w:val="22"/>
                <w:szCs w:val="22"/>
              </w:rPr>
              <w:t xml:space="preserve"> and remove the </w:t>
            </w:r>
            <w:r>
              <w:rPr>
                <w:rFonts w:ascii="Courier New" w:cs="Courier New" w:eastAsia="Courier New" w:hAnsi="Courier New"/>
                <w:color w:val="C0392B"/>
                <w:sz w:val="20"/>
                <w:szCs w:val="20"/>
              </w:rPr>
              <w:t xml:space="preserve">{$tablesCss}</w:t>
            </w:r>
            <w:r>
              <w:rPr>
                <w:rFonts w:ascii="Arial" w:cs="Arial" w:eastAsia="Arial" w:hAnsi="Arial"/>
                <w:sz w:val="22"/>
                <w:szCs w:val="22"/>
              </w:rPr>
              <w:t xml:space="preserve"> insertion in </w:t>
            </w:r>
            <w:r>
              <w:rPr>
                <w:rFonts w:ascii="Courier New" w:cs="Courier New" w:eastAsia="Courier New" w:hAnsi="Courier New"/>
                <w:color w:val="C0392B"/>
                <w:sz w:val="20"/>
                <w:szCs w:val="20"/>
              </w:rPr>
              <w:t xml:space="preserve">render()</w:t>
            </w:r>
            <w:r>
              <w:rPr>
                <w:rFonts w:ascii="Arial" w:cs="Arial" w:eastAsia="Arial" w:hAnsi="Arial"/>
                <w:sz w:val="22"/>
                <w:szCs w:val="22"/>
              </w:rPr>
              <w:t xml:space="preserve">.</w:t>
            </w:r>
          </w:p>
        </w:tc>
      </w:tr>
    </w:tbl>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5. Conflict Analysis — Which Principle Wins and Why</w:t>
      </w:r>
    </w:p>
    <w:p>
      <w:pPr>
        <w:pStyle w:val="Heading2"/>
        <w:spacing w:before="280" w:after="120"/>
      </w:pPr>
      <w:r>
        <w:rPr>
          <w:rFonts w:ascii="Arial" w:cs="Arial" w:eastAsia="Arial" w:hAnsi="Arial"/>
          <w:b/>
          <w:bCs/>
          <w:color w:val="2E75B6"/>
          <w:sz w:val="26"/>
          <w:szCs w:val="26"/>
        </w:rPr>
        <w:t xml:space="preserve">Conflict 1: DIP vs Pragmatism — static ExporterRegistry</w:t>
      </w:r>
    </w:p>
    <w:p>
      <w:pPr>
        <w:spacing w:before="80" w:after="120"/>
      </w:pPr>
      <w:r>
        <w:rPr>
          <w:rFonts w:ascii="Arial" w:cs="Arial" w:eastAsia="Arial" w:hAnsi="Arial"/>
          <w:sz w:val="22"/>
          <w:szCs w:val="22"/>
        </w:rPr>
        <w:t xml:space="preserve">The static Service Locator pattern in </w:t>
      </w:r>
      <w:r>
        <w:rPr>
          <w:rFonts w:ascii="Courier New" w:cs="Courier New" w:eastAsia="Courier New" w:hAnsi="Courier New"/>
          <w:color w:val="C0392B"/>
          <w:sz w:val="20"/>
          <w:szCs w:val="20"/>
        </w:rPr>
        <w:t xml:space="preserve">ExporterRegistry</w:t>
      </w:r>
      <w:r>
        <w:rPr>
          <w:rFonts w:ascii="Arial" w:cs="Arial" w:eastAsia="Arial" w:hAnsi="Arial"/>
          <w:sz w:val="22"/>
          <w:szCs w:val="22"/>
        </w:rPr>
        <w:t xml:space="preserve"> violates strict DIP because callers reach into a global registry rather than receiving a dependency via injection. However the codebase has no DI container, and converting to an injectable instance class would add infrastructure complexity with no current benefit. </w:t>
      </w:r>
      <w:r>
        <w:rPr>
          <w:rFonts w:ascii="Arial" w:cs="Arial" w:eastAsia="Arial" w:hAnsi="Arial"/>
          <w:b/>
          <w:bCs/>
          <w:sz w:val="22"/>
          <w:szCs w:val="22"/>
        </w:rPr>
        <w:t xml:space="preserve">Pragmatism wins.</w:t>
      </w:r>
      <w:r>
        <w:rPr>
          <w:rFonts w:ascii="Arial" w:cs="Arial" w:eastAsia="Arial" w:hAnsi="Arial"/>
          <w:sz w:val="22"/>
          <w:szCs w:val="22"/>
        </w:rPr>
        <w:t xml:space="preserve"> The </w:t>
      </w:r>
      <w:r>
        <w:rPr>
          <w:rFonts w:ascii="Courier New" w:cs="Courier New" w:eastAsia="Courier New" w:hAnsi="Courier New"/>
          <w:color w:val="C0392B"/>
          <w:sz w:val="20"/>
          <w:szCs w:val="20"/>
        </w:rPr>
        <w:t xml:space="preserve">register()</w:t>
      </w:r>
      <w:r>
        <w:rPr>
          <w:rFonts w:ascii="Arial" w:cs="Arial" w:eastAsia="Arial" w:hAnsi="Arial"/>
          <w:sz w:val="22"/>
          <w:szCs w:val="22"/>
        </w:rPr>
        <w:t xml:space="preserve"> extension point limits the worst effects.</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2: SRP vs Performance — EligibilityAggregator single pass</w:t>
      </w:r>
    </w:p>
    <w:p>
      <w:pPr>
        <w:spacing w:before="80" w:after="120"/>
      </w:pPr>
      <w:r>
        <w:rPr>
          <w:rFonts w:ascii="Arial" w:cs="Arial" w:eastAsia="Arial" w:hAnsi="Arial"/>
          <w:sz w:val="22"/>
          <w:szCs w:val="22"/>
        </w:rPr>
        <w:t xml:space="preserve">EligibilityAggregator handles three pages of data in one stream pass. Splitting into three aggregators would satisfy SRP more completely but would require three REDCap API calls — slow and quota-consuming. </w:t>
      </w:r>
      <w:r>
        <w:rPr>
          <w:rFonts w:ascii="Arial" w:cs="Arial" w:eastAsia="Arial" w:hAnsi="Arial"/>
          <w:b/>
          <w:bCs/>
          <w:sz w:val="22"/>
          <w:szCs w:val="22"/>
        </w:rPr>
        <w:t xml:space="preserve">Performance wins.</w:t>
      </w:r>
      <w:r>
        <w:rPr>
          <w:rFonts w:ascii="Arial" w:cs="Arial" w:eastAsia="Arial" w:hAnsi="Arial"/>
          <w:sz w:val="22"/>
          <w:szCs w:val="22"/>
        </w:rPr>
        <w:t xml:space="preserve"> The extraction of </w:t>
      </w:r>
      <w:r>
        <w:rPr>
          <w:rFonts w:ascii="Courier New" w:cs="Courier New" w:eastAsia="Courier New" w:hAnsi="Courier New"/>
          <w:color w:val="C0392B"/>
          <w:sz w:val="20"/>
          <w:szCs w:val="20"/>
        </w:rPr>
        <w:t xml:space="preserve">EligibilityMetricDefinitions</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EligibilityWorkflow</w:t>
      </w:r>
      <w:r>
        <w:rPr>
          <w:rFonts w:ascii="Arial" w:cs="Arial" w:eastAsia="Arial" w:hAnsi="Arial"/>
          <w:sz w:val="22"/>
          <w:szCs w:val="22"/>
        </w:rPr>
        <w:t xml:space="preserve"> satisfies SRP for the static data and derivation logic, leaving only the streaming/counting in the aggregator.</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3: OCP vs Simplicity — array config vs class-based reports</w:t>
      </w:r>
    </w:p>
    <w:p>
      <w:pPr>
        <w:spacing w:before="80" w:after="12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ReportDefinitionInterface</w:t>
      </w:r>
      <w:r>
        <w:rPr>
          <w:rFonts w:ascii="Arial" w:cs="Arial" w:eastAsia="Arial" w:hAnsi="Arial"/>
          <w:sz w:val="22"/>
          <w:szCs w:val="22"/>
        </w:rPr>
        <w:t xml:space="preserve"> represents an OCP-compliant class-per-report approach that is more extensible but requires more boilerplate. The array config in </w:t>
      </w:r>
      <w:r>
        <w:rPr>
          <w:rFonts w:ascii="Courier New" w:cs="Courier New" w:eastAsia="Courier New" w:hAnsi="Courier New"/>
          <w:color w:val="C0392B"/>
          <w:sz w:val="20"/>
          <w:szCs w:val="20"/>
        </w:rPr>
        <w:t xml:space="preserve">reports.php</w:t>
      </w:r>
      <w:r>
        <w:rPr>
          <w:rFonts w:ascii="Arial" w:cs="Arial" w:eastAsia="Arial" w:hAnsi="Arial"/>
          <w:sz w:val="22"/>
          <w:szCs w:val="22"/>
        </w:rPr>
        <w:t xml:space="preserve"> is simpler, working, and readable by non-developers. </w:t>
      </w:r>
      <w:r>
        <w:rPr>
          <w:rFonts w:ascii="Arial" w:cs="Arial" w:eastAsia="Arial" w:hAnsi="Arial"/>
          <w:b/>
          <w:bCs/>
          <w:sz w:val="22"/>
          <w:szCs w:val="22"/>
        </w:rPr>
        <w:t xml:space="preserve">Simplicity wins.</w:t>
      </w:r>
      <w:r>
        <w:rPr>
          <w:rFonts w:ascii="Arial" w:cs="Arial" w:eastAsia="Arial" w:hAnsi="Arial"/>
          <w:sz w:val="22"/>
          <w:szCs w:val="22"/>
        </w:rPr>
        <w:t xml:space="preserve"> The interface should be deleted unless the class-based approach is actively developed.</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4: SRP vs Backwards Compatibility — EligibilityAggregator::metricMeta()</w:t>
      </w:r>
    </w:p>
    <w:p>
      <w:pPr>
        <w:spacing w:before="80" w:after="12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metricMeta()</w:t>
      </w:r>
      <w:r>
        <w:rPr>
          <w:rFonts w:ascii="Arial" w:cs="Arial" w:eastAsia="Arial" w:hAnsi="Arial"/>
          <w:sz w:val="22"/>
          <w:szCs w:val="22"/>
        </w:rPr>
        <w:t xml:space="preserve"> method on </w:t>
      </w:r>
      <w:r>
        <w:rPr>
          <w:rFonts w:ascii="Courier New" w:cs="Courier New" w:eastAsia="Courier New" w:hAnsi="Courier New"/>
          <w:color w:val="C0392B"/>
          <w:sz w:val="20"/>
          <w:szCs w:val="20"/>
        </w:rPr>
        <w:t xml:space="preserve">EligibilityAggregator</w:t>
      </w:r>
      <w:r>
        <w:rPr>
          <w:rFonts w:ascii="Arial" w:cs="Arial" w:eastAsia="Arial" w:hAnsi="Arial"/>
          <w:sz w:val="22"/>
          <w:szCs w:val="22"/>
        </w:rPr>
        <w:t xml:space="preserve"> is now a one-line delegation to </w:t>
      </w:r>
      <w:r>
        <w:rPr>
          <w:rFonts w:ascii="Courier New" w:cs="Courier New" w:eastAsia="Courier New" w:hAnsi="Courier New"/>
          <w:color w:val="C0392B"/>
          <w:sz w:val="20"/>
          <w:szCs w:val="20"/>
        </w:rPr>
        <w:t xml:space="preserve">EligibilityMetricDefinitions::metricMeta()</w:t>
      </w:r>
      <w:r>
        <w:rPr>
          <w:rFonts w:ascii="Arial" w:cs="Arial" w:eastAsia="Arial" w:hAnsi="Arial"/>
          <w:sz w:val="22"/>
          <w:szCs w:val="22"/>
        </w:rPr>
        <w:t xml:space="preserve">. It exists only because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calls </w:t>
      </w:r>
      <w:r>
        <w:rPr>
          <w:rFonts w:ascii="Courier New" w:cs="Courier New" w:eastAsia="Courier New" w:hAnsi="Courier New"/>
          <w:color w:val="C0392B"/>
          <w:sz w:val="20"/>
          <w:szCs w:val="20"/>
        </w:rPr>
        <w:t xml:space="preserve">EligibilityAggregator::metricMeta()</w:t>
      </w:r>
      <w:r>
        <w:rPr>
          <w:rFonts w:ascii="Arial" w:cs="Arial" w:eastAsia="Arial" w:hAnsi="Arial"/>
          <w:sz w:val="22"/>
          <w:szCs w:val="22"/>
        </w:rPr>
        <w:t xml:space="preserve"> directly. </w:t>
      </w:r>
      <w:r>
        <w:rPr>
          <w:rFonts w:ascii="Arial" w:cs="Arial" w:eastAsia="Arial" w:hAnsi="Arial"/>
          <w:b/>
          <w:bCs/>
          <w:sz w:val="22"/>
          <w:szCs w:val="22"/>
        </w:rPr>
        <w:t xml:space="preserve">Backwards compatibility wins here</w:t>
      </w:r>
      <w:r>
        <w:rPr>
          <w:rFonts w:ascii="Arial" w:cs="Arial" w:eastAsia="Arial" w:hAnsi="Arial"/>
          <w:sz w:val="22"/>
          <w:szCs w:val="22"/>
        </w:rPr>
        <w:t xml:space="preserve"> — but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should be updated to call </w:t>
      </w:r>
      <w:r>
        <w:rPr>
          <w:rFonts w:ascii="Courier New" w:cs="Courier New" w:eastAsia="Courier New" w:hAnsi="Courier New"/>
          <w:color w:val="C0392B"/>
          <w:sz w:val="20"/>
          <w:szCs w:val="20"/>
        </w:rPr>
        <w:t xml:space="preserve">EligibilityMetricDefinitions::metricMeta()</w:t>
      </w:r>
      <w:r>
        <w:rPr>
          <w:rFonts w:ascii="Arial" w:cs="Arial" w:eastAsia="Arial" w:hAnsi="Arial"/>
          <w:sz w:val="22"/>
          <w:szCs w:val="22"/>
        </w:rPr>
        <w:t xml:space="preserve"> directly, after which the delegation stub can be removed and the aggregator is fully clean.</w:t>
      </w:r>
    </w:p>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6. Recommended Actions — Priority Order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900"/>
        <w:gridCol w:w="15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1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Principle</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Effort</w:t>
            </w:r>
          </w:p>
        </w:tc>
      </w:tr>
      <w:tr>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 — Critical</w:t>
            </w:r>
          </w:p>
        </w:tc>
        <w:tc>
          <w:tcPr>
            <w:tcW w:type="dxa" w:w="4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Delete SecondPassAggregatorInterface.php from server</w:t>
            </w:r>
          </w:p>
        </w:tc>
        <w:tc>
          <w:tcPr>
            <w:tcW w:type="dxa" w:w="19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Correctness</w:t>
            </w:r>
          </w:p>
        </w:tc>
        <w:tc>
          <w:tcPr>
            <w:tcW w:type="dxa" w:w="1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 min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Delete ReportDefinitionInterface.php and ScreeningReport.php (unused dead code)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Clarity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min</w:t>
            </w:r>
          </w:p>
        </w:tc>
      </w:tr>
      <w:tr>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 — High</w:t>
            </w:r>
          </w:p>
        </w:tc>
        <w:tc>
          <w:tcPr>
            <w:tcW w:type="dxa" w:w="4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Delete HtmlExporter.php from shared-lib (superseded, not registered, not used)</w:t>
            </w:r>
          </w:p>
        </w:tc>
        <w:tc>
          <w:tcPr>
            <w:tcW w:type="dxa" w:w="19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SRP, Clarity</w:t>
            </w:r>
          </w:p>
        </w:tc>
        <w:tc>
          <w:tcPr>
            <w:tcW w:type="dxa" w:w="1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2 min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Move .enrollment-table CSS from ChartExporter::tableStyles() into weekly_enrollment.css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SRP, DRY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20 min</w:t>
            </w:r>
          </w:p>
        </w:tc>
      </w:tr>
      <w:tr>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5 — Medium</w:t>
            </w:r>
          </w:p>
        </w:tc>
        <w:tc>
          <w:tcPr>
            <w:tcW w:type="dxa" w:w="4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Update EligibilityHtmlExporter to call EligibilityMetricDefinitions::metricMeta() directly; remove delegation stub from EligibilityAggregator</w:t>
            </w:r>
          </w:p>
        </w:tc>
        <w:tc>
          <w:tcPr>
            <w:tcW w:type="dxa" w:w="19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SRP</w:t>
            </w:r>
          </w:p>
        </w:tc>
        <w:tc>
          <w:tcPr>
            <w:tcW w:type="dxa" w:w="1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15 min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6 — 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Wire up or delete Logger — inject into ReportFacade to replace ad hoc error_log() calls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SRP, Testability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hr</w:t>
            </w:r>
          </w:p>
        </w:tc>
      </w:tr>
      <w:tr>
        <w:tc>
          <w:tcPr>
            <w:tcW w:type="dxa" w:w="1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7 — Low</w:t>
            </w:r>
          </w:p>
        </w:tc>
        <w:tc>
          <w:tcPr>
            <w:tcW w:type="dxa" w:w="4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Remove trailing whitespace from TransformerFactory.php</w:t>
            </w:r>
          </w:p>
        </w:tc>
        <w:tc>
          <w:tcPr>
            <w:tcW w:type="dxa" w:w="19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Cleanliness</w:t>
            </w:r>
          </w:p>
        </w:tc>
        <w:tc>
          <w:tcPr>
            <w:tcW w:type="dxa" w:w="1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 min</w:t>
            </w:r>
          </w:p>
        </w:tc>
      </w:tr>
    </w:tbl>
    <w:p>
      <w:pPr>
        <w:spacing w:before="0" w:after="160"/>
      </w:pPr>
      <w:r>
        <w:t xml:space="preserve"/>
      </w:r>
    </w:p>
    <w:p>
      <w:pPr>
        <w:pBdr>
          <w:bottom w:val="single" w:color="2E75B6" w:sz="6" w:space="1"/>
        </w:pBdr>
        <w:spacing w:before="160" w:after="160"/>
      </w:pPr>
    </w:p>
    <w:p>
      <w:pPr>
        <w:pStyle w:val="Heading1"/>
        <w:spacing w:before="360" w:after="160"/>
      </w:pPr>
      <w:r>
        <w:rPr>
          <w:rFonts w:ascii="Arial" w:cs="Arial" w:eastAsia="Arial" w:hAnsi="Arial"/>
          <w:b/>
          <w:bCs/>
          <w:color w:val="1F3864"/>
          <w:sz w:val="32"/>
          <w:szCs w:val="32"/>
        </w:rPr>
        <w:t xml:space="preserve">7. Full Scorecard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Principle / Pattern</w:t>
            </w:r>
          </w:p>
        </w:tc>
        <w:tc>
          <w:tcPr>
            <w:tcW w:type="dxa" w:w="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Score</w:t>
            </w:r>
          </w:p>
        </w:tc>
        <w:tc>
          <w:tcPr>
            <w:tcW w:type="dxa" w:w="5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 — Single Responsibility</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All classes have one reason to change. Delegation stubs (metricMeta) are the only remaining impurity — minor.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 — Open/Closed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ExporterRegistry + reports.php exporter keys = zero controller edits for new exporters.</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L — Liskov Substitution</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All aggregators, exporters, transformers are interchangeable. SecondPassAggregatorInterface formally declared.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 — Interface Segregation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Interfaces are narrow and purpose-specific. No class implements methods it does not need.</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 — Dependency Inversion</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Engine and controller depend on abstractions. Static ExporterRegistry is an acceptable pragmatic exception.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Factory / Chain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3-level chain clean. Both config objects use fromArray(). No raw parameter lists in factory calls.</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Strategy</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Aggregators, exporters, transformers all runtime-selected via interface.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Registry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No Reflection. Static flag map. CSS defaults centralised. register() fully configured.</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Value Object / Parameter Object</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4 value classes: FormCompletionConfig, OneTimeFormCompletionConfig, EligibilityMetricDefinitions, EligibilityWorkflow. All final + readonly.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Abstract Template Method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ChartExporter abstract base with 5 hook methods. WeeklyChartExporter and MonthlyChartExporter are minimal.</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Facade + Template Method</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Two-level facade. preAggregate/postAggregate hooks clean. No _aggregator key in $definition.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DRY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Event lists deduplicated. define() guards correct. Minor: tableStyles() CSS hardcoded in ChartExporter.</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Dead code</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B+</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TransformerFactory comment block gone. HtmlExporter, Logger, ScreeningReport, ReportDefinitionInterface still present.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Testability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Static ExporterRegistry and direct new() calls in factories make unit testing harder. Acceptable without a DI container.</w:t>
            </w:r>
          </w:p>
        </w:tc>
      </w:tr>
      <w:tr>
        <w:tc>
          <w:tcPr>
            <w:tcW w:type="dxa" w:w="26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Overall</w:t>
            </w:r>
          </w:p>
        </w:tc>
        <w:tc>
          <w:tcPr>
            <w:tcW w:type="dxa" w:w="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w:t>
            </w:r>
          </w:p>
        </w:tc>
        <w:tc>
          <w:tcPr>
            <w:tcW w:type="dxa" w:w="59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Codebase is well-architected, consistent, and maintainable. 7 small actions would bring it to A.</w:t>
            </w:r>
          </w:p>
        </w:tc>
      </w:tr>
    </w:tbl>
    <w:p>
      <w:pPr>
        <w:spacing w:before="0"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2026-03-22T12:44:16.936Z</dcterms:created>
  <dcterms:modified xsi:type="dcterms:W3CDTF">2026-03-22T12:44:16.936Z</dcterms:modified>
</cp:coreProperties>
</file>

<file path=docProps/custom.xml><?xml version="1.0" encoding="utf-8"?>
<Properties xmlns="http://schemas.openxmlformats.org/officeDocument/2006/custom-properties" xmlns:vt="http://schemas.openxmlformats.org/officeDocument/2006/docPropsVTypes"/>
</file>