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spacing w:before="320" w:after="120"/>
      </w:pPr>
      <w:r>
        <w:t xml:space="preserve">LESSON TAKEAWAYS: GRADE 7 LESSON 1-9 DIVIDE RATIONAL NUMBERS</w:t>
      </w:r>
    </w:p>
    <w:bookmarkStart w:id="11" w:name="part-1-adding-to-your-math-toolbox"/>
    <w:p>
      <w:pPr>
        <w:pStyle w:val="Heading1"/>
        <w:spacing w:before="320" w:after="120"/>
      </w:pPr>
      <w:r>
        <w:t xml:space="preserve">PART 1: ADDING TO YOUR MATH TOOLBOX</w:t>
      </w:r>
    </w:p>
    <w:bookmarkStart w:id="9" w:name="X14b3ccf29faf17f522717dfeae3f04df8b808f2"/>
    <w:p>
      <w:pPr>
        <w:pStyle w:val="Heading2"/>
        <w:spacing w:before="240" w:after="80"/>
      </w:pPr>
      <w:r>
        <w:t xml:space="preserve">Tool 1: Dividing Rational Numbers with Different Signs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6" w:space="0" w:color="555555"/>
          <w:insideV w:val="single" w:sz="6" w:space="0" w:color="555555"/>
        </w:tblBorders>
        <w:tblCellMar>
          <w:top w:w="160" w:type="dxa"/>
          <w:bottom w:w="160" w:type="dxa"/>
          <w:left w:w="200" w:type="dxa"/>
          <w:right w:w="200" w:type="dxa"/>
        </w:tblCellMar>
      </w:tblPr>
      <w:tblGrid>
        <w:gridCol w:w="3960"/>
        <w:gridCol w:w="3960"/>
      </w:tblGrid>
      <w:tr>
        <w:trPr>
          <w:tblHeader w:val="on"/>
          <w:cantSplit/>
          <w:tblHeader/>
        </w:trPr>
        <w:tc>
          <w:tcPr>
            <w:vAlign w:val="center"/>
            <w:shd w:fill="E2E8F0"/>
          </w:tcPr>
          <w:p>
            <w:pPr>
              <w:pStyle w:val="Compact"/>
              <w:spacing w:before="80" w:after="80"/>
              <w:jc w:val="left"/>
            </w:pPr>
            <w:r>
              <w:rPr>
                <w:b/>
              </w:rPr>
              <w:t xml:space="preserve">Problem</w:t>
            </w:r>
          </w:p>
        </w:tc>
        <w:tc>
          <w:tcPr>
            <w:vAlign w:val="center"/>
            <w:shd w:fill="E2E8F0"/>
          </w:tcPr>
          <w:p>
            <w:pPr>
              <w:pStyle w:val="Compact"/>
              <w:spacing w:before="80" w:after="80"/>
              <w:jc w:val="left"/>
            </w:pPr>
            <w:r>
              <w:rPr>
                <w:b/>
              </w:rPr>
              <w:t xml:space="preserve">Steps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before="60" w:after="60"/>
              <w:jc w:val="left"/>
            </w:pPr>
            <w:r>
              <w:t xml:space="preserve">Calculate the change in volume per minute:</w:t>
            </w:r>
            <w:r>
              <w:t xml:space="preserve"> 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÷</m:t>
              </m:r>
              <m:r>
                <m:t>6</m:t>
              </m:r>
            </m:oMath>
            <w:r>
              <w:t xml:space="preserve"> </w:t>
            </w:r>
          </w:p>
        </w:tc>
        <w:tc>
          <w:tcPr>
            <w:vAlign w:val="center"/>
          </w:tcPr>
          <w:p>
            <w:pPr>
              <w:pStyle w:val="Compact"/>
              <w:spacing w:before="60" w:after="60"/>
            </w:pPr>
          </w:p>
        </w:tc>
      </w:tr>
    </w:tbl>
    <w:bookmarkEnd w:id="9"/>
    <w:bookmarkStart w:id="10" w:name="Xe5f43b5876ac681581a84431409d4e0c9b6f383"/>
    <w:p>
      <w:pPr>
        <w:pStyle w:val="Heading2"/>
        <w:spacing w:before="240" w:after="80"/>
      </w:pPr>
      <w:r>
        <w:t xml:space="preserve">Tool 2: Dividing Complex Fractions with Different Signs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6" w:space="0" w:color="555555"/>
          <w:insideV w:val="single" w:sz="6" w:space="0" w:color="555555"/>
        </w:tblBorders>
        <w:tblCellMar>
          <w:top w:w="160" w:type="dxa"/>
          <w:bottom w:w="160" w:type="dxa"/>
          <w:left w:w="200" w:type="dxa"/>
          <w:right w:w="200" w:type="dxa"/>
        </w:tblCellMar>
      </w:tblPr>
      <w:tblGrid>
        <w:gridCol w:w="3960"/>
        <w:gridCol w:w="3960"/>
      </w:tblGrid>
      <w:tr>
        <w:trPr>
          <w:tblHeader w:val="on"/>
          <w:cantSplit/>
          <w:tblHeader/>
        </w:trPr>
        <w:tc>
          <w:tcPr>
            <w:vAlign w:val="center"/>
            <w:shd w:fill="E2E8F0"/>
          </w:tcPr>
          <w:p>
            <w:pPr>
              <w:pStyle w:val="Compact"/>
              <w:spacing w:before="80" w:after="80"/>
              <w:jc w:val="left"/>
            </w:pPr>
            <w:r>
              <w:rPr>
                <w:b/>
              </w:rPr>
              <w:t xml:space="preserve">Problem</w:t>
            </w:r>
          </w:p>
        </w:tc>
        <w:tc>
          <w:tcPr>
            <w:vAlign w:val="center"/>
            <w:shd w:fill="E2E8F0"/>
          </w:tcPr>
          <w:p>
            <w:pPr>
              <w:pStyle w:val="Compact"/>
              <w:spacing w:before="80" w:after="80"/>
              <w:jc w:val="left"/>
            </w:pPr>
            <w:r>
              <w:rPr>
                <w:b/>
              </w:rPr>
              <w:t xml:space="preserve">Steps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before="60" w:after="60"/>
              <w:jc w:val="left"/>
            </w:pPr>
            <w:r>
              <w:t xml:space="preserve">Simplify the complex fraction:</w:t>
            </w:r>
            <w:r>
              <w:t xml:space="preserve"> 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num>
                <m:den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den>
              </m:f>
            </m:oMath>
            <w:r>
              <w:t xml:space="preserve"> </w:t>
            </w:r>
          </w:p>
        </w:tc>
        <w:tc>
          <w:tcPr>
            <w:vAlign w:val="center"/>
          </w:tcPr>
          <w:p>
            <w:pPr>
              <w:pStyle w:val="Compact"/>
              <w:spacing w:before="60" w:after="60"/>
            </w:pPr>
          </w:p>
        </w:tc>
      </w:tr>
    </w:tbl>
    <w:bookmarkEnd w:id="10"/>
    <w:bookmarkEnd w:id="11"/>
    <w:bookmarkStart w:id="12" w:name="part-2-check-your-understanding"/>
    <w:p>
      <w:pPr>
        <w:pStyle w:val="Heading1"/>
        <w:spacing w:before="320" w:after="120"/>
      </w:pPr>
      <w:r>
        <w:t xml:space="preserve">PART 2: CHECK YOUR UNDERSTANDING</w:t>
      </w:r>
    </w:p>
    <w:p>
      <w:pPr>
        <w:pStyle w:val="Compact"/>
        <w:numPr>
          <w:ilvl w:val="0"/>
          <w:numId w:val="1001"/>
        </w:numPr>
      </w:pPr>
      <w:r>
        <w:t xml:space="preserve">Find each quotient:</w:t>
      </w:r>
    </w:p>
    <w:p>
      <w:pPr>
        <w:pStyle w:val="Compact"/>
        <w:numPr>
          <w:ilvl w:val="1"/>
          <w:numId w:val="1002"/>
        </w:numPr>
      </w:pP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7</m:t>
            </m:r>
          </m:num>
          <m:den>
            <m:r>
              <m:t>12</m:t>
            </m:r>
          </m:den>
        </m:f>
        <m:r>
          <m:rPr>
            <m:sty m:val="p"/>
          </m:rPr>
          <m:t>÷</m:t>
        </m:r>
        <m:f>
          <m:fPr>
            <m:type m:val="bar"/>
          </m:fPr>
          <m:num>
            <m:r>
              <m:t>1</m:t>
            </m:r>
          </m:num>
          <m:den>
            <m:r>
              <m:t>7</m:t>
            </m:r>
          </m:den>
        </m:f>
      </m:oMath>
    </w:p>
    <w:p>
      <w:pPr>
        <w:pStyle w:val="Compact"/>
        <w:numPr>
          <w:ilvl w:val="1"/>
          <w:numId w:val="1002"/>
        </w:numPr>
      </w:pPr>
      <m:oMath>
        <m:r>
          <m:rPr>
            <m:sty m:val="p"/>
          </m:rPr>
          <m:t>−</m:t>
        </m:r>
        <m:r>
          <m:t>0.05</m:t>
        </m:r>
        <m:r>
          <m:rPr>
            <m:sty m:val="p"/>
          </m:rPr>
          <m:t>÷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8</m:t>
                </m:r>
              </m:den>
            </m:f>
          </m:e>
        </m:d>
      </m:oMath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TAKEAWAYS: GRADE 7 LESSON 1-9 DIVIDE RATIONAL NUMBERS</dc:title>
  <dc:creator/>
  <cp:keywords/>
  <dcterms:created xsi:type="dcterms:W3CDTF">2026-10-14T17:57:35Z</dcterms:created>
  <dcterms:modified xsi:type="dcterms:W3CDTF">2026-10-14T17:57:35Z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