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Times" w:hAnsi="Times" w:cs="Times"/>
          <w:sz w:val="56"/>
          <w:sz-cs w:val="56"/>
          <w:b/>
        </w:rPr>
        <w:t xml:space="preserve">Portfolio KPI Dashboard</w:t>
      </w:r>
    </w:p>
    <w:p>
      <w:pPr>
        <w:spacing w:after="40"/>
      </w:pPr>
      <w:r>
        <w:rPr>
          <w:rFonts w:ascii="Times" w:hAnsi="Times" w:cs="Times"/>
          <w:sz w:val="30"/>
          <w:sz-cs w:val="30"/>
          <w:color w:val="555555"/>
        </w:rPr>
        <w:t xml:space="preserve">Product Requirements Document</w:t>
      </w:r>
    </w:p>
    <w:p>
      <w:pPr>
        <w:spacing w:after="300"/>
      </w:pPr>
      <w:r>
        <w:rPr>
          <w:rFonts w:ascii="Times" w:hAnsi="Times" w:cs="Times"/>
          <w:sz w:val="22"/>
          <w:sz-cs w:val="22"/>
          <w:i/>
          <w:color w:val="888888"/>
        </w:rPr>
        <w:t xml:space="preserve">Draft v0.1 — for internal review</w:t>
      </w:r>
    </w:p>
    <w:p>
      <w:pPr>
        <w:spacing w:after="200"/>
      </w:pPr>
      <w:r>
        <w:rPr>
          <w:rFonts w:ascii="Times" w:hAnsi="Times" w:cs="Times"/>
          <w:sz w:val="22"/>
          <w:sz-cs w:val="22"/>
          <w:i/>
          <w:color w:val="888888"/>
        </w:rPr>
        <w:t xml:space="preserve"/>
      </w:r>
    </w:p>
    <w:p>
      <w:pPr>
        <w:spacing w:before="320" w:after="160"/>
      </w:pPr>
      <w:r>
        <w:rPr>
          <w:rFonts w:ascii="Times" w:hAnsi="Times" w:cs="Times"/>
          <w:sz w:val="24"/>
          <w:sz-cs w:val="24"/>
        </w:rPr>
        <w:t xml:space="preserve">1. Overview</w:t>
      </w:r>
    </w:p>
    <w:p>
      <w:pPr>
        <w:spacing w:after="140"/>
      </w:pPr>
      <w:r>
        <w:rPr>
          <w:rFonts w:ascii="Times" w:hAnsi="Times" w:cs="Times"/>
          <w:sz w:val="24"/>
          <w:sz-cs w:val="24"/>
        </w:rPr>
        <w:t xml:space="preserve">The Portfolio KPI Dashboard is an internal web application for a private equity firm that centralizes monthly financials, operating KPIs, and qualitative updates across every portfolio company in every fund. It replaces scattered spreadsheets, email threads, and one-off decks with a single source of truth the deal team, partners, and portfolio company management can all work from.</w:t>
      </w:r>
    </w:p>
    <w:p>
      <w:pPr>
        <w:spacing w:after="140"/>
      </w:pPr>
      <w:r>
        <w:rPr>
          <w:rFonts w:ascii="Times" w:hAnsi="Times" w:cs="Times"/>
          <w:sz w:val="24"/>
          <w:sz-cs w:val="24"/>
        </w:rPr>
        <w:t xml:space="preserve">The goal for this phase is to build the full dashboard experience against sample/mock data. Real data ingestion (accounting systems, fund admin platforms, portfolio company submissions) is explicitly out of scope for now and will be scoped separately once the dashboard's data model and UX are validated.</w:t>
      </w:r>
    </w:p>
    <w:p>
      <w:pPr>
        <w:spacing w:before="320" w:after="160"/>
      </w:pPr>
      <w:r>
        <w:rPr>
          <w:rFonts w:ascii="Times" w:hAnsi="Times" w:cs="Times"/>
          <w:sz w:val="24"/>
          <w:sz-cs w:val="24"/>
        </w:rPr>
        <w:t xml:space="preserve">2. Goals</w:t>
      </w:r>
    </w:p>
    <w:p>
      <w:pPr>
        <w:ind w:left="720" w:first-line="-720"/>
        <w:spacing w:after="60"/>
      </w:pPr>
      <w:r>
        <w:rPr>
          <w:rFonts w:ascii="Times" w:hAnsi="Times" w:cs="Times"/>
          <w:sz w:val="24"/>
          <w:sz-cs w:val="24"/>
        </w:rPr>
        <w:t xml:space="preserve"/>
        <w:tab/>
        <w:t xml:space="preserve">•</w:t>
        <w:tab/>
        <w:t xml:space="preserve">Give partners a fast, fund-level and company-level view of portfolio health without waiting for someone to compile a deck.</w:t>
      </w:r>
    </w:p>
    <w:p>
      <w:pPr>
        <w:ind w:left="720" w:first-line="-720"/>
        <w:spacing w:after="60"/>
      </w:pPr>
      <w:r>
        <w:rPr>
          <w:rFonts w:ascii="Times" w:hAnsi="Times" w:cs="Times"/>
          <w:sz w:val="24"/>
          <w:sz-cs w:val="24"/>
        </w:rPr>
        <w:t xml:space="preserve"/>
        <w:tab/>
        <w:t xml:space="preserve">•</w:t>
        <w:tab/>
        <w:t xml:space="preserve">Give the deal team one place to enter monthly financials/KPIs, upload documents, and log commentary per company.</w:t>
      </w:r>
    </w:p>
    <w:p>
      <w:pPr>
        <w:ind w:left="720" w:first-line="-720"/>
        <w:spacing w:after="60"/>
      </w:pPr>
      <w:r>
        <w:rPr>
          <w:rFonts w:ascii="Times" w:hAnsi="Times" w:cs="Times"/>
          <w:sz w:val="24"/>
          <w:sz-cs w:val="24"/>
        </w:rPr>
        <w:t xml:space="preserve"/>
        <w:tab/>
        <w:t xml:space="preserve">•</w:t>
        <w:tab/>
        <w:t xml:space="preserve">Let portfolio company CFOs submit their monthly numbers directly, through a restricted view, without seeing firm-wide or other companies' data.</w:t>
      </w:r>
    </w:p>
    <w:p>
      <w:pPr>
        <w:ind w:left="720" w:first-line="-720"/>
        <w:spacing w:after="60"/>
      </w:pPr>
      <w:r>
        <w:rPr>
          <w:rFonts w:ascii="Times" w:hAnsi="Times" w:cs="Times"/>
          <w:sz w:val="24"/>
          <w:sz-cs w:val="24"/>
        </w:rPr>
        <w:t xml:space="preserve"/>
        <w:tab/>
        <w:t xml:space="preserve">•</w:t>
        <w:tab/>
        <w:t xml:space="preserve">Support configurable KPIs so each portfolio company can track the metrics that actually matter to its business (SaaS metrics vs. retail metrics vs. industrials, etc.).</w:t>
      </w:r>
    </w:p>
    <w:p>
      <w:pPr>
        <w:ind w:left="720" w:first-line="-720"/>
        <w:spacing w:after="60"/>
      </w:pPr>
      <w:r>
        <w:rPr>
          <w:rFonts w:ascii="Times" w:hAnsi="Times" w:cs="Times"/>
          <w:sz w:val="24"/>
          <w:sz-cs w:val="24"/>
        </w:rPr>
        <w:t xml:space="preserve"/>
        <w:tab/>
        <w:t xml:space="preserve">•</w:t>
        <w:tab/>
        <w:t xml:space="preserve">Produce an auditable, tamper-evident record of who entered/changed what and when — this needs to hold up under an SEC audit.</w:t>
      </w:r>
    </w:p>
    <w:p>
      <w:pPr>
        <w:spacing w:before="320" w:after="160"/>
      </w:pPr>
      <w:r>
        <w:rPr>
          <w:rFonts w:ascii="Times" w:hAnsi="Times" w:cs="Times"/>
          <w:sz w:val="24"/>
          <w:sz-cs w:val="24"/>
        </w:rPr>
        <w:t xml:space="preserve">3. Users &amp; Personas</w:t>
      </w:r>
    </w:p>
    <w:p>
      <w:pPr/>
      <w:r>
        <w:rPr>
          <w:rFonts w:ascii="Times" w:hAnsi="Times" w:cs="Times"/>
          <w:sz w:val="24"/>
          <w:sz-cs w:val="24"/>
          <w:b/>
          <w:color w:val="FFFFFF"/>
        </w:rPr>
        <w:t xml:space="preserve">Persona</w:t>
      </w:r>
    </w:p>
    <w:p>
      <w:pPr/>
      <w:r>
        <w:rPr>
          <w:rFonts w:ascii="Times" w:hAnsi="Times" w:cs="Times"/>
          <w:sz w:val="24"/>
          <w:sz-cs w:val="24"/>
          <w:b/>
          <w:color w:val="FFFFFF"/>
        </w:rPr>
        <w:t xml:space="preserve">Who</w:t>
      </w:r>
    </w:p>
    <w:p>
      <w:pPr/>
      <w:r>
        <w:rPr>
          <w:rFonts w:ascii="Times" w:hAnsi="Times" w:cs="Times"/>
          <w:sz w:val="24"/>
          <w:sz-cs w:val="24"/>
          <w:b/>
          <w:color w:val="FFFFFF"/>
        </w:rPr>
        <w:t xml:space="preserve">Primary needs</w:t>
      </w:r>
    </w:p>
    <w:p>
      <w:pPr/>
      <w:r>
        <w:rPr>
          <w:rFonts w:ascii="Times" w:hAnsi="Times" w:cs="Times"/>
          <w:sz w:val="24"/>
          <w:sz-cs w:val="24"/>
        </w:rPr>
        <w:t xml:space="preserve">Partner / Investment Committee</w:t>
      </w:r>
    </w:p>
    <w:p>
      <w:pPr/>
      <w:r>
        <w:rPr>
          <w:rFonts w:ascii="Times" w:hAnsi="Times" w:cs="Times"/>
          <w:sz w:val="24"/>
          <w:sz-cs w:val="24"/>
        </w:rPr>
        <w:t xml:space="preserve">~5–8 of the 30 users</w:t>
      </w:r>
    </w:p>
    <w:p>
      <w:pPr/>
      <w:r>
        <w:rPr>
          <w:rFonts w:ascii="Times" w:hAnsi="Times" w:cs="Times"/>
          <w:sz w:val="24"/>
          <w:sz-cs w:val="24"/>
        </w:rPr>
        <w:t xml:space="preserve">Fund-level roll-ups, company drill-down, commentary, flag/exception review — mostly reading, occasional notes.</w:t>
      </w:r>
    </w:p>
    <w:p>
      <w:pPr/>
      <w:r>
        <w:rPr>
          <w:rFonts w:ascii="Times" w:hAnsi="Times" w:cs="Times"/>
          <w:sz w:val="24"/>
          <w:sz-cs w:val="24"/>
        </w:rPr>
        <w:t xml:space="preserve">Deal Team (Associates/VPs/Principals)</w:t>
      </w:r>
    </w:p>
    <w:p>
      <w:pPr/>
      <w:r>
        <w:rPr>
          <w:rFonts w:ascii="Times" w:hAnsi="Times" w:cs="Times"/>
          <w:sz w:val="24"/>
          <w:sz-cs w:val="24"/>
        </w:rPr>
        <w:t xml:space="preserve">Majority of the 30 users</w:t>
      </w:r>
    </w:p>
    <w:p>
      <w:pPr/>
      <w:r>
        <w:rPr>
          <w:rFonts w:ascii="Times" w:hAnsi="Times" w:cs="Times"/>
          <w:sz w:val="24"/>
          <w:sz-cs w:val="24"/>
        </w:rPr>
        <w:t xml:space="preserve">Enter monthly financials &amp; KPIs, upload documents, write commentary, chase down CFO submissions.</w:t>
      </w:r>
    </w:p>
    <w:p>
      <w:pPr/>
      <w:r>
        <w:rPr>
          <w:rFonts w:ascii="Times" w:hAnsi="Times" w:cs="Times"/>
          <w:sz w:val="24"/>
          <w:sz-cs w:val="24"/>
        </w:rPr>
        <w:t xml:space="preserve">Portfolio Company CFO / Finance Lead</w:t>
      </w:r>
    </w:p>
    <w:p>
      <w:pPr/>
      <w:r>
        <w:rPr>
          <w:rFonts w:ascii="Times" w:hAnsi="Times" w:cs="Times"/>
          <w:sz w:val="24"/>
          <w:sz-cs w:val="24"/>
        </w:rPr>
        <w:t xml:space="preserve">One or more per portfolio company (~25–30 companies)</w:t>
      </w:r>
    </w:p>
    <w:p>
      <w:pPr/>
      <w:r>
        <w:rPr>
          <w:rFonts w:ascii="Times" w:hAnsi="Times" w:cs="Times"/>
          <w:sz w:val="24"/>
          <w:sz-cs w:val="24"/>
        </w:rPr>
        <w:t xml:space="preserve">Submit their own company's monthly financials/KPIs and supporting documents only. No visibility into other companies, funds, or firm-level views.</w:t>
      </w:r>
    </w:p>
    <w:p>
      <w:pPr/>
      <w:r>
        <w:rPr>
          <w:rFonts w:ascii="Times" w:hAnsi="Times" w:cs="Times"/>
          <w:sz w:val="24"/>
          <w:sz-cs w:val="24"/>
        </w:rPr>
        <w:t xml:space="preserve">Admin</w:t>
      </w:r>
    </w:p>
    <w:p>
      <w:pPr/>
      <w:r>
        <w:rPr>
          <w:rFonts w:ascii="Times" w:hAnsi="Times" w:cs="Times"/>
          <w:sz w:val="24"/>
          <w:sz-cs w:val="24"/>
        </w:rPr>
        <w:t xml:space="preserve">1–2 people, likely overlapping with a deal team role</w:t>
      </w:r>
    </w:p>
    <w:p>
      <w:pPr/>
      <w:r>
        <w:rPr>
          <w:rFonts w:ascii="Times" w:hAnsi="Times" w:cs="Times"/>
          <w:sz w:val="24"/>
          <w:sz-cs w:val="24"/>
        </w:rPr>
        <w:t xml:space="preserve">Add/remove users, assign roles and company access, manage the configurable KPI templates.</w:t>
      </w:r>
    </w:p>
    <w:p>
      <w:pPr>
        <w:spacing w:after="140"/>
      </w:pPr>
      <w:r>
        <w:rPr>
          <w:rFonts w:ascii="Times" w:hAnsi="Times" w:cs="Times"/>
          <w:sz w:val="24"/>
          <w:sz-cs w:val="24"/>
          <w:i/>
          <w:color w:val="666666"/>
        </w:rPr>
        <w:t xml:space="preserve">Assumption: you said everyone across the firm should be able to edit with full permissions — I've interpreted "everyone" as everyone on the internal firm side (partners + deal team), not the portfolio company CFOs, who get a deliberately restricted view. Worth confirming.</w:t>
      </w:r>
    </w:p>
    <w:p>
      <w:pPr>
        <w:spacing w:before="320" w:after="160"/>
      </w:pPr>
      <w:r>
        <w:rPr>
          <w:rFonts w:ascii="Times" w:hAnsi="Times" w:cs="Times"/>
          <w:sz w:val="24"/>
          <w:sz-cs w:val="24"/>
        </w:rPr>
        <w:t xml:space="preserve">4. Permissions Matrix (draft)</w:t>
      </w:r>
    </w:p>
    <w:p>
      <w:pPr/>
      <w:r>
        <w:rPr>
          <w:rFonts w:ascii="Times" w:hAnsi="Times" w:cs="Times"/>
          <w:sz w:val="24"/>
          <w:sz-cs w:val="24"/>
          <w:b/>
          <w:color w:val="FFFFFF"/>
        </w:rPr>
        <w:t xml:space="preserve">Capability</w:t>
      </w:r>
    </w:p>
    <w:p>
      <w:pPr/>
      <w:r>
        <w:rPr>
          <w:rFonts w:ascii="Times" w:hAnsi="Times" w:cs="Times"/>
          <w:sz w:val="24"/>
          <w:sz-cs w:val="24"/>
          <w:b/>
          <w:color w:val="FFFFFF"/>
        </w:rPr>
        <w:t xml:space="preserve">Partner</w:t>
      </w:r>
    </w:p>
    <w:p>
      <w:pPr/>
      <w:r>
        <w:rPr>
          <w:rFonts w:ascii="Times" w:hAnsi="Times" w:cs="Times"/>
          <w:sz w:val="24"/>
          <w:sz-cs w:val="24"/>
          <w:b/>
          <w:color w:val="FFFFFF"/>
        </w:rPr>
        <w:t xml:space="preserve">Deal Team</w:t>
      </w:r>
    </w:p>
    <w:p>
      <w:pPr/>
      <w:r>
        <w:rPr>
          <w:rFonts w:ascii="Times" w:hAnsi="Times" w:cs="Times"/>
          <w:sz w:val="24"/>
          <w:sz-cs w:val="24"/>
          <w:b/>
          <w:color w:val="FFFFFF"/>
        </w:rPr>
        <w:t xml:space="preserve">Portfolio Co. CFO</w:t>
      </w:r>
    </w:p>
    <w:p>
      <w:pPr/>
      <w:r>
        <w:rPr>
          <w:rFonts w:ascii="Times" w:hAnsi="Times" w:cs="Times"/>
          <w:sz w:val="24"/>
          <w:sz-cs w:val="24"/>
          <w:b/>
          <w:color w:val="FFFFFF"/>
        </w:rPr>
        <w:t xml:space="preserve">Admin</w:t>
      </w:r>
    </w:p>
    <w:p>
      <w:pPr/>
      <w:r>
        <w:rPr>
          <w:rFonts w:ascii="Times" w:hAnsi="Times" w:cs="Times"/>
          <w:sz w:val="24"/>
          <w:sz-cs w:val="24"/>
        </w:rPr>
        <w:t xml:space="preserve">View all funds &amp; companies</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No (own company only)</w:t>
      </w:r>
    </w:p>
    <w:p>
      <w:pPr/>
      <w:r>
        <w:rPr>
          <w:rFonts w:ascii="Times" w:hAnsi="Times" w:cs="Times"/>
          <w:sz w:val="24"/>
          <w:sz-cs w:val="24"/>
        </w:rPr>
        <w:t xml:space="preserve">Yes</w:t>
      </w:r>
    </w:p>
    <w:p>
      <w:pPr/>
      <w:r>
        <w:rPr>
          <w:rFonts w:ascii="Times" w:hAnsi="Times" w:cs="Times"/>
          <w:sz w:val="24"/>
          <w:sz-cs w:val="24"/>
        </w:rPr>
        <w:t xml:space="preserve">Enter/edit financials &amp; KPIs</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Own company only</w:t>
      </w:r>
    </w:p>
    <w:p>
      <w:pPr/>
      <w:r>
        <w:rPr>
          <w:rFonts w:ascii="Times" w:hAnsi="Times" w:cs="Times"/>
          <w:sz w:val="24"/>
          <w:sz-cs w:val="24"/>
        </w:rPr>
        <w:t xml:space="preserve">Yes</w:t>
      </w:r>
    </w:p>
    <w:p>
      <w:pPr/>
      <w:r>
        <w:rPr>
          <w:rFonts w:ascii="Times" w:hAnsi="Times" w:cs="Times"/>
          <w:sz w:val="24"/>
          <w:sz-cs w:val="24"/>
        </w:rPr>
        <w:t xml:space="preserve">Upload documents</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Own company only</w:t>
      </w:r>
    </w:p>
    <w:p>
      <w:pPr/>
      <w:r>
        <w:rPr>
          <w:rFonts w:ascii="Times" w:hAnsi="Times" w:cs="Times"/>
          <w:sz w:val="24"/>
          <w:sz-cs w:val="24"/>
        </w:rPr>
        <w:t xml:space="preserve">Yes</w:t>
      </w:r>
    </w:p>
    <w:p>
      <w:pPr/>
      <w:r>
        <w:rPr>
          <w:rFonts w:ascii="Times" w:hAnsi="Times" w:cs="Times"/>
          <w:sz w:val="24"/>
          <w:sz-cs w:val="24"/>
        </w:rPr>
        <w:t xml:space="preserve">Add/edit commentary</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Own company only</w:t>
      </w:r>
    </w:p>
    <w:p>
      <w:pPr/>
      <w:r>
        <w:rPr>
          <w:rFonts w:ascii="Times" w:hAnsi="Times" w:cs="Times"/>
          <w:sz w:val="24"/>
          <w:sz-cs w:val="24"/>
        </w:rPr>
        <w:t xml:space="preserve">Yes</w:t>
      </w:r>
    </w:p>
    <w:p>
      <w:pPr/>
      <w:r>
        <w:rPr>
          <w:rFonts w:ascii="Times" w:hAnsi="Times" w:cs="Times"/>
          <w:sz w:val="24"/>
          <w:sz-cs w:val="24"/>
        </w:rPr>
        <w:t xml:space="preserve">Configure custom KPIs/templates</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No</w:t>
      </w:r>
    </w:p>
    <w:p>
      <w:pPr/>
      <w:r>
        <w:rPr>
          <w:rFonts w:ascii="Times" w:hAnsi="Times" w:cs="Times"/>
          <w:sz w:val="24"/>
          <w:sz-cs w:val="24"/>
        </w:rPr>
        <w:t xml:space="preserve">Yes</w:t>
      </w:r>
    </w:p>
    <w:p>
      <w:pPr/>
      <w:r>
        <w:rPr>
          <w:rFonts w:ascii="Times" w:hAnsi="Times" w:cs="Times"/>
          <w:sz w:val="24"/>
          <w:sz-cs w:val="24"/>
        </w:rPr>
        <w:t xml:space="preserve">Add/remove users &amp; assign access</w:t>
      </w:r>
    </w:p>
    <w:p>
      <w:pPr/>
      <w:r>
        <w:rPr>
          <w:rFonts w:ascii="Times" w:hAnsi="Times" w:cs="Times"/>
          <w:sz w:val="24"/>
          <w:sz-cs w:val="24"/>
        </w:rPr>
        <w:t xml:space="preserve">No (or optional)</w:t>
      </w:r>
    </w:p>
    <w:p>
      <w:pPr/>
      <w:r>
        <w:rPr>
          <w:rFonts w:ascii="Times" w:hAnsi="Times" w:cs="Times"/>
          <w:sz w:val="24"/>
          <w:sz-cs w:val="24"/>
        </w:rPr>
        <w:t xml:space="preserve">No (or optional)</w:t>
      </w:r>
    </w:p>
    <w:p>
      <w:pPr/>
      <w:r>
        <w:rPr>
          <w:rFonts w:ascii="Times" w:hAnsi="Times" w:cs="Times"/>
          <w:sz w:val="24"/>
          <w:sz-cs w:val="24"/>
        </w:rPr>
        <w:t xml:space="preserve">No</w:t>
      </w:r>
    </w:p>
    <w:p>
      <w:pPr/>
      <w:r>
        <w:rPr>
          <w:rFonts w:ascii="Times" w:hAnsi="Times" w:cs="Times"/>
          <w:sz w:val="24"/>
          <w:sz-cs w:val="24"/>
        </w:rPr>
        <w:t xml:space="preserve">Yes</w:t>
      </w:r>
    </w:p>
    <w:p>
      <w:pPr/>
      <w:r>
        <w:rPr>
          <w:rFonts w:ascii="Times" w:hAnsi="Times" w:cs="Times"/>
          <w:sz w:val="24"/>
          <w:sz-cs w:val="24"/>
        </w:rPr>
        <w:t xml:space="preserve">View audit log / change history</w:t>
      </w:r>
    </w:p>
    <w:p>
      <w:pPr/>
      <w:r>
        <w:rPr>
          <w:rFonts w:ascii="Times" w:hAnsi="Times" w:cs="Times"/>
          <w:sz w:val="24"/>
          <w:sz-cs w:val="24"/>
        </w:rPr>
        <w:t xml:space="preserve">Yes</w:t>
      </w:r>
    </w:p>
    <w:p>
      <w:pPr/>
      <w:r>
        <w:rPr>
          <w:rFonts w:ascii="Times" w:hAnsi="Times" w:cs="Times"/>
          <w:sz w:val="24"/>
          <w:sz-cs w:val="24"/>
        </w:rPr>
        <w:t xml:space="preserve">Yes</w:t>
      </w:r>
    </w:p>
    <w:p>
      <w:pPr/>
      <w:r>
        <w:rPr>
          <w:rFonts w:ascii="Times" w:hAnsi="Times" w:cs="Times"/>
          <w:sz w:val="24"/>
          <w:sz-cs w:val="24"/>
        </w:rPr>
        <w:t xml:space="preserve">No</w:t>
      </w:r>
    </w:p>
    <w:p>
      <w:pPr/>
      <w:r>
        <w:rPr>
          <w:rFonts w:ascii="Times" w:hAnsi="Times" w:cs="Times"/>
          <w:sz w:val="24"/>
          <w:sz-cs w:val="24"/>
        </w:rPr>
        <w:t xml:space="preserve">Yes</w:t>
      </w:r>
    </w:p>
    <w:p>
      <w:pPr>
        <w:spacing w:after="140"/>
      </w:pPr>
      <w:r>
        <w:rPr>
          <w:rFonts w:ascii="Times" w:hAnsi="Times" w:cs="Times"/>
          <w:sz w:val="24"/>
          <w:sz-cs w:val="24"/>
          <w:i/>
          <w:color w:val="666666"/>
        </w:rPr>
        <w:t xml:space="preserve">Open question: should partners/deal team be able to edit anything firm-wide (as you described), or should company-level access still be scoped (e.g., a deal team member only sees the companies in their coverage)? I've left it fully open per your instruction, but this is worth a second look given SEC audit requirements — auditors often expect access to be scoped to a documented "need," not blanket.</w:t>
      </w:r>
    </w:p>
    <w:p>
      <w:pPr>
        <w:spacing w:before="320" w:after="160"/>
      </w:pPr>
      <w:r>
        <w:rPr>
          <w:rFonts w:ascii="Times" w:hAnsi="Times" w:cs="Times"/>
          <w:sz w:val="24"/>
          <w:sz-cs w:val="24"/>
        </w:rPr>
        <w:t xml:space="preserve">5. Scope</w:t>
      </w:r>
    </w:p>
    <w:p>
      <w:pPr>
        <w:spacing w:before="240" w:after="120"/>
      </w:pPr>
      <w:r>
        <w:rPr>
          <w:rFonts w:ascii="Times" w:hAnsi="Times" w:cs="Times"/>
          <w:sz w:val="24"/>
          <w:sz-cs w:val="24"/>
        </w:rPr>
        <w:t xml:space="preserve">5.1 In scope for V1</w:t>
      </w:r>
    </w:p>
    <w:p>
      <w:pPr>
        <w:ind w:left="720" w:first-line="-720"/>
        <w:spacing w:after="60"/>
      </w:pPr>
      <w:r>
        <w:rPr>
          <w:rFonts w:ascii="Times" w:hAnsi="Times" w:cs="Times"/>
          <w:sz w:val="24"/>
          <w:sz-cs w:val="24"/>
        </w:rPr>
        <w:t xml:space="preserve"/>
        <w:tab/>
        <w:t xml:space="preserve">•</w:t>
        <w:tab/>
        <w:t xml:space="preserve">Fund and company data model with sample/mock data (no live integrations).</w:t>
      </w:r>
    </w:p>
    <w:p>
      <w:pPr>
        <w:ind w:left="720" w:first-line="-720"/>
        <w:spacing w:after="60"/>
      </w:pPr>
      <w:r>
        <w:rPr>
          <w:rFonts w:ascii="Times" w:hAnsi="Times" w:cs="Times"/>
          <w:sz w:val="24"/>
          <w:sz-cs w:val="24"/>
        </w:rPr>
        <w:t xml:space="preserve"/>
        <w:tab/>
        <w:t xml:space="preserve">•</w:t>
        <w:tab/>
        <w:t xml:space="preserve">Configurable KPI framework: default financial KPIs (revenue, EBITDA, margin, cash, debt) plus custom operational KPIs per company.</w:t>
      </w:r>
    </w:p>
    <w:p>
      <w:pPr>
        <w:ind w:left="720" w:first-line="-720"/>
        <w:spacing w:after="60"/>
      </w:pPr>
      <w:r>
        <w:rPr>
          <w:rFonts w:ascii="Times" w:hAnsi="Times" w:cs="Times"/>
          <w:sz w:val="24"/>
          <w:sz-cs w:val="24"/>
        </w:rPr>
        <w:t xml:space="preserve"/>
        <w:tab/>
        <w:t xml:space="preserve">•</w:t>
        <w:tab/>
        <w:t xml:space="preserve">Fund-level roll-up views and company-level detail views.</w:t>
      </w:r>
    </w:p>
    <w:p>
      <w:pPr>
        <w:ind w:left="720" w:first-line="-720"/>
        <w:spacing w:after="60"/>
      </w:pPr>
      <w:r>
        <w:rPr>
          <w:rFonts w:ascii="Times" w:hAnsi="Times" w:cs="Times"/>
          <w:sz w:val="24"/>
          <w:sz-cs w:val="24"/>
        </w:rPr>
        <w:t xml:space="preserve"/>
        <w:tab/>
        <w:t xml:space="preserve">•</w:t>
        <w:tab/>
        <w:t xml:space="preserve">Free-form notes/commentary per company per period, plus document upload and storage.</w:t>
      </w:r>
    </w:p>
    <w:p>
      <w:pPr>
        <w:ind w:left="720" w:first-line="-720"/>
        <w:spacing w:after="60"/>
      </w:pPr>
      <w:r>
        <w:rPr>
          <w:rFonts w:ascii="Times" w:hAnsi="Times" w:cs="Times"/>
          <w:sz w:val="24"/>
          <w:sz-cs w:val="24"/>
        </w:rPr>
        <w:t xml:space="preserve"/>
        <w:tab/>
        <w:t xml:space="preserve">•</w:t>
        <w:tab/>
        <w:t xml:space="preserve">Role-based views: Partner/Deal Team (full), Portfolio Co. CFO (restricted, own company), Admin (user/config management).</w:t>
      </w:r>
    </w:p>
    <w:p>
      <w:pPr>
        <w:ind w:left="720" w:first-line="-720"/>
        <w:spacing w:after="60"/>
      </w:pPr>
      <w:r>
        <w:rPr>
          <w:rFonts w:ascii="Times" w:hAnsi="Times" w:cs="Times"/>
          <w:sz w:val="24"/>
          <w:sz-cs w:val="24"/>
        </w:rPr>
        <w:t xml:space="preserve"/>
        <w:tab/>
        <w:t xml:space="preserve">•</w:t>
        <w:tab/>
        <w:t xml:space="preserve">OAuth-based authentication.</w:t>
      </w:r>
    </w:p>
    <w:p>
      <w:pPr>
        <w:ind w:left="720" w:first-line="-720"/>
        <w:spacing w:after="60"/>
      </w:pPr>
      <w:r>
        <w:rPr>
          <w:rFonts w:ascii="Times" w:hAnsi="Times" w:cs="Times"/>
          <w:sz w:val="24"/>
          <w:sz-cs w:val="24"/>
        </w:rPr>
        <w:t xml:space="preserve"/>
        <w:tab/>
        <w:t xml:space="preserve">•</w:t>
        <w:tab/>
        <w:t xml:space="preserve">Audit trail of data entry and edits (who/what/when), built with SEC-audit readiness in mind.</w:t>
      </w:r>
    </w:p>
    <w:p>
      <w:pPr>
        <w:spacing w:before="240" w:after="120"/>
      </w:pPr>
      <w:r>
        <w:rPr>
          <w:rFonts w:ascii="Times" w:hAnsi="Times" w:cs="Times"/>
          <w:sz w:val="24"/>
          <w:sz-cs w:val="24"/>
        </w:rPr>
        <w:t xml:space="preserve">5.2 Explicitly out of scope for V1</w:t>
      </w:r>
    </w:p>
    <w:p>
      <w:pPr>
        <w:ind w:left="720" w:first-line="-720"/>
        <w:spacing w:after="60"/>
      </w:pPr>
      <w:r>
        <w:rPr>
          <w:rFonts w:ascii="Times" w:hAnsi="Times" w:cs="Times"/>
          <w:sz w:val="24"/>
          <w:sz-cs w:val="24"/>
        </w:rPr>
        <w:t xml:space="preserve"/>
        <w:tab/>
        <w:t xml:space="preserve">•</w:t>
        <w:tab/>
        <w:t xml:space="preserve">Live data ingestion / integrations with accounting systems, fund admin platforms, or data rooms.</w:t>
      </w:r>
    </w:p>
    <w:p>
      <w:pPr>
        <w:ind w:left="720" w:first-line="-720"/>
        <w:spacing w:after="60"/>
      </w:pPr>
      <w:r>
        <w:rPr>
          <w:rFonts w:ascii="Times" w:hAnsi="Times" w:cs="Times"/>
          <w:sz w:val="24"/>
          <w:sz-cs w:val="24"/>
        </w:rPr>
        <w:t xml:space="preserve"/>
        <w:tab/>
        <w:t xml:space="preserve">•</w:t>
        <w:tab/>
        <w:t xml:space="preserve">Portfolio company self-service onboarding at scale (CFO accounts will be manually provisioned by Admin for now).</w:t>
      </w:r>
    </w:p>
    <w:p>
      <w:pPr>
        <w:ind w:left="720" w:first-line="-720"/>
        <w:spacing w:after="60"/>
      </w:pPr>
      <w:r>
        <w:rPr>
          <w:rFonts w:ascii="Times" w:hAnsi="Times" w:cs="Times"/>
          <w:sz w:val="24"/>
          <w:sz-cs w:val="24"/>
        </w:rPr>
        <w:t xml:space="preserve"/>
        <w:tab/>
        <w:t xml:space="preserve">•</w:t>
        <w:tab/>
        <w:t xml:space="preserve">Valuation/waterfall modeling — this is a monitoring dashboard, not a valuation or fund-accounting system.</w:t>
      </w:r>
    </w:p>
    <w:p>
      <w:pPr>
        <w:spacing w:before="320" w:after="160"/>
      </w:pPr>
      <w:r>
        <w:rPr>
          <w:rFonts w:ascii="Times" w:hAnsi="Times" w:cs="Times"/>
          <w:sz w:val="24"/>
          <w:sz-cs w:val="24"/>
        </w:rPr>
        <w:t xml:space="preserve">6. Core Features</w:t>
      </w:r>
    </w:p>
    <w:p>
      <w:pPr>
        <w:spacing w:before="240" w:after="120"/>
      </w:pPr>
      <w:r>
        <w:rPr>
          <w:rFonts w:ascii="Times" w:hAnsi="Times" w:cs="Times"/>
          <w:sz w:val="24"/>
          <w:sz-cs w:val="24"/>
        </w:rPr>
        <w:t xml:space="preserve">6.1 Financials &amp; KPI Tracking</w:t>
      </w:r>
    </w:p>
    <w:p>
      <w:pPr>
        <w:ind w:left="720" w:first-line="-720"/>
        <w:spacing w:after="60"/>
      </w:pPr>
      <w:r>
        <w:rPr>
          <w:rFonts w:ascii="Times" w:hAnsi="Times" w:cs="Times"/>
          <w:sz w:val="24"/>
          <w:sz-cs w:val="24"/>
        </w:rPr>
        <w:t xml:space="preserve"/>
        <w:tab/>
        <w:t xml:space="preserve">•</w:t>
        <w:tab/>
        <w:t xml:space="preserve">Standard financial KPI set out of the box: Revenue, EBITDA, EBITDA margin, Net Debt, Cash Balance, Budget vs. Actual variance.</w:t>
      </w:r>
    </w:p>
    <w:p>
      <w:pPr>
        <w:ind w:left="720" w:first-line="-720"/>
        <w:spacing w:after="60"/>
      </w:pPr>
      <w:r>
        <w:rPr>
          <w:rFonts w:ascii="Times" w:hAnsi="Times" w:cs="Times"/>
          <w:sz w:val="24"/>
          <w:sz-cs w:val="24"/>
        </w:rPr>
        <w:t xml:space="preserve"/>
        <w:tab/>
        <w:t xml:space="preserve">•</w:t>
        <w:tab/>
        <w:t xml:space="preserve">Custom KPI builder: Admin or deal team can add company-specific metrics (e.g., ARR, NRR, churn for SaaS; same-store sales for retail; utilization for services) with a defined unit, cadence, and target/budget field.</w:t>
      </w:r>
    </w:p>
    <w:p>
      <w:pPr>
        <w:ind w:left="720" w:first-line="-720"/>
        <w:spacing w:after="60"/>
      </w:pPr>
      <w:r>
        <w:rPr>
          <w:rFonts w:ascii="Times" w:hAnsi="Times" w:cs="Times"/>
          <w:sz w:val="24"/>
          <w:sz-cs w:val="24"/>
        </w:rPr>
        <w:t xml:space="preserve"/>
        <w:tab/>
        <w:t xml:space="preserve">•</w:t>
        <w:tab/>
        <w:t xml:space="preserve">Monthly entry grid per company, with historical trend (MoM, QoQ, YoY) shown inline.</w:t>
      </w:r>
    </w:p>
    <w:p>
      <w:pPr>
        <w:ind w:left="720" w:first-line="-720"/>
        <w:spacing w:after="60"/>
      </w:pPr>
      <w:r>
        <w:rPr>
          <w:rFonts w:ascii="Times" w:hAnsi="Times" w:cs="Times"/>
          <w:sz w:val="24"/>
          <w:sz-cs w:val="24"/>
        </w:rPr>
        <w:t xml:space="preserve"/>
        <w:tab/>
        <w:t xml:space="preserve">•</w:t>
        <w:tab/>
        <w:t xml:space="preserve">Budget-vs-actual and variance flagging built in from the start, since it was called out as a need.</w:t>
      </w:r>
    </w:p>
    <w:p>
      <w:pPr>
        <w:spacing w:before="240" w:after="120"/>
      </w:pPr>
      <w:r>
        <w:rPr>
          <w:rFonts w:ascii="Times" w:hAnsi="Times" w:cs="Times"/>
          <w:sz w:val="24"/>
          <w:sz-cs w:val="24"/>
        </w:rPr>
        <w:t xml:space="preserve">6.2 Fund &amp; Company Roll-Ups</w:t>
      </w:r>
    </w:p>
    <w:p>
      <w:pPr>
        <w:ind w:left="720" w:first-line="-720"/>
        <w:spacing w:after="60"/>
      </w:pPr>
      <w:r>
        <w:rPr>
          <w:rFonts w:ascii="Times" w:hAnsi="Times" w:cs="Times"/>
          <w:sz w:val="24"/>
          <w:sz-cs w:val="24"/>
        </w:rPr>
        <w:t xml:space="preserve"/>
        <w:tab/>
        <w:t xml:space="preserve">•</w:t>
        <w:tab/>
        <w:t xml:space="preserve">Fund-level dashboard: aggregate KPIs across all companies in a fund (e.g., total revenue, weighted EBITDA margin, count of companies flagged red/yellow/green).</w:t>
      </w:r>
    </w:p>
    <w:p>
      <w:pPr>
        <w:ind w:left="720" w:first-line="-720"/>
        <w:spacing w:after="60"/>
      </w:pPr>
      <w:r>
        <w:rPr>
          <w:rFonts w:ascii="Times" w:hAnsi="Times" w:cs="Times"/>
          <w:sz w:val="24"/>
          <w:sz-cs w:val="24"/>
        </w:rPr>
        <w:t xml:space="preserve"/>
        <w:tab/>
        <w:t xml:space="preserve">•</w:t>
        <w:tab/>
        <w:t xml:space="preserve">Company-level detail page: full KPI history, notes, documents, and status for a single portfolio company.</w:t>
      </w:r>
    </w:p>
    <w:p>
      <w:pPr>
        <w:ind w:left="720" w:first-line="-720"/>
        <w:spacing w:after="60"/>
      </w:pPr>
      <w:r>
        <w:rPr>
          <w:rFonts w:ascii="Times" w:hAnsi="Times" w:cs="Times"/>
          <w:sz w:val="24"/>
          <w:sz-cs w:val="24"/>
        </w:rPr>
        <w:t xml:space="preserve"/>
        <w:tab/>
        <w:t xml:space="preserve">•</w:t>
        <w:tab/>
        <w:t xml:space="preserve">Cross-fund view for partners who sit across multiple funds.</w:t>
      </w:r>
    </w:p>
    <w:p>
      <w:pPr>
        <w:spacing w:before="240" w:after="120"/>
      </w:pPr>
      <w:r>
        <w:rPr>
          <w:rFonts w:ascii="Times" w:hAnsi="Times" w:cs="Times"/>
          <w:sz w:val="24"/>
          <w:sz-cs w:val="24"/>
        </w:rPr>
        <w:t xml:space="preserve">6.3 Notes, Commentary &amp; Document Hub</w:t>
      </w:r>
    </w:p>
    <w:p>
      <w:pPr>
        <w:ind w:left="720" w:first-line="-720"/>
        <w:spacing w:after="60"/>
      </w:pPr>
      <w:r>
        <w:rPr>
          <w:rFonts w:ascii="Times" w:hAnsi="Times" w:cs="Times"/>
          <w:sz w:val="24"/>
          <w:sz-cs w:val="24"/>
        </w:rPr>
        <w:t xml:space="preserve"/>
        <w:tab/>
        <w:t xml:space="preserve">•</w:t>
        <w:tab/>
        <w:t xml:space="preserve">Free-form commentary field per company per reporting period (rich text).</w:t>
      </w:r>
    </w:p>
    <w:p>
      <w:pPr>
        <w:ind w:left="720" w:first-line="-720"/>
        <w:spacing w:after="60"/>
      </w:pPr>
      <w:r>
        <w:rPr>
          <w:rFonts w:ascii="Times" w:hAnsi="Times" w:cs="Times"/>
          <w:sz w:val="24"/>
          <w:sz-cs w:val="24"/>
        </w:rPr>
        <w:t xml:space="preserve"/>
        <w:tab/>
        <w:t xml:space="preserve">•</w:t>
        <w:tab/>
        <w:t xml:space="preserve">Document upload per company (board decks, monthly reporting packages, cap tables, legal docs), with basic versioning (upload history, not full redline tracking).</w:t>
      </w:r>
    </w:p>
    <w:p>
      <w:pPr>
        <w:ind w:left="720" w:first-line="-720"/>
        <w:spacing w:after="60"/>
      </w:pPr>
      <w:r>
        <w:rPr>
          <w:rFonts w:ascii="Times" w:hAnsi="Times" w:cs="Times"/>
          <w:sz w:val="24"/>
          <w:sz-cs w:val="24"/>
        </w:rPr>
        <w:t xml:space="preserve"/>
        <w:tab/>
        <w:t xml:space="preserve">•</w:t>
        <w:tab/>
        <w:t xml:space="preserve">Commentary and documents are timestamped and attributed to the uploading user as part of the audit trail.</w:t>
      </w:r>
    </w:p>
    <w:p>
      <w:pPr>
        <w:spacing w:before="240" w:after="120"/>
      </w:pPr>
      <w:r>
        <w:rPr>
          <w:rFonts w:ascii="Times" w:hAnsi="Times" w:cs="Times"/>
          <w:sz w:val="24"/>
          <w:sz-cs w:val="24"/>
        </w:rPr>
        <w:t xml:space="preserve">6.4 Admin &amp; User Management</w:t>
      </w:r>
    </w:p>
    <w:p>
      <w:pPr>
        <w:ind w:left="720" w:first-line="-720"/>
        <w:spacing w:after="60"/>
      </w:pPr>
      <w:r>
        <w:rPr>
          <w:rFonts w:ascii="Times" w:hAnsi="Times" w:cs="Times"/>
          <w:sz w:val="24"/>
          <w:sz-cs w:val="24"/>
        </w:rPr>
        <w:t xml:space="preserve"/>
        <w:tab/>
        <w:t xml:space="preserve">•</w:t>
        <w:tab/>
        <w:t xml:space="preserve">Admin can invite/add users, assign role (Partner/Deal Team/CFO/Admin), and assign company/fund access for CFO accounts.</w:t>
      </w:r>
    </w:p>
    <w:p>
      <w:pPr>
        <w:ind w:left="720" w:first-line="-720"/>
        <w:spacing w:after="60"/>
      </w:pPr>
      <w:r>
        <w:rPr>
          <w:rFonts w:ascii="Times" w:hAnsi="Times" w:cs="Times"/>
          <w:sz w:val="24"/>
          <w:sz-cs w:val="24"/>
        </w:rPr>
        <w:t xml:space="preserve"/>
        <w:tab/>
        <w:t xml:space="preserve">•</w:t>
        <w:tab/>
        <w:t xml:space="preserve">Admin manages the custom KPI template library (add/retire KPIs, set default templates by industry).</w:t>
      </w:r>
    </w:p>
    <w:p>
      <w:pPr>
        <w:spacing w:before="240" w:after="120"/>
      </w:pPr>
      <w:r>
        <w:rPr>
          <w:rFonts w:ascii="Times" w:hAnsi="Times" w:cs="Times"/>
          <w:sz w:val="24"/>
          <w:sz-cs w:val="24"/>
        </w:rPr>
        <w:t xml:space="preserve">6.5 Alerts &amp; Flags</w:t>
      </w:r>
    </w:p>
    <w:p>
      <w:pPr>
        <w:ind w:left="720" w:first-line="-720"/>
        <w:spacing w:after="60"/>
      </w:pPr>
      <w:r>
        <w:rPr>
          <w:rFonts w:ascii="Times" w:hAnsi="Times" w:cs="Times"/>
          <w:sz w:val="24"/>
          <w:sz-cs w:val="24"/>
        </w:rPr>
        <w:t xml:space="preserve"/>
        <w:tab/>
        <w:t xml:space="preserve">•</w:t>
        <w:tab/>
        <w:t xml:space="preserve">Automatic status flag per company (e.g., green/yellow/red) based on variance thresholds (for example, EBITDA miss vs. budget beyond a configurable %).</w:t>
      </w:r>
    </w:p>
    <w:p>
      <w:pPr>
        <w:ind w:left="720" w:first-line="-720"/>
        <w:spacing w:after="60"/>
      </w:pPr>
      <w:r>
        <w:rPr>
          <w:rFonts w:ascii="Times" w:hAnsi="Times" w:cs="Times"/>
          <w:sz w:val="24"/>
          <w:sz-cs w:val="24"/>
        </w:rPr>
        <w:t xml:space="preserve"/>
        <w:tab/>
        <w:t xml:space="preserve">•</w:t>
        <w:tab/>
        <w:t xml:space="preserve">Dashboard surfaces flagged companies first so partners can triage quickly rather than reading every company in full.</w:t>
      </w:r>
    </w:p>
    <w:p>
      <w:pPr>
        <w:spacing w:after="140"/>
      </w:pPr>
      <w:r>
        <w:rPr>
          <w:rFonts w:ascii="Times" w:hAnsi="Times" w:cs="Times"/>
          <w:sz w:val="24"/>
          <w:sz-cs w:val="24"/>
          <w:i/>
          <w:color w:val="666666"/>
        </w:rPr>
        <w:t xml:space="preserve">This wasn't specified, but it directly supports the "centralized place to keep tabs on the portfolio" goal — recommend including even in V1 as a lightweight rule-based flag, not a full alerting/notification system.</w:t>
      </w:r>
    </w:p>
    <w:p>
      <w:pPr>
        <w:spacing w:before="240" w:after="120"/>
      </w:pPr>
      <w:r>
        <w:rPr>
          <w:rFonts w:ascii="Times" w:hAnsi="Times" w:cs="Times"/>
          <w:sz w:val="24"/>
          <w:sz-cs w:val="24"/>
        </w:rPr>
        <w:t xml:space="preserve">6.6 Reporting &amp; Export</w:t>
      </w:r>
    </w:p>
    <w:p>
      <w:pPr>
        <w:ind w:left="720" w:first-line="-720"/>
        <w:spacing w:after="60"/>
      </w:pPr>
      <w:r>
        <w:rPr>
          <w:rFonts w:ascii="Times" w:hAnsi="Times" w:cs="Times"/>
          <w:sz w:val="24"/>
          <w:sz-cs w:val="24"/>
        </w:rPr>
        <w:t xml:space="preserve"/>
        <w:tab/>
        <w:t xml:space="preserve">•</w:t>
        <w:tab/>
        <w:t xml:space="preserve">Export a company or fund view to PDF (e.g., for a partner meeting or LP update) — read-only, doesn't require rebuilding a deck by hand.</w:t>
      </w:r>
    </w:p>
    <w:p>
      <w:pPr>
        <w:ind w:left="720" w:first-line="-720"/>
        <w:spacing w:after="60"/>
      </w:pPr>
      <w:r>
        <w:rPr>
          <w:rFonts w:ascii="Times" w:hAnsi="Times" w:cs="Times"/>
          <w:sz w:val="24"/>
          <w:sz-cs w:val="24"/>
        </w:rPr>
        <w:t xml:space="preserve"/>
        <w:tab/>
        <w:t xml:space="preserve">•</w:t>
        <w:tab/>
        <w:t xml:space="preserve">CSV export of underlying KPI data for ad hoc analysis.</w:t>
      </w:r>
    </w:p>
    <w:p>
      <w:pPr>
        <w:spacing w:after="140"/>
      </w:pPr>
      <w:r>
        <w:rPr>
          <w:rFonts w:ascii="Times" w:hAnsi="Times" w:cs="Times"/>
          <w:sz w:val="24"/>
          <w:sz-cs w:val="24"/>
          <w:i/>
          <w:color w:val="666666"/>
        </w:rPr>
        <w:t xml:space="preserve">Assumption: since this wasn't specified, I've scoped export as a V1-nice-to-have rather than core — flag if partners will actively rely on this for board/LP materials, in which case it should move up in priority.</w:t>
      </w:r>
    </w:p>
    <w:p>
      <w:pPr>
        <w:spacing w:before="320" w:after="160"/>
      </w:pPr>
      <w:r>
        <w:rPr>
          <w:rFonts w:ascii="Times" w:hAnsi="Times" w:cs="Times"/>
          <w:sz w:val="24"/>
          <w:sz-cs w:val="24"/>
        </w:rPr>
        <w:t xml:space="preserve">7. Data Model (sketch)</w:t>
      </w:r>
    </w:p>
    <w:p>
      <w:pPr/>
      <w:r>
        <w:rPr>
          <w:rFonts w:ascii="Times" w:hAnsi="Times" w:cs="Times"/>
          <w:sz w:val="24"/>
          <w:sz-cs w:val="24"/>
          <w:b/>
          <w:color w:val="FFFFFF"/>
        </w:rPr>
        <w:t xml:space="preserve">Entity</w:t>
      </w:r>
    </w:p>
    <w:p>
      <w:pPr/>
      <w:r>
        <w:rPr>
          <w:rFonts w:ascii="Times" w:hAnsi="Times" w:cs="Times"/>
          <w:sz w:val="24"/>
          <w:sz-cs w:val="24"/>
          <w:b/>
          <w:color w:val="FFFFFF"/>
        </w:rPr>
        <w:t xml:space="preserve">Key fields (illustrative)</w:t>
      </w:r>
    </w:p>
    <w:p>
      <w:pPr/>
      <w:r>
        <w:rPr>
          <w:rFonts w:ascii="Times" w:hAnsi="Times" w:cs="Times"/>
          <w:sz w:val="24"/>
          <w:sz-cs w:val="24"/>
        </w:rPr>
        <w:t xml:space="preserve">Fund</w:t>
      </w:r>
    </w:p>
    <w:p>
      <w:pPr/>
      <w:r>
        <w:rPr>
          <w:rFonts w:ascii="Times" w:hAnsi="Times" w:cs="Times"/>
          <w:sz w:val="24"/>
          <w:sz-cs w:val="24"/>
        </w:rPr>
        <w:t xml:space="preserve">name, vintage year, fund size, status</w:t>
      </w:r>
    </w:p>
    <w:p>
      <w:pPr/>
      <w:r>
        <w:rPr>
          <w:rFonts w:ascii="Times" w:hAnsi="Times" w:cs="Times"/>
          <w:sz w:val="24"/>
          <w:sz-cs w:val="24"/>
        </w:rPr>
        <w:t xml:space="preserve">Portfolio Company</w:t>
      </w:r>
    </w:p>
    <w:p>
      <w:pPr/>
      <w:r>
        <w:rPr>
          <w:rFonts w:ascii="Times" w:hAnsi="Times" w:cs="Times"/>
          <w:sz w:val="24"/>
          <w:sz-cs w:val="24"/>
        </w:rPr>
        <w:t xml:space="preserve">name, fund(s), industry, investment date, ownership %, status</w:t>
      </w:r>
    </w:p>
    <w:p>
      <w:pPr/>
      <w:r>
        <w:rPr>
          <w:rFonts w:ascii="Times" w:hAnsi="Times" w:cs="Times"/>
          <w:sz w:val="24"/>
          <w:sz-cs w:val="24"/>
        </w:rPr>
        <w:t xml:space="preserve">KPI Definition</w:t>
      </w:r>
    </w:p>
    <w:p>
      <w:pPr/>
      <w:r>
        <w:rPr>
          <w:rFonts w:ascii="Times" w:hAnsi="Times" w:cs="Times"/>
          <w:sz w:val="24"/>
          <w:sz-cs w:val="24"/>
        </w:rPr>
        <w:t xml:space="preserve">name, category (financial/operational), unit, cadence, applies-to (company/industry), is_custom</w:t>
      </w:r>
    </w:p>
    <w:p>
      <w:pPr/>
      <w:r>
        <w:rPr>
          <w:rFonts w:ascii="Times" w:hAnsi="Times" w:cs="Times"/>
          <w:sz w:val="24"/>
          <w:sz-cs w:val="24"/>
        </w:rPr>
        <w:t xml:space="preserve">KPI Value</w:t>
      </w:r>
    </w:p>
    <w:p>
      <w:pPr/>
      <w:r>
        <w:rPr>
          <w:rFonts w:ascii="Times" w:hAnsi="Times" w:cs="Times"/>
          <w:sz w:val="24"/>
          <w:sz-cs w:val="24"/>
        </w:rPr>
        <w:t xml:space="preserve">company, KPI definition, period, actual, budget, source (manual entry vs. CFO submission)</w:t>
      </w:r>
    </w:p>
    <w:p>
      <w:pPr/>
      <w:r>
        <w:rPr>
          <w:rFonts w:ascii="Times" w:hAnsi="Times" w:cs="Times"/>
          <w:sz w:val="24"/>
          <w:sz-cs w:val="24"/>
        </w:rPr>
        <w:t xml:space="preserve">Commentary</w:t>
      </w:r>
    </w:p>
    <w:p>
      <w:pPr/>
      <w:r>
        <w:rPr>
          <w:rFonts w:ascii="Times" w:hAnsi="Times" w:cs="Times"/>
          <w:sz w:val="24"/>
          <w:sz-cs w:val="24"/>
        </w:rPr>
        <w:t xml:space="preserve">company, period, author, rich text body, created/edited timestamp</w:t>
      </w:r>
    </w:p>
    <w:p>
      <w:pPr/>
      <w:r>
        <w:rPr>
          <w:rFonts w:ascii="Times" w:hAnsi="Times" w:cs="Times"/>
          <w:sz w:val="24"/>
          <w:sz-cs w:val="24"/>
        </w:rPr>
        <w:t xml:space="preserve">Document</w:t>
      </w:r>
    </w:p>
    <w:p>
      <w:pPr/>
      <w:r>
        <w:rPr>
          <w:rFonts w:ascii="Times" w:hAnsi="Times" w:cs="Times"/>
          <w:sz w:val="24"/>
          <w:sz-cs w:val="24"/>
        </w:rPr>
        <w:t xml:space="preserve">company, filename, uploader, upload timestamp, category (board deck, report, legal, other)</w:t>
      </w:r>
    </w:p>
    <w:p>
      <w:pPr/>
      <w:r>
        <w:rPr>
          <w:rFonts w:ascii="Times" w:hAnsi="Times" w:cs="Times"/>
          <w:sz w:val="24"/>
          <w:sz-cs w:val="24"/>
        </w:rPr>
        <w:t xml:space="preserve">User</w:t>
      </w:r>
    </w:p>
    <w:p>
      <w:pPr/>
      <w:r>
        <w:rPr>
          <w:rFonts w:ascii="Times" w:hAnsi="Times" w:cs="Times"/>
          <w:sz w:val="24"/>
          <w:sz-cs w:val="24"/>
        </w:rPr>
        <w:t xml:space="preserve">name, email, role, fund/company access list, auth provider ID</w:t>
      </w:r>
    </w:p>
    <w:p>
      <w:pPr/>
      <w:r>
        <w:rPr>
          <w:rFonts w:ascii="Times" w:hAnsi="Times" w:cs="Times"/>
          <w:sz w:val="24"/>
          <w:sz-cs w:val="24"/>
        </w:rPr>
        <w:t xml:space="preserve">Audit Log Entry</w:t>
      </w:r>
    </w:p>
    <w:p>
      <w:pPr/>
      <w:r>
        <w:rPr>
          <w:rFonts w:ascii="Times" w:hAnsi="Times" w:cs="Times"/>
          <w:sz w:val="24"/>
          <w:sz-cs w:val="24"/>
        </w:rPr>
        <w:t xml:space="preserve">actor, action, entity affected, before/after value, timestamp</w:t>
      </w:r>
    </w:p>
    <w:p>
      <w:pPr>
        <w:spacing w:before="320" w:after="160"/>
      </w:pPr>
      <w:r>
        <w:rPr>
          <w:rFonts w:ascii="Times" w:hAnsi="Times" w:cs="Times"/>
          <w:sz w:val="24"/>
          <w:sz-cs w:val="24"/>
        </w:rPr>
        <w:t xml:space="preserve">8. Non-Functional Requirements</w:t>
      </w:r>
    </w:p>
    <w:p>
      <w:pPr>
        <w:spacing w:before="240" w:after="120"/>
      </w:pPr>
      <w:r>
        <w:rPr>
          <w:rFonts w:ascii="Times" w:hAnsi="Times" w:cs="Times"/>
          <w:sz w:val="24"/>
          <w:sz-cs w:val="24"/>
        </w:rPr>
        <w:t xml:space="preserve">8.1 Security &amp; Compliance</w:t>
      </w:r>
    </w:p>
    <w:p>
      <w:pPr>
        <w:ind w:left="720" w:first-line="-720"/>
        <w:spacing w:after="60"/>
      </w:pPr>
      <w:r>
        <w:rPr>
          <w:rFonts w:ascii="Times" w:hAnsi="Times" w:cs="Times"/>
          <w:sz w:val="24"/>
          <w:sz-cs w:val="24"/>
        </w:rPr>
        <w:t xml:space="preserve"/>
        <w:tab/>
        <w:t xml:space="preserve">•</w:t>
        <w:tab/>
        <w:t xml:space="preserve">Authentication via OAuth (e.g., Google Workspace/Microsoft SSO) — no standalone password store.</w:t>
      </w:r>
    </w:p>
    <w:p>
      <w:pPr>
        <w:ind w:left="720" w:first-line="-720"/>
        <w:spacing w:after="60"/>
      </w:pPr>
      <w:r>
        <w:rPr>
          <w:rFonts w:ascii="Times" w:hAnsi="Times" w:cs="Times"/>
          <w:sz w:val="24"/>
          <w:sz-cs w:val="24"/>
        </w:rPr>
        <w:t xml:space="preserve"/>
        <w:tab/>
        <w:t xml:space="preserve">•</w:t>
        <w:tab/>
        <w:t xml:space="preserve">Full audit log of every create/edit/delete on financial data, commentary, and documents: actor, timestamp, before/after values. This is the backbone of SEC-audit readiness — it should be append-only and not user-editable, including by Admins.</w:t>
      </w:r>
    </w:p>
    <w:p>
      <w:pPr>
        <w:ind w:left="720" w:first-line="-720"/>
        <w:spacing w:after="60"/>
      </w:pPr>
      <w:r>
        <w:rPr>
          <w:rFonts w:ascii="Times" w:hAnsi="Times" w:cs="Times"/>
          <w:sz w:val="24"/>
          <w:sz-cs w:val="24"/>
        </w:rPr>
        <w:t xml:space="preserve"/>
        <w:tab/>
        <w:t xml:space="preserve">•</w:t>
        <w:tab/>
        <w:t xml:space="preserve">Role-based access control enforced at the API layer, not just hidden in the UI (a CFO account must not be able to fetch other companies' data even via direct API calls).</w:t>
      </w:r>
    </w:p>
    <w:p>
      <w:pPr>
        <w:ind w:left="720" w:first-line="-720"/>
        <w:spacing w:after="60"/>
      </w:pPr>
      <w:r>
        <w:rPr>
          <w:rFonts w:ascii="Times" w:hAnsi="Times" w:cs="Times"/>
          <w:sz w:val="24"/>
          <w:sz-cs w:val="24"/>
        </w:rPr>
        <w:t xml:space="preserve"/>
        <w:tab/>
        <w:t xml:space="preserve">•</w:t>
        <w:tab/>
        <w:t xml:space="preserve">Encryption at rest and in transit for all financial data and documents.</w:t>
      </w:r>
    </w:p>
    <w:p>
      <w:pPr>
        <w:ind w:left="720" w:first-line="-720"/>
        <w:spacing w:after="60"/>
      </w:pPr>
      <w:r>
        <w:rPr>
          <w:rFonts w:ascii="Times" w:hAnsi="Times" w:cs="Times"/>
          <w:sz w:val="24"/>
          <w:sz-cs w:val="24"/>
        </w:rPr>
        <w:t xml:space="preserve"/>
        <w:tab/>
        <w:t xml:space="preserve">•</w:t>
        <w:tab/>
        <w:t xml:space="preserve">Data residency / hosting region — flagging as an open question below.</w:t>
      </w:r>
    </w:p>
    <w:p>
      <w:pPr>
        <w:spacing w:before="240" w:after="120"/>
      </w:pPr>
      <w:r>
        <w:rPr>
          <w:rFonts w:ascii="Times" w:hAnsi="Times" w:cs="Times"/>
          <w:sz w:val="24"/>
          <w:sz-cs w:val="24"/>
        </w:rPr>
        <w:t xml:space="preserve">8.2 Hosting</w:t>
      </w:r>
    </w:p>
    <w:p>
      <w:pPr>
        <w:ind w:left="720" w:first-line="-720"/>
        <w:spacing w:after="60"/>
      </w:pPr>
      <w:r>
        <w:rPr>
          <w:rFonts w:ascii="Times" w:hAnsi="Times" w:cs="Times"/>
          <w:sz w:val="24"/>
          <w:sz-cs w:val="24"/>
        </w:rPr>
        <w:t xml:space="preserve"/>
        <w:tab/>
        <w:t xml:space="preserve">•</w:t>
        <w:tab/>
        <w:t xml:space="preserve">Target: Vercel for hosting/deployment. Database and file storage choices (e.g., Postgres + S3-compatible blob storage) to be finalized during technical design, with SOC 2-eligible providers given the SEC-audit requirement.</w:t>
      </w:r>
    </w:p>
    <w:p>
      <w:pPr>
        <w:spacing w:before="240" w:after="120"/>
      </w:pPr>
      <w:r>
        <w:rPr>
          <w:rFonts w:ascii="Times" w:hAnsi="Times" w:cs="Times"/>
          <w:sz w:val="24"/>
          <w:sz-cs w:val="24"/>
        </w:rPr>
        <w:t xml:space="preserve">8.3 Performance &amp; Scale</w:t>
      </w:r>
    </w:p>
    <w:p>
      <w:pPr>
        <w:ind w:left="720" w:first-line="-720"/>
        <w:spacing w:after="60"/>
      </w:pPr>
      <w:r>
        <w:rPr>
          <w:rFonts w:ascii="Times" w:hAnsi="Times" w:cs="Times"/>
          <w:sz w:val="24"/>
          <w:sz-cs w:val="24"/>
        </w:rPr>
        <w:t xml:space="preserve"/>
        <w:tab/>
        <w:t xml:space="preserve">•</w:t>
        <w:tab/>
        <w:t xml:space="preserve">Designed for ~30 users, 3 funds, ~25–30 portfolio companies — this is a low-volume, low-concurrency system. No special scaling work needed; prioritize correctness and auditability over throughput.</w:t>
      </w:r>
    </w:p>
    <w:p>
      <w:pPr>
        <w:spacing w:before="320" w:after="160"/>
      </w:pPr>
      <w:r>
        <w:rPr>
          <w:rFonts w:ascii="Times" w:hAnsi="Times" w:cs="Times"/>
          <w:sz w:val="24"/>
          <w:sz-cs w:val="24"/>
        </w:rPr>
        <w:t xml:space="preserve">9. Open Questions</w:t>
      </w:r>
    </w:p>
    <w:p>
      <w:pPr>
        <w:ind w:left="720" w:first-line="-720"/>
        <w:spacing w:after="60"/>
      </w:pPr>
      <w:r>
        <w:rPr>
          <w:rFonts w:ascii="Times" w:hAnsi="Times" w:cs="Times"/>
          <w:sz w:val="24"/>
          <w:sz-cs w:val="24"/>
        </w:rPr>
        <w:t xml:space="preserve"/>
        <w:tab/>
        <w:t xml:space="preserve">•</w:t>
        <w:tab/>
        <w:t xml:space="preserve">Should deal team / partner access be scoped by fund/company coverage, or is fully open access across the firm intentional (relevant for SEC audit posture)?</w:t>
      </w:r>
    </w:p>
    <w:p>
      <w:pPr>
        <w:ind w:left="720" w:first-line="-720"/>
        <w:spacing w:after="60"/>
      </w:pPr>
      <w:r>
        <w:rPr>
          <w:rFonts w:ascii="Times" w:hAnsi="Times" w:cs="Times"/>
          <w:sz w:val="24"/>
          <w:sz-cs w:val="24"/>
        </w:rPr>
        <w:t xml:space="preserve"/>
        <w:tab/>
        <w:t xml:space="preserve">•</w:t>
        <w:tab/>
        <w:t xml:space="preserve">Should CFO submissions require deal-team review/approval before becoming the "official" number, or are they live the moment submitted?</w:t>
      </w:r>
    </w:p>
    <w:p>
      <w:pPr>
        <w:ind w:left="720" w:first-line="-720"/>
        <w:spacing w:after="60"/>
      </w:pPr>
      <w:r>
        <w:rPr>
          <w:rFonts w:ascii="Times" w:hAnsi="Times" w:cs="Times"/>
          <w:sz w:val="24"/>
          <w:sz-cs w:val="24"/>
        </w:rPr>
        <w:t xml:space="preserve"/>
        <w:tab/>
        <w:t xml:space="preserve">•</w:t>
        <w:tab/>
        <w:t xml:space="preserve">Any data residency requirement (e.g., US-only hosting) given the SEC audit angle?</w:t>
      </w:r>
    </w:p>
    <w:p>
      <w:pPr>
        <w:ind w:left="720" w:first-line="-720"/>
        <w:spacing w:after="60"/>
      </w:pPr>
      <w:r>
        <w:rPr>
          <w:rFonts w:ascii="Times" w:hAnsi="Times" w:cs="Times"/>
          <w:sz w:val="24"/>
          <w:sz-cs w:val="24"/>
        </w:rPr>
        <w:t xml:space="preserve"/>
        <w:tab/>
        <w:t xml:space="preserve">•</w:t>
        <w:tab/>
        <w:t xml:space="preserve">Do partners need board-pack/LP-report style export in V1, or is in-app viewing sufficient for now?</w:t>
      </w:r>
    </w:p>
    <w:p>
      <w:pPr>
        <w:ind w:left="720" w:first-line="-720"/>
        <w:spacing w:after="60"/>
      </w:pPr>
      <w:r>
        <w:rPr>
          <w:rFonts w:ascii="Times" w:hAnsi="Times" w:cs="Times"/>
          <w:sz w:val="24"/>
          <w:sz-cs w:val="24"/>
        </w:rPr>
        <w:t xml:space="preserve"/>
        <w:tab/>
        <w:t xml:space="preserve">•</w:t>
        <w:tab/>
        <w:t xml:space="preserve">Should the audit log itself be visible to Admins/Partners in-app, or only pulled on request (e.g., during an actual audit)?</w:t>
      </w:r>
    </w:p>
    <w:p>
      <w:pPr>
        <w:spacing w:before="320" w:after="160"/>
      </w:pPr>
      <w:r>
        <w:rPr>
          <w:rFonts w:ascii="Times" w:hAnsi="Times" w:cs="Times"/>
          <w:sz w:val="24"/>
          <w:sz-cs w:val="24"/>
        </w:rPr>
        <w:t xml:space="preserve">10. Additional Features to Consider (Brainstorm)</w:t>
      </w:r>
    </w:p>
    <w:p>
      <w:pPr>
        <w:spacing w:after="140"/>
      </w:pPr>
      <w:r>
        <w:rPr>
          <w:rFonts w:ascii="Times" w:hAnsi="Times" w:cs="Times"/>
          <w:sz w:val="24"/>
          <w:sz-cs w:val="24"/>
        </w:rPr>
        <w:t xml:space="preserve">You mentioned wanting help brainstorming beyond the core hub — here are candidates worth considering for a later phase, roughly in order of likely value:</w:t>
      </w:r>
    </w:p>
    <w:p>
      <w:pPr>
        <w:ind w:left="720" w:first-line="-720"/>
        <w:spacing w:after="60"/>
      </w:pPr>
      <w:r>
        <w:rPr>
          <w:rFonts w:ascii="Times" w:hAnsi="Times" w:cs="Times"/>
          <w:sz w:val="24"/>
          <w:sz-cs w:val="24"/>
        </w:rPr>
        <w:t xml:space="preserve"/>
        <w:tab/>
        <w:t xml:space="preserve">•</w:t>
        <w:tab/>
        <w:t xml:space="preserve">Deal team task/action-item tracker tied to each company (e.g., "follow up on Q3 covenant compliance") so notes turn into tracked to-dos.</w:t>
      </w:r>
    </w:p>
    <w:p>
      <w:pPr>
        <w:ind w:left="720" w:first-line="-720"/>
        <w:spacing w:after="60"/>
      </w:pPr>
      <w:r>
        <w:rPr>
          <w:rFonts w:ascii="Times" w:hAnsi="Times" w:cs="Times"/>
          <w:sz w:val="24"/>
          <w:sz-cs w:val="24"/>
        </w:rPr>
        <w:t xml:space="preserve"/>
        <w:tab/>
        <w:t xml:space="preserve">•</w:t>
        <w:tab/>
        <w:t xml:space="preserve">Cap table / ownership tracking per company, feeding fund-level ownership roll-ups.</w:t>
      </w:r>
    </w:p>
    <w:p>
      <w:pPr>
        <w:ind w:left="720" w:first-line="-720"/>
        <w:spacing w:after="60"/>
      </w:pPr>
      <w:r>
        <w:rPr>
          <w:rFonts w:ascii="Times" w:hAnsi="Times" w:cs="Times"/>
          <w:sz w:val="24"/>
          <w:sz-cs w:val="24"/>
        </w:rPr>
        <w:t xml:space="preserve"/>
        <w:tab/>
        <w:t xml:space="preserve">•</w:t>
        <w:tab/>
        <w:t xml:space="preserve">Benchmark view — compare a company's KPIs against sector peers within the portfolio.</w:t>
      </w:r>
    </w:p>
    <w:p>
      <w:pPr>
        <w:ind w:left="720" w:first-line="-720"/>
        <w:spacing w:after="60"/>
      </w:pPr>
      <w:r>
        <w:rPr>
          <w:rFonts w:ascii="Times" w:hAnsi="Times" w:cs="Times"/>
          <w:sz w:val="24"/>
          <w:sz-cs w:val="24"/>
        </w:rPr>
        <w:t xml:space="preserve"/>
        <w:tab/>
        <w:t xml:space="preserve">•</w:t>
        <w:tab/>
        <w:t xml:space="preserve">Board meeting calendar/tracker per company, with linked board decks and minutes.</w:t>
      </w:r>
    </w:p>
    <w:p>
      <w:pPr>
        <w:ind w:left="720" w:first-line="-720"/>
        <w:spacing w:after="60"/>
      </w:pPr>
      <w:r>
        <w:rPr>
          <w:rFonts w:ascii="Times" w:hAnsi="Times" w:cs="Times"/>
          <w:sz w:val="24"/>
          <w:sz-cs w:val="24"/>
        </w:rPr>
        <w:t xml:space="preserve"/>
        <w:tab/>
        <w:t xml:space="preserve">•</w:t>
        <w:tab/>
        <w:t xml:space="preserve">Covenant/debt compliance tracker with maturity and compliance-test dates.</w:t>
      </w:r>
    </w:p>
    <w:p>
      <w:pPr>
        <w:ind w:left="720" w:first-line="-720"/>
        <w:spacing w:after="60"/>
      </w:pPr>
      <w:r>
        <w:rPr>
          <w:rFonts w:ascii="Times" w:hAnsi="Times" w:cs="Times"/>
          <w:sz w:val="24"/>
          <w:sz-cs w:val="24"/>
        </w:rPr>
        <w:t xml:space="preserve"/>
        <w:tab/>
        <w:t xml:space="preserve">•</w:t>
        <w:tab/>
        <w:t xml:space="preserve">LP-facing export mode — a curated, redacted export path specifically formatted for limited partner reporting.</w:t>
      </w:r>
    </w:p>
    <w:p>
      <w:pPr>
        <w:ind w:left="720" w:first-line="-720"/>
        <w:spacing w:after="60"/>
      </w:pPr>
      <w:r>
        <w:rPr>
          <w:rFonts w:ascii="Times" w:hAnsi="Times" w:cs="Times"/>
          <w:sz w:val="24"/>
          <w:sz-cs w:val="24"/>
        </w:rPr>
        <w:t xml:space="preserve"/>
        <w:tab/>
        <w:t xml:space="preserve">•</w:t>
        <w:tab/>
        <w:t xml:space="preserve">Mobile-friendly read view for partners who want to check flagged companies on the go.</w:t>
      </w:r>
    </w:p>
    <w:p>
      <w:pPr>
        <w:ind w:left="720" w:first-line="-720"/>
        <w:spacing w:after="60"/>
      </w:pPr>
      <w:r>
        <w:rPr>
          <w:rFonts w:ascii="Times" w:hAnsi="Times" w:cs="Times"/>
          <w:sz w:val="24"/>
          <w:sz-cs w:val="24"/>
        </w:rPr>
        <w:t xml:space="preserve"/>
        <w:tab/>
        <w:t xml:space="preserve">•</w:t>
        <w:tab/>
        <w:t xml:space="preserve">Valuation/mark tracking over time (distinct from KPI tracking — current fair value per company per period), if/when in scope.</w:t>
      </w:r>
    </w:p>
    <w:p>
      <w:pPr>
        <w:spacing w:before="320" w:after="160"/>
      </w:pPr>
      <w:r>
        <w:rPr>
          <w:rFonts w:ascii="Times" w:hAnsi="Times" w:cs="Times"/>
          <w:sz w:val="24"/>
          <w:sz-cs w:val="24"/>
        </w:rPr>
        <w:t xml:space="preserve">11. Next Steps</w:t>
      </w:r>
    </w:p>
    <w:p>
      <w:pPr>
        <w:ind w:left="720" w:first-line="-720"/>
        <w:spacing w:after="60"/>
      </w:pPr>
      <w:r>
        <w:rPr>
          <w:rFonts w:ascii="Times" w:hAnsi="Times" w:cs="Times"/>
          <w:sz w:val="24"/>
          <w:sz-cs w:val="24"/>
        </w:rPr>
        <w:t xml:space="preserve"/>
        <w:tab/>
        <w:t xml:space="preserve">•</w:t>
        <w:tab/>
        <w:t xml:space="preserve">Confirm the open questions in Section 9, especially the permissions/access-scoping question, since it affects the data model and RBAC design.</w:t>
      </w:r>
    </w:p>
    <w:p>
      <w:pPr>
        <w:ind w:left="720" w:first-line="-720"/>
        <w:spacing w:after="60"/>
      </w:pPr>
      <w:r>
        <w:rPr>
          <w:rFonts w:ascii="Times" w:hAnsi="Times" w:cs="Times"/>
          <w:sz w:val="24"/>
          <w:sz-cs w:val="24"/>
        </w:rPr>
        <w:t xml:space="preserve"/>
        <w:tab/>
        <w:t xml:space="preserve">•</w:t>
        <w:tab/>
        <w:t xml:space="preserve">Review and prioritize the brainstormed features in Section 10 — which (if any) should move into V1 vs. a fast-follow release.</w:t>
      </w:r>
    </w:p>
    <w:p>
      <w:pPr>
        <w:ind w:left="720" w:first-line="-720"/>
        <w:spacing w:after="60"/>
      </w:pPr>
      <w:r>
        <w:rPr>
          <w:rFonts w:ascii="Times" w:hAnsi="Times" w:cs="Times"/>
          <w:sz w:val="24"/>
          <w:sz-cs w:val="24"/>
        </w:rPr>
        <w:t xml:space="preserve"/>
        <w:tab/>
        <w:t xml:space="preserve">•</w:t>
        <w:tab/>
        <w:t xml:space="preserve">Once confirmed, move into wireframes/UX for the fund roll-up view, company detail view, and CFO submission view.</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CocoaOOXMLWriter/2575.4</generator>
</meta>
</file>