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6B7280"/>
          <w:spacing w:val="40"/>
          <w:sz w:val="18"/>
          <w:szCs w:val="18"/>
        </w:rPr>
        <w:t xml:space="preserve">MINT INVESTMENT PLATFORM</w:t>
      </w:r>
    </w:p>
    <w:p>
      <w:pPr>
        <w:spacing w:after="80"/>
      </w:pPr>
      <w:r>
        <w:rPr>
          <w:b/>
          <w:bCs/>
          <w:color w:val="1F3A8A"/>
          <w:sz w:val="44"/>
          <w:szCs w:val="44"/>
        </w:rPr>
        <w:t xml:space="preserve">IRESS / IRIS Market Data API</w:t>
      </w:r>
    </w:p>
    <w:p>
      <w:pPr>
        <w:spacing w:after="240"/>
      </w:pPr>
      <w:r>
        <w:rPr>
          <w:color w:val="111827"/>
          <w:sz w:val="24"/>
          <w:szCs w:val="24"/>
        </w:rPr>
        <w:t xml:space="preserve">Vendor Implementation Specification — Bloomberg-grade OEMS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Vendor Implementation Specification</w:t>
            </w:r>
          </w:p>
        </w:tc>
      </w:tr>
      <w:tr>
        <w:tc>
          <w:tcPr>
            <w:tcW w:type="dxa" w:w="2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Issuer</w:t>
            </w:r>
          </w:p>
        </w:tc>
        <w:tc>
          <w:tcPr>
            <w:tcW w:type="dxa" w:w="7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Mint Investment Platform (Pty) Ltd — Trading &amp; Data Engineering</w:t>
            </w:r>
          </w:p>
        </w:tc>
      </w:tr>
      <w:tr>
        <w:tc>
          <w:tcPr>
            <w:tcW w:type="dxa" w:w="2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Recipient</w:t>
            </w:r>
          </w:p>
        </w:tc>
        <w:tc>
          <w:tcPr>
            <w:tcW w:type="dxa" w:w="7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IRESS South Africa — IRIS Markets Integration Team</w:t>
            </w:r>
          </w:p>
        </w:tc>
      </w:tr>
      <w:tr>
        <w:tc>
          <w:tcPr>
            <w:tcW w:type="dxa" w:w="2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Tick-box for build</w:t>
            </w:r>
          </w:p>
        </w:tc>
      </w:tr>
      <w:tr>
        <w:tc>
          <w:tcPr>
            <w:tcW w:type="dxa" w:w="2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2026-06-02</w:t>
            </w:r>
          </w:p>
        </w:tc>
      </w:tr>
      <w:tr>
        <w:tc>
          <w:tcPr>
            <w:tcW w:type="dxa" w:w="2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SLA</w:t>
            </w:r>
          </w:p>
        </w:tc>
        <w:tc>
          <w:tcPr>
            <w:tcW w:type="dxa" w:w="7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Bloomberg-grade — institutional OEMS, OMS, PMS, risk, research, client reporting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0. Document purpose</w:t>
      </w:r>
    </w:p>
    <w:p>
      <w:pPr>
        <w:spacing w:after="80"/>
      </w:pPr>
      <w:r>
        <w:t xml:space="preserve">This is the single authoritative endpoint manifest that the IRESS implementation team must satisfy in order to power the Mint Order &amp; Execution Management System (OEMS) to institutional, Bloomberg-comparable grade. Every row below is a must-have unless explicitly marked Phase 2. Treat this as a tick-box: each endpoint must return the listed fields, at the listed refresh rate, under the listed entitlement.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Deliverables expected from IRESS: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Sandbox tenant mint-sandbox + Production tenant mint-prod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OAuth 2.0 client credentials (rotated 90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REST base: https://api.iress.com/v1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WebSocket base: wss://stream.iress.com/v1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Entitlements: JSE (L1+L2), Global Equities (L1), Bonds, Money Market, FX, Commodities, Indices, News (Reuters, Dow Jones, SENS, Moneyweb, Business Day), Macro (ZA + G10), Fundamentals, Corporate Actions, Reference Data.</w:t>
      </w:r>
    </w:p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1. Authentication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</w:tblGrid>
      <w:tr>
        <w:trPr>
          <w:tblHeader/>
        </w:trP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 / Mechanism</w:t>
            </w:r>
          </w:p>
        </w:tc>
        <w:tc>
          <w:tcPr>
            <w:tcW w:type="dxa" w:w="3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OAuth token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/oauth/token (client_credentials)</w:t>
            </w:r>
          </w:p>
        </w:tc>
        <w:tc>
          <w:tcPr>
            <w:tcW w:type="dxa" w:w="3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TTL 3600s, rotate at 55min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revoke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/oauth/revoke</w:t>
            </w:r>
          </w:p>
        </w:tc>
        <w:tc>
          <w:tcPr>
            <w:tcW w:type="dxa" w:w="3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header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X-Iris-Tenant: mint-prod</w:t>
            </w:r>
          </w:p>
        </w:tc>
        <w:tc>
          <w:tcPr>
            <w:tcW w:type="dxa" w:w="3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on every call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Entitlement probe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/v1/entitlements</w:t>
            </w:r>
          </w:p>
        </w:tc>
        <w:tc>
          <w:tcPr>
            <w:tcW w:type="dxa" w:w="3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Granted exchanges, depth, news, macro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health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/v1/health, /v1/status</w:t>
            </w:r>
          </w:p>
        </w:tc>
        <w:tc>
          <w:tcPr>
            <w:tcW w:type="dxa" w:w="3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 SLA, feeds our circuit breaker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 limits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Headers X-RateLimit-Remaining, Retry-After</w:t>
            </w:r>
          </w:p>
        </w:tc>
        <w:tc>
          <w:tcPr>
            <w:tcW w:type="dxa" w:w="3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 600 req/min, 50 concurrent WS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 log export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/v1/audit?from=&amp;to=</w:t>
            </w:r>
          </w:p>
        </w:tc>
        <w:tc>
          <w:tcPr>
            <w:tcW w:type="dxa" w:w="31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pull to S3 for FSCA evidence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2. Reference data (security master)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The cross-walk is the foundation — without it nothing else reconciles.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360"/>
        <w:gridCol w:w="1400"/>
      </w:tblGrid>
      <w:tr>
        <w:trPr>
          <w:tblHeader/>
        </w:trP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/v1/reference/securities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universe paginated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02:00 SAST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/v1/reference/securities/{id}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ISIN, SEDOL, RIC, Bloomberg ticker, JSE alpha, CUSIP, FIGI, LEI, name, type, currency, exchange, GICS sector + sub-sector, country of risk, domicile, listing date, status, lot size, tick size, board, primary listing flag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+ intraday delta stream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/v1/reference/exchanges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MIC, name, country, trading hours, holidays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/v1/reference/calendars/{exchange}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Holiday schedule, half-days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/v1/reference/sectors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GICS L1–L4, ICB cross-map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/v1/reference/issuers/{lei}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Parent, ultimate parent, credit ratings (S&amp;P, Moody's, Fitch, GCR)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/v1/reference/corporate-actions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Dividends (declared/ex/pay), splits, consolidations, rights, unbundlings, mergers, name changes, scrip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+ event stream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/v1/reference/symbology/lookup?isin=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Resolve any identifier → all others</w:t>
            </w:r>
          </w:p>
        </w:tc>
        <w:tc>
          <w:tcPr>
            <w:tcW w:type="dxa" w:w="1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demand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3. Equities — quotes, prices, depth</w:t>
      </w:r>
    </w:p>
    <w:p>
      <w:pPr>
        <w:pStyle w:val="Heading3"/>
        <w:spacing w:after="80" w:before="180"/>
      </w:pPr>
      <w:r>
        <w:rPr>
          <w:b/>
          <w:bCs/>
          <w:color w:val="111827"/>
          <w:sz w:val="22"/>
          <w:szCs w:val="22"/>
        </w:rPr>
        <w:t xml:space="preserve">3.1 Level 1 (top of 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360"/>
        <w:gridCol w:w="130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3.1.1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/v1/securities/quotes?exchange=&amp;symbols=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bid, ask, bidSize, askSize, last, lastSize, lastTime, open, high, low, close, prevClose, change, changePct, vwap, volume, value (turnover), trades, currency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 REST, real-time WS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3.1.2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WS quotes channel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fields, tick-by-tick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3.1.3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/v1/securities/{id}/snapshot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L1 snapshot + 52w high/low, ADV (20d), free float, shares in issue, market cap, beta (60m vs ALSI)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5s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11827"/>
          <w:sz w:val="22"/>
          <w:szCs w:val="22"/>
        </w:rPr>
        <w:t xml:space="preserve">3.2 Level 2 (market depth) — JSE mandatory, Phase 2 for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360"/>
        <w:gridCol w:w="130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3.2.1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/v1/securities/{id}/depth?levels=10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levels each side: price, size, orders, broker code (if entitled)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500ms / WS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3.2.2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WS depth channel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Order-by-order updates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3.2.3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/v1/securities/{id}/trades?from=&amp;to=</w:t>
            </w:r>
          </w:p>
        </w:tc>
        <w:tc>
          <w:tcPr>
            <w:tcW w:type="dxa" w:w="4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&amp; sales: ts, price, size, conditions, buyer/seller broker, trade type (AT, LT, OFFBK, REPO, XT)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 / WS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11827"/>
          <w:sz w:val="22"/>
          <w:szCs w:val="22"/>
        </w:rPr>
        <w:t xml:space="preserve">3.3 Historical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960"/>
        <w:gridCol w:w="130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3.3.1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/v1/securities/{id}/eod?from=&amp;to=</w:t>
            </w:r>
          </w:p>
        </w:tc>
        <w:tc>
          <w:tcPr>
            <w:tcW w:type="dxa" w:w="39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open, high, low, close, adj close, volume, value, VWAP, trades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25y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3.3.2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/v1/securities/{id}/intraday?interval=1m|5m|15m|1h|1d</w:t>
            </w:r>
          </w:p>
        </w:tc>
        <w:tc>
          <w:tcPr>
            <w:tcW w:type="dxa" w:w="39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OHLCV bars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2y @1m, 10y @1h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3.3.3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/v1/securities/{id}/ticks?from=&amp;to=</w:t>
            </w:r>
          </w:p>
        </w:tc>
        <w:tc>
          <w:tcPr>
            <w:tcW w:type="dxa" w:w="39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Raw tick history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3.3.4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/v1/securities/{id}/total-return?from=&amp;to=&amp;ccy=ZAR|USD</w:t>
            </w:r>
          </w:p>
        </w:tc>
        <w:tc>
          <w:tcPr>
            <w:tcW w:type="dxa" w:w="39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 series including reinvested dividends, gross &amp; net of WHT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25y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3.3.5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/v1/securities/{id}/adjusted-prices?from=&amp;to=</w:t>
            </w:r>
          </w:p>
        </w:tc>
        <w:tc>
          <w:tcPr>
            <w:tcW w:type="dxa" w:w="39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Back-adjusted for splits, dividends, capital changes</w:t>
            </w:r>
          </w:p>
        </w:tc>
        <w:tc>
          <w:tcPr>
            <w:tcW w:type="dxa" w:w="1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25y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11827"/>
          <w:sz w:val="22"/>
          <w:szCs w:val="22"/>
        </w:rPr>
        <w:t xml:space="preserve">3.4 Analytics &amp; derived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3.4.1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/v1/securities/{id}/risk</w:t>
            </w:r>
          </w:p>
        </w:tc>
        <w:tc>
          <w:tcPr>
            <w:tcW w:type="dxa" w:w="56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Beta (ALSI, SWIX, MSCI EM, S&amp;P 500), 30d/60d/252d realised vol, downside dev, max drawdown, VaR 95/99 (1d, 10d), expected shortfall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3.4.2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/v1/securities/{id}/performance</w:t>
            </w:r>
          </w:p>
        </w:tc>
        <w:tc>
          <w:tcPr>
            <w:tcW w:type="dxa" w:w="56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Returns: 1d, WTD, MTD, QTD, YTD, 1y, 3y ann, 5y ann, 10y ann, since inception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3.4.3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/v1/securities/{id}/correlation?vs=</w:t>
            </w:r>
          </w:p>
        </w:tc>
        <w:tc>
          <w:tcPr>
            <w:tcW w:type="dxa" w:w="56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60d / 252d rolling correlation matrix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3.4.4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/v1/securities/{id}/factors</w:t>
            </w:r>
          </w:p>
        </w:tc>
        <w:tc>
          <w:tcPr>
            <w:tcW w:type="dxa" w:w="56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Style: value, growth, quality, momentum, size, low-vol scores (vs JSE universe)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4. 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/v1/indices?region=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JSE ALSI, TOP40, SWIX, RESI20, INDI25, FINI15, MSCI EM, MSCI ACWI, S&amp;P 500, NASDAQ 100, Dow, FTSE 100, DAX, CAC, Nikkei 225, Hang Seng, STOXX 600, VIX, MOVE, DXY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1s/WS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/v1/indices/{code}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last, change, changePct, OHLC, divisor, total mcap, P/E, dividend yield, advancers/decliners/unchanged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/v1/indices/{code}/constituents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Members with weights, free float, ICB, last reweight date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/v1/indices/{code}/history?from=&amp;to=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EOD level + TR variant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/v1/indices/{code}/heatmap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Sector &amp; constituent intraday performance grid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5. Fixed income — bonds (sovereign + corporate)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/v1/bonds?issuer=&amp;currency=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Universe with ISIN, ticker, issuer, coupon, maturity, day count, frequency, callable, sinkable, rating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/v1/bonds/{id}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Static + analytics: clean price, dirty price, accrued, YTM, YTW, YTC, current yield, modified duration, Macaulay duration, convexity, DV01, PV01, spread to swap, spread to benchmark (R2030/R2035), Z-spread, OAS, asset-swap spread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/v1/bonds/{id}/quotes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Bid/ask price + bid/ask yield, size, dealer (if entitled) — JSE-listed + OTC composite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/v1/bonds/{id}/history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EOD clean, dirty, yield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/v1/bonds/{id}/cashflows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coupons, principal, including step-ups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/v1/bonds/{id}/ratings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S&amp;P, Moody's, Fitch, GCR — current + history with watch/outlook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5.7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/v1/bonds/auctions?from=&amp;to=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 Treasury &amp; SARB auction calendar: stock, amount on offer, bid-to-cover, cut-off, allocation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5.8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/v1/bonds/inflation-linked/{id}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ILB: reference CPI, index ratio, real yield, breakeven inflation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6. Yield curves &amp;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/v1/rates/jibar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Overnight, 1m, 3m, 6m, 12m JIBAR fixings + history (09:30 SAST + intraday)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/v1/rates/sabor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SABOR overnight rate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/v1/rates/zaronia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ZARONIA (new ON benchmark) + compounded indices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/v1/rates/repo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SARB repo + prime + reverse repo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/v1/yieldcurve/zar?type=govi|swap|nss|real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Tenor → yield (1m–30y); GOVI, SWAP, NSS-fitted, real (ILB)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/v1/yieldcurve/zar/history?date=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Curve snapshot any date — 20y history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/v1/yieldcurve/usd|eur|gbp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UST, Bunds, Gilts curves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/v1/rates/fra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 fixings 1x4, 3x6, 6x9, 9x12, 3x12, 6x12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6.9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/v1/rates/swaps?ccy=ZAR&amp;tenor=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IRS rates 1y–30y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6.10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/v1/rates/central-banks</w:t>
            </w:r>
          </w:p>
        </w:tc>
        <w:tc>
          <w:tcPr>
            <w:tcW w:type="dxa" w:w="5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SARB, Fed, ECB, BoE, BoJ — policy rate, next meeting, market-implied path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7. Money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/v1/moneymarket/instruments?type=NCD|TB|CP|BA|REPO</w:t>
            </w:r>
          </w:p>
        </w:tc>
        <w:tc>
          <w:tcPr>
            <w:tcW w:type="dxa" w:w="5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Universe with issuer, tenor, rate, settlement, maturity, rating, ISIN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/v1/moneymarket/instruments/{id}</w:t>
            </w:r>
          </w:p>
        </w:tc>
        <w:tc>
          <w:tcPr>
            <w:tcW w:type="dxa" w:w="5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Yield, discount rate, all-in price, accrued, residual maturity, issuer concentration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/v1/moneymarket/tbills/auctions</w:t>
            </w:r>
          </w:p>
        </w:tc>
        <w:tc>
          <w:tcPr>
            <w:tcW w:type="dxa" w:w="5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SARB T-Bill auction calendar + results (91d, 182d, 273d, 364d)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/v1/moneymarket/ncds?bank=</w:t>
            </w:r>
          </w:p>
        </w:tc>
        <w:tc>
          <w:tcPr>
            <w:tcW w:type="dxa" w:w="5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NCDs by issuer with live rates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/v1/moneymarket/repo</w:t>
            </w:r>
          </w:p>
        </w:tc>
        <w:tc>
          <w:tcPr>
            <w:tcW w:type="dxa" w:w="5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 &amp; reverse repo market quotes by tenor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/v1/moneymarket/curve/zar</w:t>
            </w:r>
          </w:p>
        </w:tc>
        <w:tc>
          <w:tcPr>
            <w:tcW w:type="dxa" w:w="53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Money market curve 1d–12m (short-end fits)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8. 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/v1/fx/spot?pairs=USDZAR,EURZAR,GBPZAR,...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bid, ask, mid, change, changePct, day high/low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1s/WS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/v1/fx/forwards?pair=&amp;tenor=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Outright + forward points (1w, 1m, 3m, 6m, 1y, 2y, 5y)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/v1/fx/fixings?source=SARB|REUTERS_4PM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Official fixings used for valuation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8.4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/v1/fx/history?pair=&amp;from=&amp;to=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EOD + intraday OHLC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25y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/v1/fx/crosses</w:t>
            </w:r>
          </w:p>
        </w:tc>
        <w:tc>
          <w:tcPr>
            <w:tcW w:type="dxa" w:w="4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G10 + EM cross matrix</w:t>
            </w:r>
          </w:p>
        </w:tc>
        <w:tc>
          <w:tcPr>
            <w:tcW w:type="dxa" w:w="1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9. Commodities &amp; futures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/v1/commodities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Gold, Silver, Pt, Pd, Brent, WTI, NatGas, Copper, Iron Ore, Coal API4, SAFEX white &amp; yellow maize, Wheat, Sunflower, Soybeans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/v1/futures?exchange=SAFEX|JSE|CME|ICE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Contract code, expiry, settlement, open interest, last, change, volume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9.3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/v1/futures/{id}/curve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Forward curve (M+1 … M+24) for contango/backwardation</w:t>
            </w:r>
          </w:p>
        </w:tc>
      </w:tr>
      <w:tr>
        <w:tc>
          <w:tcPr>
            <w:tcW w:type="dxa" w:w="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9.4</w:t>
            </w:r>
          </w:p>
        </w:tc>
        <w:tc>
          <w:tcPr>
            <w:tcW w:type="dxa" w:w="3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/v1/options?underlying=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Listed option chain: strike, expiry, type, IV, delta, gamma, vega, theta, rho, OI, volume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10. Macroeconomics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10.1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/v1/macro/calendar?country=ZA,US,EU,UK,CN</w:t>
            </w:r>
          </w:p>
        </w:tc>
        <w:tc>
          <w:tcPr>
            <w:tcW w:type="dxa" w:w="54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 date/time, indicator, period, country, importance, consensus, previous, actual, surprise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/v1/macro/series/{code}</w:t>
            </w:r>
          </w:p>
        </w:tc>
        <w:tc>
          <w:tcPr>
            <w:tcW w:type="dxa" w:w="54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series: CPI, Core CPI, PPI, GDP (QoQ SAAR + YoY), Unemployment (QLFS), ABSA PMI, Retail Sales, Mining/Manufacturing Production, Trade Balance, Current Account, M0–M3, PSCE, Reserves, Budget Balance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10.3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/v1/macro/sarb</w:t>
            </w:r>
          </w:p>
        </w:tc>
        <w:tc>
          <w:tcPr>
            <w:tcW w:type="dxa" w:w="54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Official SARB releases: MPC decisions, Quarterly Bulletin headline series, FX reserves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/v1/macro/statssa</w:t>
            </w:r>
          </w:p>
        </w:tc>
        <w:tc>
          <w:tcPr>
            <w:tcW w:type="dxa" w:w="54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StatsSA direct feed: CPI basket detail, GDP industry split, employment by sector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10.5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/v1/macro/global/{country}/{indicator}</w:t>
            </w:r>
          </w:p>
        </w:tc>
        <w:tc>
          <w:tcPr>
            <w:tcW w:type="dxa" w:w="54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G10 + key EM (BR, IN, TR, MX, ID) — Fed/ECB/BoE/BoJ/PBoC policy + key indicators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10.6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/v1/macro/consensus?indicator=</w:t>
            </w:r>
          </w:p>
        </w:tc>
        <w:tc>
          <w:tcPr>
            <w:tcW w:type="dxa" w:w="54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Bloomberg / Reuters consensus survey: median, mean, high, low, # contributors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10.7</w:t>
            </w:r>
          </w:p>
        </w:tc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/v1/macro/nowcast</w:t>
            </w:r>
          </w:p>
        </w:tc>
        <w:tc>
          <w:tcPr>
            <w:tcW w:type="dxa" w:w="54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High-frequency GDP nowcasts (SARB, Investec, Nedbank) where licensed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11.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11.1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/v1/news?sources=reuters,dowjones,bloomberg,sens,moneyweb,bd,fin24,engineering-news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source, headline, body, published_ts, tickers, sectors, countries, sentiment (-1..+1), category (earnings, m&amp;a, regulatory, macro, rating-action, guidance)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11.2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WS news channel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Live wire — streaming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11.3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/v1/news/sens?ticker=&amp;from=&amp;to=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 (Stock Exchange News Service) — all JSE issuer announcements: cautionary, trading updates, results, dealings by directors, shareholding changes, terms announcements, circulars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11.4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/v1/news/{id}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body + attachments (PDF circulars)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11.5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/v1/news/search?q=&amp;from=&amp;to=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Full-text search across all entitled wires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11.6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/v1/news/topics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Trending topics with story counts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12. Fundamentals &amp; estimates (research)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12.1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/v1/fundamentals/{id}/financials?period=annual|interim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Income statement, balance sheet, cash flow — 10y history, as-reported + standardised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12.2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/v1/fundamentals/{id}/ratios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P/E, P/B, P/S, EV/EBITDA, EV/Sales, ROE, ROA, ROIC, gross/op/net margin, debt/equity, net debt/EBITDA, current ratio, interest cover, payout ratio, dividend yield, FCF yield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12.3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/v1/fundamentals/{id}/estimates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Sell-side consensus: revenue, EBITDA, EPS, DPS — current FY, FY+1, FY+2; mean, median, high, low, # estimates, std dev, revisions trend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12.4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/v1/fundamentals/{id}/recommendations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Buy/Hold/Sell distribution, target price (mean/high/low), upgrades, downgrades (90d trail)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12.5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/v1/fundamentals/{id}/ownership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 20 shareholders, % held, change vs prior period, insider holdings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12.6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/v1/fundamentals/{id}/esg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ESG scores (E, S, G + composite) from MSCI / Sustainalytics where licensed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12.7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/v1/fundamentals/{id}/transcripts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Earnings call transcripts + auto-summary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13. ETFs, unit trusts &amp; 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13.1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/v1/funds?type=ETF|UNIT_TRUST|CIS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Universe with ISIN, manager, asset class, benchmark, TER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13.2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/v1/funds/{id}/nav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NAV, price, premium/discount (ETFs), AUM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13.3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/v1/funds/{id}/holdings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 holdings with weights (monthly regulatory)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13.4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/v1/funds/{id}/performance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1m, 3m, 6m, YTD, 1y, 3y, 5y, 10y, SI — net &amp; gross of fees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13.5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/v1/funds/{id}/risk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TE, info ratio, Sharpe, Sortino, alpha, beta vs benchmark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14. Derivatives &amp; structured products (Phase 2 acceptable)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14.1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/v1/derivatives/single-stock-futures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SSF on JSE — universe, expiry, last, OI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14.2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/v1/derivatives/index-futures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TOP40 (ALSI futures), DTOP, MINI ALSI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14.3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/v1/derivatives/currency-futures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YIELDX listed currency futures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14.4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/v1/derivatives/vol-surface?underlying=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Implied vol surface by strike / expiry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15. Risk &amp; compliance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15.1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/v1/compliance/halts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Currently halted / suspended / circuit-breaker triggered securities (live stream)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15.2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/v1/compliance/restricted-lists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OFAC, UN, EU, UK HMT, FSCA sanctions lists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15.3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/v1/compliance/pep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Politically Exposed Persons (if entitled)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15.4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/v1/securities/{id}/flags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HALTED, SUSPENDED, NON_TRADEABLE, CIRCUIT_BREAKER, EX_DIV today, CORP_ACTION_PENDING — used in pre-trade rebalance gate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15.5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/v1/compliance/short-sales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JSE aggregated short-sales position disclosures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16. Order execution interop (out of IRIS, in scope from IRESS Group)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16.1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 4.4 gateway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order, cancel, replace, status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16.2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Drop-copy session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fills mirrored for risk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16.3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Allocations (post-trade)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 or REST POST /v1/allocations</w:t>
            </w:r>
          </w:p>
        </w:tc>
      </w:tr>
      <w:tr>
        <w:tc>
          <w:tcPr>
            <w:tcW w:type="dxa" w:w="7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16.4</w:t>
            </w:r>
          </w:p>
        </w:tc>
        <w:tc>
          <w:tcPr>
            <w:tcW w:type="dxa" w:w="34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Best-execution evidence</w:t>
            </w:r>
          </w:p>
        </w:tc>
        <w:tc>
          <w:tcPr>
            <w:tcW w:type="dxa" w:w="52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Per-fill venue, NBBO snapshot, slippage report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17. Streaming (WebSocket) — channel spec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Connection: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wss://stream.iress.com/v1?token=&lt;bearer&gt;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Subscribe message: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 "action": "subscribe", "channel": "&lt;channel&gt;", "params": { ... }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Throughput target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quotes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symbols: ["NPN.JSE", "PRX.JSE", …]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50ms wire latency, batched 100ms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depth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symbols, levels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trades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symbols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tick-by-tick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indices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fx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pairs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500ms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rates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tenors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on-change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sources, tickers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2s from wire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macro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countries, indicators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on-release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corporate-actions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tickers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on-publish</w:t>
            </w:r>
          </w:p>
        </w:tc>
      </w:tr>
      <w:tr>
        <w:tc>
          <w:tcPr>
            <w:tcW w:type="dxa" w:w="1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halts</w:t>
            </w:r>
          </w:p>
        </w:tc>
        <w:tc>
          <w:tcPr>
            <w:tcW w:type="dxa" w:w="45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exchange</w:t>
            </w:r>
          </w:p>
        </w:tc>
        <w:tc>
          <w:tcPr>
            <w:tcW w:type="dxa" w:w="30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1s</w:t>
            </w:r>
          </w:p>
        </w:tc>
      </w:tr>
    </w:tbl>
    <w:p>
      <w:pPr>
        <w:spacing w:after="80"/>
        <w:rPr>
          <w:b/>
          <w:bCs/>
        </w:rPr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Auto-reconnect with last-seq cursor — no message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Heartbeat every 15s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Snapshot-on-subscribe (full state) followed by deltas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Per-tenant concurrent subscription cap ≥ 50, per-channel symbol cap ≥ 2,000</w:t>
      </w:r>
    </w:p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18. SLAs &amp; operational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p50 latency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≤ 80 ms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p99 latency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≤ 300 ms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WS message latency (JSE)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≤ 100 ms from exchange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Uptime (24×5, market hours)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99.95%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Uptime (off-hours)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99.5%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Maintenance windows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Saturdays 22:00–02:00 SAST, 7d advance notice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Incident response (P1)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Ack ≤ 15 min, status page update ≤ 30 min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correction (bad tick)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Within 60 min, audit-logged</w:t>
            </w:r>
          </w:p>
        </w:tc>
      </w:tr>
      <w:tr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Historical backfill (gap)</w:t>
            </w:r>
          </w:p>
        </w:tc>
        <w:tc>
          <w:tcPr>
            <w:tcW w:type="dxa" w:w="57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Within 24 h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19. Security &amp;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mTLS optional, OAuth 2.0 mandatory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IP allow-list per tenant (we provide /24 ranges for sandbox and 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payloads JSON; gzip + brotli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PII fields encrypted in transit (TLS 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Per-tenant entitlement file delivered as signed JWT, refreshable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Quarterly SOC 2 Type II report shared with Mint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Right-to-audit clause in MSA</w:t>
      </w:r>
    </w:p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20. Acceptance checklist (sign-off gate)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The integration is accepted when: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All §2 reference endpoints return non-empty for JSE Top 100 ISINs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§3.1 L1 quotes match JSE official close to within ±1 tick on T-1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§3.2 L2 depth matches a recorded JSE depth file for one full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§3.3 EOD + total-return series reconcile to FTSE/JSE official monthly factsheet within 5bps annualised over 10y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§5 bond analytics (YTM, MD, convexity) match Bloomberg &lt;govt&gt; page within 0.5 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§6.5 ZAR yield curve NSS fit reproduces SARB published curve within 2 bp at every node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§10.1 macro calendar contains every SARB MPC, StatsSA CPI, GDP, and PMI release for the next 90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§11.3 SENS feed delivers every JSE issuer announcement within 5 seconds of publication for a 10-day sample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§17 WS reconnect resumes from last-seq with zero message loss under induced drop 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§18 latency SLAs verified by Mint synthetic monitor over 5 trading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Sandbox + Prod tenants live, separate credentials, separate entitlement files</w:t>
      </w:r>
    </w:p>
    <w:p>
      <w:pPr>
        <w:pStyle w:val="Heading1"/>
        <w:spacing w:after="160" w:before="360"/>
      </w:pPr>
      <w:r>
        <w:rPr>
          <w:b/>
          <w:bCs/>
          <w:color w:val="1F3A8A"/>
          <w:sz w:val="32"/>
          <w:szCs w:val="32"/>
        </w:rPr>
        <w:t xml:space="preserve">21. Mapping to Mint OEMS UI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Mint surface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endpoints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Stream channel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Unified dashboard tile strip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4.1, 4.2, 8.1, 9.1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indices, fx, quotes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Equities blotter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3.1.1, 3.2.1, 3.3.2, 15.4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quotes, depth, halts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Money Market desk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7.*, 6.1, 6.5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rates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Yield curve + macro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6.5, 6.6, 10.1, 10.2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macro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 feed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11.1, 11.3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Strategy rebalance gate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15.4, 2.7, 3.1.3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halts, corporate-actions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workbench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12.*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Compliance review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15.1, 15.2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halts</w:t>
            </w:r>
          </w:p>
        </w:tc>
      </w:tr>
      <w:tr>
        <w:tc>
          <w:tcPr>
            <w:tcW w:type="dxa" w:w="32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 reporting (TR/perf)</w:t>
            </w:r>
          </w:p>
        </w:tc>
        <w:tc>
          <w:tcPr>
            <w:tcW w:type="dxa" w:w="3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3.3.4, 3.4.2, 13.4</w:t>
            </w:r>
          </w:p>
        </w:tc>
        <w:tc>
          <w:tcPr>
            <w:tcW w:type="dxa" w:w="256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360"/>
      </w:pPr>
      <w:r>
        <w:rPr>
          <w:b/>
          <w:bCs/>
        </w:rPr>
        <w:t xml:space="preserve">End of specification. </w:t>
      </w:r>
      <w:r>
        <w:t xml:space="preserve">Any deviation, partial coverage, or Phase-2 deferment must be agreed in writing with Mint Trading &amp; Data Engineering before sandbox sign-off.</w:t>
      </w:r>
    </w:p>
    <w:p>
      <w:pPr>
        <w:spacing w:before="120"/>
      </w:pPr>
      <w:r>
        <w:rPr>
          <w:i/>
          <w:iCs/>
          <w:color w:val="6B7280"/>
          <w:sz w:val="18"/>
          <w:szCs w:val="18"/>
        </w:rPr>
        <w:t xml:space="preserve">— Mint Investment Platform — Trading &amp; Data Engineering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6B7280"/>
        <w:sz w:val="16"/>
        <w:szCs w:val="16"/>
      </w:rPr>
      <w:t xml:space="preserve">Mint Investment Platform (Pty) Ltd</w:t>
    </w:r>
    <w:r>
      <w:rPr>
        <w:color w:val="6B7280"/>
        <w:sz w:val="16"/>
        <w:szCs w:val="16"/>
      </w:rPr>
      <w:t xml:space="preserve">	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6B7280"/>
        <w:sz w:val="16"/>
        <w:szCs w:val="16"/>
      </w:rPr>
      <w:t xml:space="preserve">MINT × IRESS — IRIS API Spec v1.0</w:t>
    </w:r>
    <w:r>
      <w:rPr>
        <w:i/>
        <w:iCs/>
        <w:color w:val="6B728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IRESS API Requirements — Mint OEMS v1.0</dc:title>
  <dc:creator>Mint Investment Platform</dc:creator>
  <cp:lastModifiedBy>Un-named</cp:lastModifiedBy>
  <cp:revision>1</cp:revision>
  <dcterms:created xsi:type="dcterms:W3CDTF">2026-06-02T08:50:51.523Z</dcterms:created>
  <dcterms:modified xsi:type="dcterms:W3CDTF">2026-06-02T08:50:51.523Z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