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e5754831a42476b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Service Excellence Pilot: FAQ and Process Guide</w:t>
      </w:r>
    </w:p>
    <w:p>
      <w:r>
        <w:rPr>
          <w:i/>
          <w:sz w:val="22"/>
        </w:rPr>
        <w:t xml:space="preserve">Synthetic training data. Contains no patient data, no real customer data, and no confidential Topcon content.</w:t>
      </w:r>
    </w:p>
    <w:p>
      <w:r>
        <w:rPr>
          <w:sz w:val="22"/>
        </w:rPr>
        <w:t xml:space="preserve">Black Belt Consulting × AO Finland — Agentic Software Development Training, Day 1</w:t>
      </w:r>
    </w:p>
    <w:p/>
    <w:p>
      <w:r>
        <w:rPr>
          <w:b/>
          <w:sz w:val="24"/>
        </w:rPr>
        <w:t xml:space="preserve">Purpose</w:t>
      </w:r>
    </w:p>
    <w:p>
      <w:r>
        <w:rPr>
          <w:sz w:val="22"/>
        </w:rPr>
        <w:t xml:space="preserve">The Service Excellence Pilot Guide explains how to categorize synthetic service cases, improve service-note quality, and escalate issues during the fictional pilot. It is designed as a safe knowledge source for training demos and Copilot Studio agent practice.</w:t>
      </w:r>
    </w:p>
    <w:p/>
    <w:p>
      <w:r>
        <w:rPr>
          <w:b/>
          <w:sz w:val="24"/>
        </w:rPr>
        <w:t xml:space="preserve">Who should use this guide</w:t>
      </w:r>
    </w:p>
    <w:p>
      <w:r>
        <w:rPr>
          <w:sz w:val="22"/>
        </w:rPr>
        <w:t xml:space="preserve">Service operations participants preparing synthetic triage notes.</w:t>
      </w:r>
    </w:p>
    <w:p>
      <w:r>
        <w:rPr>
          <w:sz w:val="22"/>
        </w:rPr>
        <w:t xml:space="preserve">Product support participants reviewing escalation quality.</w:t>
      </w:r>
    </w:p>
    <w:p>
      <w:r>
        <w:rPr>
          <w:sz w:val="22"/>
        </w:rPr>
        <w:t xml:space="preserve">Documentation participants improving process clarity.</w:t>
      </w:r>
    </w:p>
    <w:p>
      <w:r>
        <w:rPr>
          <w:sz w:val="22"/>
        </w:rPr>
        <w:t xml:space="preserve">Training participants testing Microsoft 365 Copilot and Copilot Studio.</w:t>
      </w:r>
    </w:p>
    <w:p/>
    <w:p>
      <w:r>
        <w:rPr>
          <w:b/>
          <w:sz w:val="24"/>
        </w:rPr>
        <w:t xml:space="preserve">Triage categories</w:t>
      </w:r>
    </w:p>
    <w:p>
      <w:r>
        <w:rPr>
          <w:sz w:val="22"/>
        </w:rPr>
        <w:t xml:space="preserve">Installation issue: site readiness, setup, configuration, or go-live support.</w:t>
      </w:r>
    </w:p>
    <w:p>
      <w:r>
        <w:rPr>
          <w:sz w:val="22"/>
        </w:rPr>
        <w:t xml:space="preserve">Calibration issue: calibration workflow, calibration date, or measurement consistency concern.</w:t>
      </w:r>
    </w:p>
    <w:p>
      <w:r>
        <w:rPr>
          <w:sz w:val="22"/>
        </w:rPr>
        <w:t xml:space="preserve">Connectivity issue: network, integration, device communication, or hospital IT dependency.</w:t>
      </w:r>
    </w:p>
    <w:p>
      <w:r>
        <w:rPr>
          <w:sz w:val="22"/>
        </w:rPr>
        <w:t xml:space="preserve">Image quality concern: synthetic operational note about image-quality workflow, not clinical interpretation.</w:t>
      </w:r>
    </w:p>
    <w:p>
      <w:r>
        <w:rPr>
          <w:sz w:val="22"/>
        </w:rPr>
        <w:t xml:space="preserve">Recurring hardware fault: repeated device behavior, previous service history, or part replacement history.</w:t>
      </w:r>
    </w:p>
    <w:p>
      <w:r>
        <w:rPr>
          <w:sz w:val="22"/>
        </w:rPr>
        <w:t xml:space="preserve">Documentation request: request for process guidance, user instructions, or internal service documentation.</w:t>
      </w:r>
    </w:p>
    <w:p/>
    <w:p>
      <w:r>
        <w:rPr>
          <w:b/>
          <w:sz w:val="24"/>
        </w:rPr>
        <w:t xml:space="preserve">Required service-note fields</w:t>
      </w:r>
    </w:p>
    <w:p>
      <w:r>
        <w:rPr>
          <w:sz w:val="22"/>
        </w:rPr>
        <w:t xml:space="preserve">Device model.</w:t>
      </w:r>
    </w:p>
    <w:p>
      <w:r>
        <w:rPr>
          <w:sz w:val="22"/>
        </w:rPr>
        <w:t xml:space="preserve">Region.</w:t>
      </w:r>
    </w:p>
    <w:p>
      <w:r>
        <w:rPr>
          <w:sz w:val="22"/>
        </w:rPr>
        <w:t xml:space="preserve">Issue category.</w:t>
      </w:r>
    </w:p>
    <w:p>
      <w:r>
        <w:rPr>
          <w:sz w:val="22"/>
        </w:rPr>
        <w:t xml:space="preserve">Severity.</w:t>
      </w:r>
    </w:p>
    <w:p>
      <w:r>
        <w:rPr>
          <w:sz w:val="22"/>
        </w:rPr>
        <w:t xml:space="preserve">First observed date.</w:t>
      </w:r>
    </w:p>
    <w:p>
      <w:r>
        <w:rPr>
          <w:sz w:val="22"/>
        </w:rPr>
        <w:t xml:space="preserve">Current workaround, if any.</w:t>
      </w:r>
    </w:p>
    <w:p>
      <w:r>
        <w:rPr>
          <w:sz w:val="22"/>
        </w:rPr>
        <w:t xml:space="preserve">Recommended next queue.</w:t>
      </w:r>
    </w:p>
    <w:p>
      <w:r>
        <w:rPr>
          <w:sz w:val="22"/>
        </w:rPr>
        <w:t xml:space="preserve">Attachments available: yes/no.</w:t>
      </w:r>
    </w:p>
    <w:p/>
    <w:p>
      <w:r>
        <w:rPr>
          <w:b/>
          <w:sz w:val="24"/>
        </w:rPr>
        <w:t xml:space="preserve">Conditional fields</w:t>
      </w:r>
    </w:p>
    <w:p>
      <w:r>
        <w:rPr>
          <w:sz w:val="22"/>
        </w:rPr>
        <w:t xml:space="preserve">Software version is required for connectivity and image quality cases.</w:t>
      </w:r>
    </w:p>
    <w:p>
      <w:r>
        <w:rPr>
          <w:sz w:val="22"/>
        </w:rPr>
        <w:t xml:space="preserve">Previous service history is required for recurring hardware faults.</w:t>
      </w:r>
    </w:p>
    <w:p>
      <w:r>
        <w:rPr>
          <w:sz w:val="22"/>
        </w:rPr>
        <w:t xml:space="preserve">Site readiness checklist is required for installation issues.</w:t>
      </w:r>
    </w:p>
    <w:p>
      <w:r>
        <w:rPr>
          <w:sz w:val="22"/>
        </w:rPr>
        <w:t xml:space="preserve">Environmental conditions are required for calibration issues when relevant.</w:t>
      </w:r>
    </w:p>
    <w:p/>
    <w:p>
      <w:r>
        <w:rPr>
          <w:b/>
          <w:sz w:val="24"/>
        </w:rPr>
        <w:t xml:space="preserve">Escalation rules</w:t>
      </w:r>
    </w:p>
    <w:p>
      <w:r>
        <w:rPr>
          <w:sz w:val="22"/>
        </w:rPr>
        <w:t xml:space="preserve">Escalate Critical severity cases to Product Support immediately after required fields are checked.</w:t>
      </w:r>
    </w:p>
    <w:p>
      <w:r>
        <w:rPr>
          <w:sz w:val="22"/>
        </w:rPr>
        <w:t xml:space="preserve">Escalate recurring hardware faults to Product Support if previous service history shows two or more similar incidents in 90 days.</w:t>
      </w:r>
    </w:p>
    <w:p>
      <w:r>
        <w:rPr>
          <w:sz w:val="22"/>
        </w:rPr>
        <w:t xml:space="preserve">Route documentation requests to Documentation unless the request reveals a process gap that affects service quality.</w:t>
      </w:r>
    </w:p>
    <w:p>
      <w:r>
        <w:rPr>
          <w:sz w:val="22"/>
        </w:rPr>
        <w:t xml:space="preserve">Route connectivity issues to Service Operations first when hospital IT details are missing; escalate to Product Support when required technical details are present.</w:t>
      </w:r>
    </w:p>
    <w:p>
      <w:r>
        <w:rPr>
          <w:sz w:val="22"/>
        </w:rPr>
        <w:t xml:space="preserve">Mark the case as Needs Clarification when required or conditional fields are missing.</w:t>
      </w:r>
    </w:p>
    <w:p/>
    <w:p>
      <w:r>
        <w:rPr>
          <w:b/>
          <w:sz w:val="24"/>
        </w:rPr>
        <w:t xml:space="preserve">What not to include</w:t>
      </w:r>
    </w:p>
    <w:p>
      <w:r>
        <w:rPr>
          <w:sz w:val="22"/>
        </w:rPr>
        <w:t xml:space="preserve">Do not include patient names, patient identifiers, appointment details, or clinical history.</w:t>
      </w:r>
    </w:p>
    <w:p>
      <w:r>
        <w:rPr>
          <w:sz w:val="22"/>
        </w:rPr>
        <w:t xml:space="preserve">Do not include customer contractual terms or warranty promises.</w:t>
      </w:r>
    </w:p>
    <w:p>
      <w:r>
        <w:rPr>
          <w:sz w:val="22"/>
        </w:rPr>
        <w:t xml:space="preserve">Do not include screenshots from live systems.</w:t>
      </w:r>
    </w:p>
    <w:p>
      <w:r>
        <w:rPr>
          <w:sz w:val="22"/>
        </w:rPr>
        <w:t xml:space="preserve">Do not ask the agent to interpret clinical images or provide medical advice.</w:t>
      </w:r>
    </w:p>
    <w:p>
      <w:r>
        <w:rPr>
          <w:sz w:val="22"/>
        </w:rPr>
        <w:t xml:space="preserve">Do not paste real service tickets into the training environment.</w:t>
      </w:r>
    </w:p>
    <w:p/>
    <w:p>
      <w:r>
        <w:rPr>
          <w:b/>
          <w:sz w:val="24"/>
        </w:rPr>
        <w:t xml:space="preserve">Agent behavior boundaries</w:t>
      </w:r>
    </w:p>
    <w:p>
      <w:r>
        <w:rPr>
          <w:sz w:val="22"/>
        </w:rPr>
        <w:t xml:space="preserve">The agent should answer only from this guide and any explicitly approved synthetic materials.</w:t>
      </w:r>
    </w:p>
    <w:p>
      <w:r>
        <w:rPr>
          <w:sz w:val="22"/>
        </w:rPr>
        <w:t xml:space="preserve">If the answer is not found in the guide, the agent should say: 'I cannot find that in the approved pilot guide.'</w:t>
      </w:r>
    </w:p>
    <w:p>
      <w:r>
        <w:rPr>
          <w:sz w:val="22"/>
        </w:rPr>
        <w:t xml:space="preserve">The agent should redirect medical, legal, contractual, or customer-specific questions to the appropriate human owner.</w:t>
      </w:r>
    </w:p>
    <w:p>
      <w:r>
        <w:rPr>
          <w:sz w:val="22"/>
        </w:rPr>
        <w:t xml:space="preserve">The agent should keep answers concise and include the relevant guide section when possible.</w:t>
      </w:r>
    </w:p>
    <w:p/>
    <w:p>
      <w:r>
        <w:rPr>
          <w:b/>
          <w:sz w:val="24"/>
        </w:rPr>
        <w:t xml:space="preserve">Example safe refusals</w:t>
      </w:r>
    </w:p>
    <w:p>
      <w:r>
        <w:rPr>
          <w:sz w:val="22"/>
        </w:rPr>
        <w:t xml:space="preserve">Question: What should we promise the customer if the device fails again? Answer: I cannot answer customer-specific contractual or warranty questions from this guide. Please contact the responsible service or account owner.</w:t>
      </w:r>
    </w:p>
    <w:p>
      <w:r>
        <w:rPr>
          <w:sz w:val="22"/>
        </w:rPr>
        <w:t xml:space="preserve">Question: What is the clinical meaning of this image-quality issue? Answer: I cannot provide medical advice or clinical image interpretation. This guide only covers synthetic operational triage categories.</w:t>
      </w:r>
    </w:p>
    <w:p/>
    <w:p>
      <w:r>
        <w:rPr>
          <w:b/>
          <w:sz w:val="24"/>
        </w:rPr>
        <w:t xml:space="preserve">Owner and review</w:t>
      </w:r>
    </w:p>
    <w:p>
      <w:r>
        <w:rPr>
          <w:sz w:val="22"/>
        </w:rPr>
        <w:t xml:space="preserve">Guide owner: Laura Chen, Documentation.</w:t>
      </w:r>
    </w:p>
    <w:p>
      <w:r>
        <w:rPr>
          <w:sz w:val="22"/>
        </w:rPr>
        <w:t xml:space="preserve">Quality reviewer: Elena García.</w:t>
      </w:r>
    </w:p>
    <w:p>
      <w:r>
        <w:rPr>
          <w:sz w:val="22"/>
        </w:rPr>
        <w:t xml:space="preserve">Status: Synthetic training draft.</w:t>
      </w:r>
    </w:p>
    <w:p>
      <w:r>
        <w:rPr>
          <w:sz w:val="22"/>
        </w:rPr>
        <w:t xml:space="preserve">Review date: 20 June 2026.</w:t>
      </w:r>
    </w:p>
    <w:p>
      <w:r>
        <w:rPr>
          <w:sz w:val="22"/>
        </w:rPr>
        <w:t xml:space="preserve">Approved production repository: Not decided in this training artifact.</w:t>
      </w:r>
    </w:p>
    <w:p/>
  </w:body>
</w:document>
</file>