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2524" w:rsidRDefault="00A72A9A">
      <w:r>
        <w:rPr>
          <w:noProof/>
        </w:rPr>
        <w:drawing>
          <wp:inline distT="0" distB="0" distL="0" distR="0" wp14:anchorId="31056A24" wp14:editId="37C5B17C">
            <wp:extent cx="5919470" cy="1046480"/>
            <wp:effectExtent l="0" t="0" r="0" b="1270"/>
            <wp:docPr id="3" name="Picture 3" descr="Description: Addis Ababa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Description: Addis Ababa Univers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919470" cy="1046480"/>
                    </a:xfrm>
                    <a:prstGeom prst="rect">
                      <a:avLst/>
                    </a:prstGeom>
                    <a:noFill/>
                    <a:ln>
                      <a:noFill/>
                    </a:ln>
                  </pic:spPr>
                </pic:pic>
              </a:graphicData>
            </a:graphic>
          </wp:inline>
        </w:drawing>
      </w:r>
    </w:p>
    <w:p w:rsidR="00A72A9A" w:rsidRDefault="00A72A9A" w:rsidP="00A72A9A">
      <w:pPr>
        <w:ind w:leftChars="897" w:left="1973"/>
        <w:rPr>
          <w:rFonts w:ascii="Times New Roman" w:hAnsi="Times New Roman" w:cs="Times New Roman"/>
          <w:b/>
          <w:sz w:val="36"/>
        </w:rPr>
      </w:pPr>
      <w:r>
        <w:rPr>
          <w:rFonts w:ascii="Times New Roman" w:hAnsi="Times New Roman" w:cs="Times New Roman"/>
          <w:b/>
          <w:sz w:val="36"/>
        </w:rPr>
        <w:t>COLLEGE OF NATURAL AND COMPUTATIONAL SCIENCES</w:t>
      </w:r>
    </w:p>
    <w:p w:rsidR="00A72A9A" w:rsidRDefault="00A72A9A" w:rsidP="00A72A9A">
      <w:pPr>
        <w:jc w:val="center"/>
        <w:rPr>
          <w:rFonts w:ascii="Times New Roman" w:eastAsia="SimSun" w:hAnsi="Times New Roman" w:cs="Times New Roman"/>
          <w:b/>
          <w:bCs/>
          <w:sz w:val="36"/>
          <w:szCs w:val="36"/>
        </w:rPr>
      </w:pPr>
      <w:r>
        <w:rPr>
          <w:rFonts w:ascii="Times New Roman" w:eastAsia="SimSun" w:hAnsi="Times New Roman" w:cs="Times New Roman"/>
          <w:b/>
          <w:bCs/>
          <w:sz w:val="36"/>
          <w:szCs w:val="36"/>
        </w:rPr>
        <w:t>MASTERS OF SCIENCE IN BIOINFORMATICS</w:t>
      </w:r>
    </w:p>
    <w:p w:rsidR="00A72A9A" w:rsidRDefault="00A72A9A" w:rsidP="00A72A9A">
      <w:pPr>
        <w:spacing w:after="0" w:line="240" w:lineRule="auto"/>
        <w:jc w:val="center"/>
        <w:rPr>
          <w:rFonts w:ascii="Times New Roman" w:eastAsia="Times New Roman" w:hAnsi="Times New Roman" w:cs="Times New Roman"/>
          <w:b/>
          <w:bCs/>
          <w:sz w:val="32"/>
          <w:szCs w:val="32"/>
        </w:rPr>
      </w:pPr>
      <w:r w:rsidRPr="00A72A9A">
        <w:rPr>
          <w:rFonts w:ascii="Times New Roman" w:eastAsia="Times New Roman" w:hAnsi="Times New Roman" w:cs="Times New Roman"/>
          <w:b/>
          <w:bCs/>
          <w:sz w:val="32"/>
          <w:szCs w:val="32"/>
        </w:rPr>
        <w:t>Data science and cloud computing for Bioinformatics</w:t>
      </w:r>
    </w:p>
    <w:p w:rsidR="00A72A9A" w:rsidRDefault="00A72A9A" w:rsidP="00A72A9A">
      <w:pPr>
        <w:spacing w:after="0" w:line="240" w:lineRule="auto"/>
        <w:rPr>
          <w:rFonts w:ascii="Times New Roman" w:eastAsia="Times New Roman" w:hAnsi="Times New Roman" w:cs="Times New Roman"/>
          <w:b/>
          <w:bCs/>
          <w:sz w:val="32"/>
          <w:szCs w:val="32"/>
        </w:rPr>
      </w:pPr>
    </w:p>
    <w:p w:rsidR="00A72A9A" w:rsidRPr="00A72A9A" w:rsidRDefault="00A72A9A" w:rsidP="00A72A9A">
      <w:pPr>
        <w:jc w:val="center"/>
        <w:rPr>
          <w:rFonts w:ascii="Times New Roman" w:hAnsi="Times New Roman" w:cs="Times New Roman"/>
        </w:rPr>
      </w:pPr>
      <w:r w:rsidRPr="00A72A9A">
        <w:rPr>
          <w:rFonts w:ascii="Times New Roman" w:hAnsi="Times New Roman" w:cs="Times New Roman"/>
          <w:b/>
          <w:bCs/>
          <w:color w:val="1F4E79"/>
          <w:sz w:val="44"/>
          <w:szCs w:val="44"/>
        </w:rPr>
        <w:t>Analyzing a Published Biological Dataset</w:t>
      </w:r>
    </w:p>
    <w:p w:rsidR="00A72A9A" w:rsidRDefault="00A72A9A" w:rsidP="00A72A9A">
      <w:pPr>
        <w:spacing w:after="100"/>
        <w:jc w:val="center"/>
        <w:rPr>
          <w:rFonts w:ascii="Times New Roman" w:hAnsi="Times New Roman" w:cs="Times New Roman"/>
          <w:b/>
          <w:bCs/>
          <w:color w:val="2E75B6"/>
          <w:sz w:val="32"/>
          <w:szCs w:val="32"/>
        </w:rPr>
      </w:pPr>
      <w:r w:rsidRPr="00A72A9A">
        <w:rPr>
          <w:rFonts w:ascii="Times New Roman" w:hAnsi="Times New Roman" w:cs="Times New Roman"/>
          <w:b/>
          <w:bCs/>
          <w:color w:val="2E75B6"/>
          <w:sz w:val="32"/>
          <w:szCs w:val="32"/>
        </w:rPr>
        <w:t>Using the Data Science Workflow</w:t>
      </w:r>
    </w:p>
    <w:p w:rsidR="00A72A9A" w:rsidRPr="00A72A9A" w:rsidRDefault="00A72A9A" w:rsidP="00A72A9A">
      <w:pPr>
        <w:spacing w:before="300" w:after="60"/>
        <w:jc w:val="center"/>
        <w:rPr>
          <w:rFonts w:ascii="Times New Roman" w:hAnsi="Times New Roman" w:cs="Times New Roman"/>
        </w:rPr>
      </w:pPr>
      <w:r w:rsidRPr="00A72A9A">
        <w:rPr>
          <w:rFonts w:ascii="Times New Roman" w:hAnsi="Times New Roman" w:cs="Times New Roman"/>
          <w:i/>
          <w:iCs/>
          <w:color w:val="333333"/>
          <w:sz w:val="24"/>
          <w:szCs w:val="24"/>
        </w:rPr>
        <w:t>Case Study: RNA-</w:t>
      </w:r>
      <w:proofErr w:type="spellStart"/>
      <w:r w:rsidRPr="00A72A9A">
        <w:rPr>
          <w:rFonts w:ascii="Times New Roman" w:hAnsi="Times New Roman" w:cs="Times New Roman"/>
          <w:i/>
          <w:iCs/>
          <w:color w:val="333333"/>
          <w:sz w:val="24"/>
          <w:szCs w:val="24"/>
        </w:rPr>
        <w:t>seq</w:t>
      </w:r>
      <w:proofErr w:type="spellEnd"/>
      <w:r w:rsidRPr="00A72A9A">
        <w:rPr>
          <w:rFonts w:ascii="Times New Roman" w:hAnsi="Times New Roman" w:cs="Times New Roman"/>
          <w:i/>
          <w:iCs/>
          <w:color w:val="333333"/>
          <w:sz w:val="24"/>
          <w:szCs w:val="24"/>
        </w:rPr>
        <w:t xml:space="preserve"> Analysis of </w:t>
      </w:r>
      <w:proofErr w:type="spellStart"/>
      <w:r w:rsidRPr="00A72A9A">
        <w:rPr>
          <w:rFonts w:ascii="Times New Roman" w:hAnsi="Times New Roman" w:cs="Times New Roman"/>
          <w:i/>
          <w:iCs/>
          <w:color w:val="333333"/>
          <w:sz w:val="24"/>
          <w:szCs w:val="24"/>
        </w:rPr>
        <w:t>pasilla</w:t>
      </w:r>
      <w:proofErr w:type="spellEnd"/>
      <w:r w:rsidRPr="00A72A9A">
        <w:rPr>
          <w:rFonts w:ascii="Times New Roman" w:hAnsi="Times New Roman" w:cs="Times New Roman"/>
          <w:i/>
          <w:iCs/>
          <w:color w:val="333333"/>
          <w:sz w:val="24"/>
          <w:szCs w:val="24"/>
        </w:rPr>
        <w:t xml:space="preserve"> (NOVA1/NOVA2 </w:t>
      </w:r>
      <w:proofErr w:type="spellStart"/>
      <w:r w:rsidRPr="00A72A9A">
        <w:rPr>
          <w:rFonts w:ascii="Times New Roman" w:hAnsi="Times New Roman" w:cs="Times New Roman"/>
          <w:i/>
          <w:iCs/>
          <w:color w:val="333333"/>
          <w:sz w:val="24"/>
          <w:szCs w:val="24"/>
        </w:rPr>
        <w:t>ortholog</w:t>
      </w:r>
      <w:proofErr w:type="spellEnd"/>
      <w:r w:rsidRPr="00A72A9A">
        <w:rPr>
          <w:rFonts w:ascii="Times New Roman" w:hAnsi="Times New Roman" w:cs="Times New Roman"/>
          <w:i/>
          <w:iCs/>
          <w:color w:val="333333"/>
          <w:sz w:val="24"/>
          <w:szCs w:val="24"/>
        </w:rPr>
        <w:t>) Knockdown in Drosophila melanogaster</w:t>
      </w:r>
    </w:p>
    <w:p w:rsidR="00A72A9A" w:rsidRPr="00A72A9A" w:rsidRDefault="00A72A9A" w:rsidP="00A72A9A">
      <w:pPr>
        <w:spacing w:before="40" w:after="40"/>
        <w:jc w:val="center"/>
        <w:rPr>
          <w:rFonts w:ascii="Times New Roman" w:hAnsi="Times New Roman" w:cs="Times New Roman"/>
        </w:rPr>
      </w:pPr>
      <w:r w:rsidRPr="00A72A9A">
        <w:rPr>
          <w:rFonts w:ascii="Times New Roman" w:hAnsi="Times New Roman" w:cs="Times New Roman"/>
          <w:color w:val="595959"/>
        </w:rPr>
        <w:t>GEO Accession: GSE18508</w:t>
      </w:r>
    </w:p>
    <w:p w:rsidR="00A72A9A" w:rsidRPr="00A72A9A" w:rsidRDefault="00A72A9A" w:rsidP="00A72A9A">
      <w:pPr>
        <w:spacing w:after="100"/>
        <w:rPr>
          <w:rFonts w:ascii="Times New Roman" w:hAnsi="Times New Roman" w:cs="Times New Roman"/>
        </w:rPr>
      </w:pPr>
      <w:r w:rsidRPr="00A72A9A">
        <w:rPr>
          <w:rFonts w:ascii="Times New Roman" w:hAnsi="Times New Roman" w:cs="Times New Roman"/>
          <w:color w:val="595959"/>
          <w:sz w:val="20"/>
          <w:szCs w:val="20"/>
        </w:rPr>
        <w:t xml:space="preserve">Source study: Brooks AN, Yang L, Duff MO, et al. (2011). Conservation of an RNA regulatory map between Drosophila </w:t>
      </w:r>
      <w:proofErr w:type="gramStart"/>
      <w:r w:rsidRPr="00A72A9A">
        <w:rPr>
          <w:rFonts w:ascii="Times New Roman" w:hAnsi="Times New Roman" w:cs="Times New Roman"/>
          <w:color w:val="595959"/>
          <w:sz w:val="20"/>
          <w:szCs w:val="20"/>
        </w:rPr>
        <w:t>and</w:t>
      </w:r>
      <w:r>
        <w:rPr>
          <w:rFonts w:ascii="Times New Roman" w:hAnsi="Times New Roman" w:cs="Times New Roman"/>
          <w:color w:val="595959"/>
          <w:sz w:val="20"/>
          <w:szCs w:val="20"/>
        </w:rPr>
        <w:t xml:space="preserve"> </w:t>
      </w:r>
      <w:r w:rsidRPr="00A72A9A">
        <w:rPr>
          <w:rFonts w:ascii="Times New Roman" w:hAnsi="Times New Roman" w:cs="Times New Roman"/>
          <w:color w:val="595959"/>
          <w:sz w:val="20"/>
          <w:szCs w:val="20"/>
        </w:rPr>
        <w:t xml:space="preserve"> mammals</w:t>
      </w:r>
      <w:proofErr w:type="gramEnd"/>
      <w:r w:rsidRPr="00A72A9A">
        <w:rPr>
          <w:rFonts w:ascii="Times New Roman" w:hAnsi="Times New Roman" w:cs="Times New Roman"/>
          <w:color w:val="595959"/>
          <w:sz w:val="20"/>
          <w:szCs w:val="20"/>
        </w:rPr>
        <w:t>. Genome Research, 21(2), 193–202</w:t>
      </w:r>
    </w:p>
    <w:p w:rsidR="00A72A9A" w:rsidRDefault="00A72A9A" w:rsidP="00A72A9A">
      <w:pPr>
        <w:spacing w:line="360" w:lineRule="auto"/>
        <w:jc w:val="both"/>
        <w:rPr>
          <w:rFonts w:ascii="Times New Roman" w:hAnsi="Times New Roman" w:cs="Times New Roman"/>
          <w:b/>
          <w:i/>
          <w:sz w:val="32"/>
        </w:rPr>
      </w:pPr>
      <w:r>
        <w:rPr>
          <w:rFonts w:ascii="Times New Roman" w:hAnsi="Times New Roman" w:cs="Times New Roman"/>
          <w:b/>
          <w:i/>
          <w:sz w:val="32"/>
        </w:rPr>
        <w:t>Assignment 1</w:t>
      </w:r>
    </w:p>
    <w:p w:rsidR="00A72A9A" w:rsidRDefault="00A72A9A" w:rsidP="00A72A9A">
      <w:pPr>
        <w:spacing w:line="360" w:lineRule="auto"/>
        <w:jc w:val="both"/>
        <w:rPr>
          <w:rFonts w:ascii="Times New Roman" w:hAnsi="Times New Roman" w:cs="Times New Roman"/>
          <w:b/>
          <w:sz w:val="28"/>
        </w:rPr>
      </w:pPr>
      <w:r>
        <w:rPr>
          <w:rFonts w:ascii="Times New Roman" w:hAnsi="Times New Roman" w:cs="Times New Roman"/>
          <w:b/>
          <w:sz w:val="28"/>
        </w:rPr>
        <w:t xml:space="preserve">Name: </w:t>
      </w:r>
      <w:proofErr w:type="spellStart"/>
      <w:r w:rsidRPr="00A72A9A">
        <w:rPr>
          <w:rFonts w:ascii="Times New Roman" w:hAnsi="Times New Roman" w:cs="Times New Roman"/>
          <w:i/>
          <w:sz w:val="28"/>
        </w:rPr>
        <w:t>Tsion</w:t>
      </w:r>
      <w:proofErr w:type="spellEnd"/>
      <w:r w:rsidRPr="00A72A9A">
        <w:rPr>
          <w:rFonts w:ascii="Times New Roman" w:hAnsi="Times New Roman" w:cs="Times New Roman"/>
          <w:i/>
          <w:sz w:val="28"/>
        </w:rPr>
        <w:t xml:space="preserve"> </w:t>
      </w:r>
      <w:proofErr w:type="spellStart"/>
      <w:r w:rsidRPr="00A72A9A">
        <w:rPr>
          <w:rFonts w:ascii="Times New Roman" w:hAnsi="Times New Roman" w:cs="Times New Roman"/>
          <w:i/>
          <w:sz w:val="28"/>
        </w:rPr>
        <w:t>Legesse</w:t>
      </w:r>
      <w:proofErr w:type="spellEnd"/>
    </w:p>
    <w:p w:rsidR="00A72A9A" w:rsidRDefault="00A72A9A" w:rsidP="00A72A9A">
      <w:pPr>
        <w:spacing w:line="360" w:lineRule="auto"/>
        <w:jc w:val="both"/>
        <w:rPr>
          <w:rFonts w:ascii="Times New Roman" w:hAnsi="Times New Roman" w:cs="Times New Roman"/>
          <w:sz w:val="28"/>
        </w:rPr>
      </w:pPr>
      <w:r>
        <w:rPr>
          <w:rFonts w:ascii="Times New Roman" w:hAnsi="Times New Roman" w:cs="Times New Roman"/>
          <w:b/>
          <w:sz w:val="28"/>
        </w:rPr>
        <w:t xml:space="preserve">ID No: </w:t>
      </w:r>
      <w:r w:rsidRPr="00A72A9A">
        <w:rPr>
          <w:rFonts w:ascii="Times New Roman" w:hAnsi="Times New Roman" w:cs="Times New Roman"/>
          <w:i/>
          <w:sz w:val="28"/>
        </w:rPr>
        <w:t>GSR/1433/18</w:t>
      </w:r>
    </w:p>
    <w:p w:rsidR="00A72A9A" w:rsidRDefault="00A72A9A" w:rsidP="00A72A9A">
      <w:pPr>
        <w:spacing w:line="360" w:lineRule="auto"/>
        <w:jc w:val="both"/>
        <w:rPr>
          <w:rFonts w:ascii="Times New Roman" w:hAnsi="Times New Roman" w:cs="Times New Roman"/>
          <w:sz w:val="28"/>
        </w:rPr>
      </w:pPr>
      <w:r>
        <w:rPr>
          <w:rFonts w:ascii="Times New Roman" w:hAnsi="Times New Roman" w:cs="Times New Roman"/>
          <w:b/>
          <w:sz w:val="28"/>
        </w:rPr>
        <w:t>Department:</w:t>
      </w:r>
      <w:r>
        <w:rPr>
          <w:rFonts w:ascii="Times New Roman" w:eastAsia="SimSun" w:hAnsi="Times New Roman" w:cs="Times New Roman"/>
          <w:sz w:val="28"/>
          <w:szCs w:val="28"/>
        </w:rPr>
        <w:t xml:space="preserve"> </w:t>
      </w:r>
      <w:r w:rsidRPr="00A72A9A">
        <w:rPr>
          <w:rFonts w:ascii="Times New Roman" w:eastAsia="SimSun" w:hAnsi="Times New Roman" w:cs="Times New Roman"/>
          <w:i/>
          <w:sz w:val="28"/>
          <w:szCs w:val="28"/>
        </w:rPr>
        <w:t>MOLECULAR SCIENCE AND GENETICS</w:t>
      </w:r>
    </w:p>
    <w:p w:rsidR="00A72A9A" w:rsidRDefault="00A72A9A" w:rsidP="00A72A9A">
      <w:pPr>
        <w:rPr>
          <w:rFonts w:ascii="Times New Roman" w:eastAsia="Times New Roman" w:hAnsi="Times New Roman"/>
          <w:bCs/>
          <w:i/>
          <w:sz w:val="24"/>
          <w:szCs w:val="24"/>
        </w:rPr>
      </w:pPr>
      <w:r>
        <w:rPr>
          <w:rFonts w:ascii="Times New Roman" w:hAnsi="Times New Roman" w:cs="Times New Roman"/>
          <w:b/>
          <w:sz w:val="28"/>
        </w:rPr>
        <w:t>Course Code</w:t>
      </w:r>
      <w:r>
        <w:rPr>
          <w:rFonts w:ascii="Times New Roman" w:hAnsi="Times New Roman" w:cs="Times New Roman"/>
          <w:sz w:val="28"/>
        </w:rPr>
        <w:t>:</w:t>
      </w:r>
      <w:r w:rsidRPr="00A72A9A">
        <w:rPr>
          <w:rFonts w:ascii="Times New Roman" w:eastAsia="Times New Roman" w:hAnsi="Times New Roman"/>
          <w:b/>
          <w:bCs/>
          <w:sz w:val="24"/>
          <w:szCs w:val="24"/>
        </w:rPr>
        <w:t xml:space="preserve"> </w:t>
      </w:r>
      <w:r w:rsidRPr="00A72A9A">
        <w:rPr>
          <w:rFonts w:ascii="Times New Roman" w:eastAsia="Times New Roman" w:hAnsi="Times New Roman"/>
          <w:bCs/>
          <w:i/>
          <w:sz w:val="24"/>
          <w:szCs w:val="24"/>
        </w:rPr>
        <w:t>BINF6162</w:t>
      </w:r>
    </w:p>
    <w:p w:rsidR="00F516C8" w:rsidRDefault="00F516C8" w:rsidP="00A72A9A">
      <w:pPr>
        <w:rPr>
          <w:rFonts w:ascii="Times New Roman" w:eastAsia="TimesNewRomanPS-BoldMT" w:hAnsi="Times New Roman" w:cs="Times New Roman"/>
          <w:color w:val="000000"/>
          <w:sz w:val="24"/>
          <w:szCs w:val="24"/>
          <w:lang w:eastAsia="zh-CN" w:bidi="ar"/>
        </w:rPr>
      </w:pPr>
      <w:proofErr w:type="spellStart"/>
      <w:r>
        <w:rPr>
          <w:rFonts w:ascii="Times New Roman" w:eastAsia="TimesNewRomanPS-BoldMT" w:hAnsi="Times New Roman" w:cs="Times New Roman"/>
          <w:color w:val="000000"/>
          <w:sz w:val="24"/>
          <w:szCs w:val="24"/>
          <w:lang w:eastAsia="zh-CN" w:bidi="ar"/>
        </w:rPr>
        <w:t>Nigatu</w:t>
      </w:r>
      <w:proofErr w:type="spellEnd"/>
      <w:r>
        <w:rPr>
          <w:rFonts w:ascii="Times New Roman" w:eastAsia="TimesNewRomanPS-BoldMT" w:hAnsi="Times New Roman" w:cs="Times New Roman"/>
          <w:color w:val="000000"/>
          <w:sz w:val="24"/>
          <w:szCs w:val="24"/>
          <w:lang w:eastAsia="zh-CN" w:bidi="ar"/>
        </w:rPr>
        <w:t xml:space="preserve"> (PhD)</w:t>
      </w:r>
    </w:p>
    <w:p w:rsidR="00F516C8" w:rsidRPr="00F516C8" w:rsidRDefault="006F6723" w:rsidP="00A72A9A">
      <w:pPr>
        <w:rPr>
          <w:rFonts w:ascii="Times New Roman" w:eastAsia="TimesNewRomanPS-BoldMT" w:hAnsi="Times New Roman" w:cs="Times New Roman"/>
          <w:color w:val="000000"/>
          <w:sz w:val="24"/>
          <w:szCs w:val="24"/>
          <w:lang w:eastAsia="zh-CN" w:bidi="ar"/>
        </w:rPr>
      </w:pPr>
      <w:r>
        <w:rPr>
          <w:rFonts w:ascii="Times New Roman" w:eastAsia="TimesNewRomanPS-BoldMT" w:hAnsi="Times New Roman" w:cs="Times New Roman"/>
          <w:color w:val="000000"/>
          <w:sz w:val="24"/>
          <w:szCs w:val="24"/>
          <w:lang w:eastAsia="zh-CN" w:bidi="ar"/>
        </w:rPr>
        <w:t>September</w:t>
      </w:r>
      <w:proofErr w:type="gramStart"/>
      <w:r>
        <w:rPr>
          <w:rFonts w:ascii="Times New Roman" w:eastAsia="TimesNewRomanPS-BoldMT" w:hAnsi="Times New Roman" w:cs="Times New Roman"/>
          <w:color w:val="000000"/>
          <w:sz w:val="24"/>
          <w:szCs w:val="24"/>
          <w:lang w:eastAsia="zh-CN" w:bidi="ar"/>
        </w:rPr>
        <w:t>,15,2026</w:t>
      </w:r>
      <w:proofErr w:type="gramEnd"/>
    </w:p>
    <w:p w:rsidR="00A72A9A" w:rsidRDefault="00A72A9A"/>
    <w:p w:rsidR="00F516C8" w:rsidRDefault="00F516C8" w:rsidP="0031549A"/>
    <w:p w:rsidR="00EB2524" w:rsidRPr="004E1A1B" w:rsidRDefault="00EB2524" w:rsidP="0031549A">
      <w:pPr>
        <w:rPr>
          <w:b/>
        </w:rPr>
      </w:pPr>
      <w:r w:rsidRPr="004E1A1B">
        <w:rPr>
          <w:b/>
        </w:rPr>
        <w:lastRenderedPageBreak/>
        <w:t>OVERVIEW</w:t>
      </w:r>
    </w:p>
    <w:p w:rsidR="00EB2524" w:rsidRDefault="00EB2524">
      <w:r>
        <w:t xml:space="preserve">This report applies the standard data science workflow to a single, published, publicly available bioinformatics dataset: the </w:t>
      </w:r>
      <w:proofErr w:type="spellStart"/>
      <w:r>
        <w:t>pasilla</w:t>
      </w:r>
      <w:proofErr w:type="spellEnd"/>
      <w:r>
        <w:t xml:space="preserve"> RNA-</w:t>
      </w:r>
      <w:proofErr w:type="spellStart"/>
      <w:r>
        <w:t>seq</w:t>
      </w:r>
      <w:proofErr w:type="spellEnd"/>
      <w:r>
        <w:t xml:space="preserve"> dataset generated by Brooks et al. (2011) and deposited in the NCBI Gene Expression Omnibus (GEO) under accession GSE18508. The dataset is one of the most widely used teaching and benchmarking datasets in RNA-</w:t>
      </w:r>
      <w:proofErr w:type="spellStart"/>
      <w:r>
        <w:t>seq</w:t>
      </w:r>
      <w:proofErr w:type="spellEnd"/>
      <w:r>
        <w:t xml:space="preserve"> differential expression </w:t>
      </w:r>
      <w:proofErr w:type="gramStart"/>
      <w:r>
        <w:t>analysis .</w:t>
      </w:r>
      <w:proofErr w:type="gramEnd"/>
      <w:r>
        <w:t xml:space="preserve"> </w:t>
      </w:r>
      <w:proofErr w:type="gramStart"/>
      <w:r>
        <w:t>it</w:t>
      </w:r>
      <w:proofErr w:type="gramEnd"/>
      <w:r>
        <w:t xml:space="preserve"> underlies the official </w:t>
      </w:r>
      <w:proofErr w:type="spellStart"/>
      <w:r>
        <w:t>Bioconductor</w:t>
      </w:r>
      <w:proofErr w:type="spellEnd"/>
      <w:r>
        <w:t xml:space="preserve"> ‘</w:t>
      </w:r>
      <w:proofErr w:type="spellStart"/>
      <w:r>
        <w:t>pasilla</w:t>
      </w:r>
      <w:proofErr w:type="spellEnd"/>
      <w:r>
        <w:t xml:space="preserve">’ experiment-data package and is the worked example in the DESeq2 and </w:t>
      </w:r>
      <w:proofErr w:type="spellStart"/>
      <w:r>
        <w:t>DEXSeq</w:t>
      </w:r>
      <w:proofErr w:type="spellEnd"/>
      <w:r>
        <w:t xml:space="preserve"> vignettes. The ten sections below walk through the workflow end to end: from the biological research question, through data sourcing, cleaning, exploratory analysis, statistical modeling, visualization, biological interpretation, and finally the limitations of the study.</w:t>
      </w:r>
    </w:p>
    <w:p w:rsidR="00EB2524" w:rsidRDefault="00EB2524">
      <w:pPr>
        <w:rPr>
          <w:i/>
          <w:iCs/>
          <w:color w:val="595959"/>
          <w:sz w:val="18"/>
          <w:szCs w:val="18"/>
        </w:rPr>
      </w:pPr>
      <w:r>
        <w:rPr>
          <w:noProof/>
        </w:rPr>
        <w:drawing>
          <wp:inline distT="0" distB="0" distL="0" distR="0" wp14:anchorId="342FD419" wp14:editId="29E8926F">
            <wp:extent cx="5905500" cy="1905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1905000"/>
                    </a:xfrm>
                    <a:prstGeom prst="rect">
                      <a:avLst/>
                    </a:prstGeom>
                  </pic:spPr>
                </pic:pic>
              </a:graphicData>
            </a:graphic>
          </wp:inline>
        </w:drawing>
      </w:r>
    </w:p>
    <w:p w:rsidR="00EB2524" w:rsidRDefault="00EB2524">
      <w:pPr>
        <w:rPr>
          <w:i/>
          <w:iCs/>
          <w:color w:val="595959"/>
          <w:sz w:val="18"/>
          <w:szCs w:val="18"/>
        </w:rPr>
      </w:pPr>
      <w:proofErr w:type="gramStart"/>
      <w:r>
        <w:rPr>
          <w:i/>
          <w:iCs/>
          <w:color w:val="595959"/>
          <w:sz w:val="18"/>
          <w:szCs w:val="18"/>
        </w:rPr>
        <w:t>Figure 1.</w:t>
      </w:r>
      <w:proofErr w:type="gramEnd"/>
      <w:r>
        <w:rPr>
          <w:i/>
          <w:iCs/>
          <w:color w:val="595959"/>
          <w:sz w:val="18"/>
          <w:szCs w:val="18"/>
        </w:rPr>
        <w:t xml:space="preserve"> The end-to-end RNA-</w:t>
      </w:r>
      <w:proofErr w:type="spellStart"/>
      <w:r>
        <w:rPr>
          <w:i/>
          <w:iCs/>
          <w:color w:val="595959"/>
          <w:sz w:val="18"/>
          <w:szCs w:val="18"/>
        </w:rPr>
        <w:t>seq</w:t>
      </w:r>
      <w:proofErr w:type="spellEnd"/>
      <w:r>
        <w:rPr>
          <w:i/>
          <w:iCs/>
          <w:color w:val="595959"/>
          <w:sz w:val="18"/>
          <w:szCs w:val="18"/>
        </w:rPr>
        <w:t xml:space="preserve"> bioinformatics workflow applied in this report, from raw reads to biological interpretation</w:t>
      </w:r>
    </w:p>
    <w:p w:rsidR="00EB2524" w:rsidRPr="00F76B20" w:rsidRDefault="00F76B20" w:rsidP="0031549A">
      <w:pPr>
        <w:pStyle w:val="ListParagraph"/>
        <w:rPr>
          <w:b/>
        </w:rPr>
      </w:pPr>
      <w:r w:rsidRPr="00F76B20">
        <w:rPr>
          <w:b/>
        </w:rPr>
        <w:t>1. Research</w:t>
      </w:r>
      <w:r w:rsidR="00EB2524" w:rsidRPr="00F76B20">
        <w:rPr>
          <w:b/>
        </w:rPr>
        <w:t xml:space="preserve"> Question</w:t>
      </w:r>
    </w:p>
    <w:p w:rsidR="00EB2524" w:rsidRDefault="00EB2524" w:rsidP="00EB2524">
      <w:pPr>
        <w:spacing w:after="160"/>
        <w:jc w:val="both"/>
      </w:pPr>
      <w:proofErr w:type="spellStart"/>
      <w:r>
        <w:t>Pasilla</w:t>
      </w:r>
      <w:proofErr w:type="spellEnd"/>
      <w:r>
        <w:t xml:space="preserve"> is the Drosophila melanogaster </w:t>
      </w:r>
      <w:proofErr w:type="spellStart"/>
      <w:r>
        <w:t>ortholog</w:t>
      </w:r>
      <w:proofErr w:type="spellEnd"/>
      <w:r>
        <w:t xml:space="preserve"> of the mammalian splicing factors NOVA1 and NOVA2, which are known regulators of alternative splicing in the mammalian nervous system. Brooks et al. (2011) set out to test whether the RNA regulatory network controlled by </w:t>
      </w:r>
      <w:proofErr w:type="spellStart"/>
      <w:r>
        <w:t>pasilla</w:t>
      </w:r>
      <w:proofErr w:type="spellEnd"/>
      <w:r>
        <w:t xml:space="preserve"> in flies is evolutionarily conserved with the network controlled by its mammalian counterparts.</w:t>
      </w:r>
    </w:p>
    <w:p w:rsidR="00EB2524" w:rsidRDefault="00EB2524" w:rsidP="00EB2524">
      <w:pPr>
        <w:spacing w:after="160"/>
        <w:jc w:val="both"/>
      </w:pPr>
      <w:r>
        <w:t>The core research question addressed by the dataset is:</w:t>
      </w:r>
    </w:p>
    <w:p w:rsidR="00EB2524" w:rsidRDefault="00EB2524" w:rsidP="00EB2524">
      <w:pPr>
        <w:pStyle w:val="ListParagraph"/>
        <w:numPr>
          <w:ilvl w:val="0"/>
          <w:numId w:val="2"/>
        </w:numPr>
        <w:spacing w:after="90"/>
        <w:contextualSpacing w:val="0"/>
      </w:pPr>
      <w:r>
        <w:rPr>
          <w:i/>
          <w:iCs/>
        </w:rPr>
        <w:t xml:space="preserve">Which genes change in expression, and which exons are differentially spliced, when </w:t>
      </w:r>
      <w:proofErr w:type="spellStart"/>
      <w:r>
        <w:rPr>
          <w:i/>
          <w:iCs/>
        </w:rPr>
        <w:t>pasilla</w:t>
      </w:r>
      <w:proofErr w:type="spellEnd"/>
      <w:r>
        <w:rPr>
          <w:i/>
          <w:iCs/>
        </w:rPr>
        <w:t xml:space="preserve"> is depleted by RNA interference (</w:t>
      </w:r>
      <w:proofErr w:type="spellStart"/>
      <w:r>
        <w:rPr>
          <w:i/>
          <w:iCs/>
        </w:rPr>
        <w:t>RNAi</w:t>
      </w:r>
      <w:proofErr w:type="spellEnd"/>
      <w:r>
        <w:rPr>
          <w:i/>
          <w:iCs/>
        </w:rPr>
        <w:t>) in Drosophila cells, and do the affected genes/splicing events overlap with those regulated by NOVA1/NOVA2 in mammals?</w:t>
      </w:r>
    </w:p>
    <w:p w:rsidR="00EB2524" w:rsidRDefault="00EB2524" w:rsidP="00EB2524">
      <w:pPr>
        <w:spacing w:after="160"/>
        <w:jc w:val="both"/>
      </w:pPr>
      <w:r>
        <w:t xml:space="preserve">For the purposes of this workflow report, the question is narrowed to the differential gene expression component: which genes are significantly </w:t>
      </w:r>
      <w:proofErr w:type="gramStart"/>
      <w:r>
        <w:t>up- or down-regulated</w:t>
      </w:r>
      <w:proofErr w:type="gramEnd"/>
      <w:r>
        <w:t xml:space="preserve"> between </w:t>
      </w:r>
      <w:proofErr w:type="spellStart"/>
      <w:r>
        <w:t>pasilla</w:t>
      </w:r>
      <w:proofErr w:type="spellEnd"/>
      <w:r>
        <w:t xml:space="preserve">-depleted (treated) and control (untreated) Drosophila samples, and what does that reveal about </w:t>
      </w:r>
      <w:proofErr w:type="spellStart"/>
      <w:r>
        <w:t>pasilla's</w:t>
      </w:r>
      <w:proofErr w:type="spellEnd"/>
      <w:r>
        <w:t xml:space="preserve"> regulatory role?</w:t>
      </w:r>
    </w:p>
    <w:p w:rsidR="00EB2524" w:rsidRPr="00F76B20" w:rsidRDefault="00EB2524" w:rsidP="0031549A">
      <w:pPr>
        <w:pStyle w:val="ListParagraph"/>
        <w:rPr>
          <w:b/>
        </w:rPr>
      </w:pPr>
      <w:r w:rsidRPr="00F76B20">
        <w:rPr>
          <w:b/>
        </w:rPr>
        <w:t>2</w:t>
      </w:r>
      <w:r w:rsidR="00F76B20" w:rsidRPr="00F76B20">
        <w:rPr>
          <w:b/>
        </w:rPr>
        <w:t>, Data</w:t>
      </w:r>
      <w:r w:rsidRPr="00F76B20">
        <w:rPr>
          <w:b/>
        </w:rPr>
        <w:t xml:space="preserve"> Source</w:t>
      </w:r>
    </w:p>
    <w:p w:rsidR="00EB2524" w:rsidRDefault="00EB2524" w:rsidP="00EB2524">
      <w:pPr>
        <w:spacing w:after="80"/>
      </w:pPr>
      <w:r>
        <w:rPr>
          <w:b/>
          <w:bCs/>
          <w:i/>
          <w:iCs/>
          <w:color w:val="595959"/>
          <w:sz w:val="20"/>
          <w:szCs w:val="20"/>
        </w:rPr>
        <w:t>Repository and accession</w:t>
      </w:r>
    </w:p>
    <w:p w:rsidR="00EB2524" w:rsidRDefault="00EB2524" w:rsidP="00EB2524">
      <w:pPr>
        <w:spacing w:after="160"/>
        <w:jc w:val="both"/>
      </w:pPr>
      <w:r>
        <w:t xml:space="preserve">The dataset is publicly archived in the NCBI Gene Expression Omnibus (GEO) under Series accession GSE18508. Raw sequencing reads are additionally available from the NCBI Sequence Read Archive (SRA), </w:t>
      </w:r>
      <w:r>
        <w:lastRenderedPageBreak/>
        <w:t xml:space="preserve">and a cleaned, ready-to-use version of the processed gene-level count matrix is distributed as the </w:t>
      </w:r>
      <w:proofErr w:type="spellStart"/>
      <w:r>
        <w:t>Bioconductor</w:t>
      </w:r>
      <w:proofErr w:type="spellEnd"/>
      <w:r>
        <w:t xml:space="preserve"> experiment-data package ‘</w:t>
      </w:r>
      <w:proofErr w:type="spellStart"/>
      <w:r>
        <w:t>pasilla</w:t>
      </w:r>
      <w:proofErr w:type="spellEnd"/>
      <w:r>
        <w:t>’, making the data highly accessible for reproducible re-analysis.</w:t>
      </w:r>
    </w:p>
    <w:p w:rsidR="00EB2524" w:rsidRDefault="00EB2524" w:rsidP="00EB2524">
      <w:pPr>
        <w:spacing w:after="80"/>
      </w:pPr>
      <w:r>
        <w:rPr>
          <w:b/>
          <w:bCs/>
          <w:i/>
          <w:iCs/>
          <w:color w:val="595959"/>
          <w:sz w:val="20"/>
          <w:szCs w:val="20"/>
        </w:rPr>
        <w:t>Associated publication</w:t>
      </w:r>
    </w:p>
    <w:p w:rsidR="00EB2524" w:rsidRDefault="00EB2524" w:rsidP="00EB2524">
      <w:pPr>
        <w:spacing w:after="160"/>
        <w:jc w:val="both"/>
      </w:pPr>
      <w:proofErr w:type="gramStart"/>
      <w:r>
        <w:t xml:space="preserve">Brooks AN, Yang L, Duff MO, Hansen KD, Park JW, </w:t>
      </w:r>
      <w:proofErr w:type="spellStart"/>
      <w:r>
        <w:t>Dudoit</w:t>
      </w:r>
      <w:proofErr w:type="spellEnd"/>
      <w:r>
        <w:t xml:space="preserve"> S, Brenner SE, </w:t>
      </w:r>
      <w:proofErr w:type="spellStart"/>
      <w:r>
        <w:t>Graveley</w:t>
      </w:r>
      <w:proofErr w:type="spellEnd"/>
      <w:r>
        <w:t xml:space="preserve"> BR (2011).</w:t>
      </w:r>
      <w:proofErr w:type="gramEnd"/>
      <w:r>
        <w:t xml:space="preserve"> </w:t>
      </w:r>
      <w:proofErr w:type="gramStart"/>
      <w:r>
        <w:t>“Conservation of an RNA regulatory map between Drosophila and mammals.”</w:t>
      </w:r>
      <w:proofErr w:type="gramEnd"/>
      <w:r>
        <w:t xml:space="preserve"> Genome Research, 21(2):193–202.</w:t>
      </w:r>
    </w:p>
    <w:p w:rsidR="00EB2524" w:rsidRDefault="00EB2524" w:rsidP="00EB2524">
      <w:pPr>
        <w:spacing w:after="80"/>
      </w:pPr>
      <w:r>
        <w:rPr>
          <w:b/>
          <w:bCs/>
          <w:i/>
          <w:iCs/>
          <w:color w:val="595959"/>
          <w:sz w:val="20"/>
          <w:szCs w:val="20"/>
        </w:rPr>
        <w:t>Access method</w:t>
      </w:r>
    </w:p>
    <w:p w:rsidR="00EB2524" w:rsidRDefault="00EB2524" w:rsidP="00EB2524">
      <w:pPr>
        <w:spacing w:after="160"/>
        <w:jc w:val="both"/>
      </w:pPr>
      <w:r>
        <w:t>The processed count matrix and sample metadata can be obtained in R/</w:t>
      </w:r>
      <w:proofErr w:type="spellStart"/>
      <w:r>
        <w:t>Bioconductor</w:t>
      </w:r>
      <w:proofErr w:type="spellEnd"/>
      <w:r>
        <w:t xml:space="preserve"> via the </w:t>
      </w:r>
      <w:proofErr w:type="spellStart"/>
      <w:r>
        <w:t>pasilla</w:t>
      </w:r>
      <w:proofErr w:type="spellEnd"/>
      <w:r>
        <w:t xml:space="preserve"> package (</w:t>
      </w:r>
      <w:proofErr w:type="spellStart"/>
      <w:proofErr w:type="gramStart"/>
      <w:r>
        <w:t>system.file</w:t>
      </w:r>
      <w:proofErr w:type="spellEnd"/>
      <w:r>
        <w:t>(</w:t>
      </w:r>
      <w:proofErr w:type="gramEnd"/>
      <w:r>
        <w:t>"</w:t>
      </w:r>
      <w:proofErr w:type="spellStart"/>
      <w:r>
        <w:t>extdata</w:t>
      </w:r>
      <w:proofErr w:type="spellEnd"/>
      <w:r>
        <w:t>", "</w:t>
      </w:r>
      <w:proofErr w:type="spellStart"/>
      <w:r>
        <w:t>pasilla_gene_counts.tsv</w:t>
      </w:r>
      <w:proofErr w:type="spellEnd"/>
      <w:r>
        <w:t>", package = "</w:t>
      </w:r>
      <w:proofErr w:type="spellStart"/>
      <w:r>
        <w:t>pasilla</w:t>
      </w:r>
      <w:proofErr w:type="spellEnd"/>
      <w:r>
        <w:t>")), or downloaded directly from the GEO Series page and the SRA Run Selector for the raw FASTQ files.</w:t>
      </w:r>
    </w:p>
    <w:p w:rsidR="00EB2524" w:rsidRPr="00F76B20" w:rsidRDefault="00EB2524" w:rsidP="0031549A">
      <w:pPr>
        <w:pStyle w:val="ListParagraph"/>
        <w:rPr>
          <w:b/>
        </w:rPr>
      </w:pPr>
      <w:r w:rsidRPr="00F76B20">
        <w:rPr>
          <w:b/>
        </w:rPr>
        <w:t>3, Data Type</w:t>
      </w:r>
    </w:p>
    <w:p w:rsidR="00EB2524" w:rsidRDefault="00EB2524" w:rsidP="00EB2524">
      <w:pPr>
        <w:spacing w:after="160"/>
        <w:jc w:val="both"/>
      </w:pPr>
      <w:r>
        <w:t>The dataset is bulk RNA sequencing (RNA-</w:t>
      </w:r>
      <w:proofErr w:type="spellStart"/>
      <w:r>
        <w:t>seq</w:t>
      </w:r>
      <w:proofErr w:type="spellEnd"/>
      <w:r>
        <w:t>) data, a high-throughput sequencing-based measurement of gene expression. Several data layers are involved:</w:t>
      </w:r>
    </w:p>
    <w:p w:rsidR="00EB2524" w:rsidRDefault="00EB2524" w:rsidP="00EB2524">
      <w:pPr>
        <w:pStyle w:val="ListParagraph"/>
        <w:numPr>
          <w:ilvl w:val="0"/>
          <w:numId w:val="2"/>
        </w:numPr>
        <w:spacing w:after="90"/>
        <w:contextualSpacing w:val="0"/>
      </w:pPr>
      <w:r>
        <w:t>Raw data: FASTQ files containing millions of short sequencing reads (some single-end, some paired-end) per sample.</w:t>
      </w:r>
    </w:p>
    <w:p w:rsidR="00EB2524" w:rsidRDefault="00EB2524" w:rsidP="00EB2524">
      <w:pPr>
        <w:pStyle w:val="ListParagraph"/>
        <w:numPr>
          <w:ilvl w:val="0"/>
          <w:numId w:val="2"/>
        </w:numPr>
        <w:spacing w:after="90"/>
        <w:contextualSpacing w:val="0"/>
      </w:pPr>
      <w:r>
        <w:t xml:space="preserve">Intermediate data: BAM alignment files mapping reads to the Drosophila melanogaster reference genome (originally aligned with </w:t>
      </w:r>
      <w:proofErr w:type="spellStart"/>
      <w:r>
        <w:t>TopHat</w:t>
      </w:r>
      <w:proofErr w:type="spellEnd"/>
      <w:r>
        <w:t>/Bowtie).</w:t>
      </w:r>
    </w:p>
    <w:p w:rsidR="00EB2524" w:rsidRDefault="00EB2524" w:rsidP="00EB2524">
      <w:pPr>
        <w:pStyle w:val="ListParagraph"/>
        <w:numPr>
          <w:ilvl w:val="0"/>
          <w:numId w:val="2"/>
        </w:numPr>
        <w:spacing w:after="90"/>
        <w:contextualSpacing w:val="0"/>
      </w:pPr>
      <w:r>
        <w:t>Processed data: a gene-level count matrix — a table of non-negative integers where rows are genes (</w:t>
      </w:r>
      <w:proofErr w:type="spellStart"/>
      <w:r>
        <w:t>FlyBase</w:t>
      </w:r>
      <w:proofErr w:type="spellEnd"/>
      <w:r>
        <w:t xml:space="preserve"> gene IDs, e.g., FBgn0000017) and columns are the seven samples, with each cell holding the number of reads assigned to that gene in that sample.</w:t>
      </w:r>
    </w:p>
    <w:p w:rsidR="00EB2524" w:rsidRDefault="00EB2524" w:rsidP="00EB2524">
      <w:pPr>
        <w:pStyle w:val="ListParagraph"/>
        <w:numPr>
          <w:ilvl w:val="0"/>
          <w:numId w:val="2"/>
        </w:numPr>
        <w:spacing w:after="90"/>
        <w:contextualSpacing w:val="0"/>
      </w:pPr>
      <w:r>
        <w:t>Metadata: a sample annotation table describing experimental condition (treated vs. untreated), library type (single-end vs. paired-end), sequencing lane, and total read counts per sample.</w:t>
      </w:r>
    </w:p>
    <w:p w:rsidR="00EB2524" w:rsidRDefault="00EB2524" w:rsidP="00EB2524">
      <w:pPr>
        <w:pStyle w:val="ListParagraph"/>
      </w:pPr>
      <w:r>
        <w:t>This report works primarily with the processed gene-count matrix, which is the standard starting point for differential expression analysis</w:t>
      </w:r>
    </w:p>
    <w:p w:rsidR="00EB2524" w:rsidRPr="00F76B20" w:rsidRDefault="00EB2524" w:rsidP="00EB2524">
      <w:pPr>
        <w:pStyle w:val="ListParagraph"/>
        <w:rPr>
          <w:b/>
        </w:rPr>
      </w:pPr>
    </w:p>
    <w:p w:rsidR="00EB2524" w:rsidRPr="00F76B20" w:rsidRDefault="0031549A" w:rsidP="0031549A">
      <w:pPr>
        <w:pStyle w:val="ListParagraph"/>
        <w:rPr>
          <w:b/>
        </w:rPr>
      </w:pPr>
      <w:r>
        <w:rPr>
          <w:b/>
        </w:rPr>
        <w:t>4</w:t>
      </w:r>
      <w:r w:rsidR="00F76B20" w:rsidRPr="00F76B20">
        <w:rPr>
          <w:b/>
        </w:rPr>
        <w:t>, Data</w:t>
      </w:r>
      <w:r w:rsidR="00EB2524" w:rsidRPr="00F76B20">
        <w:rPr>
          <w:b/>
        </w:rPr>
        <w:t xml:space="preserve"> Collection Type</w:t>
      </w:r>
    </w:p>
    <w:p w:rsidR="00EB2524" w:rsidRDefault="00EB2524" w:rsidP="00EB2524">
      <w:pPr>
        <w:spacing w:after="160"/>
        <w:jc w:val="both"/>
      </w:pPr>
      <w:r>
        <w:t>The experiment used RNA interference (</w:t>
      </w:r>
      <w:proofErr w:type="spellStart"/>
      <w:r>
        <w:t>RNAi</w:t>
      </w:r>
      <w:proofErr w:type="spellEnd"/>
      <w:r>
        <w:t xml:space="preserve">) to knock down the </w:t>
      </w:r>
      <w:proofErr w:type="spellStart"/>
      <w:r>
        <w:t>pasilla</w:t>
      </w:r>
      <w:proofErr w:type="spellEnd"/>
      <w:r>
        <w:t xml:space="preserve"> gene in Drosophila melanogaster S2-DRSC cells, comparing them against untreated control cells. Seven independent biological samples were profiled in total — four untreated controls and three </w:t>
      </w:r>
      <w:proofErr w:type="spellStart"/>
      <w:r>
        <w:t>pasilla</w:t>
      </w:r>
      <w:proofErr w:type="spellEnd"/>
      <w:r>
        <w:t>-knockdown replicates.</w:t>
      </w:r>
    </w:p>
    <w:p w:rsidR="00EB2524" w:rsidRDefault="00EB2524" w:rsidP="00EB2524">
      <w:pPr>
        <w:spacing w:after="160"/>
        <w:jc w:val="both"/>
      </w:pPr>
      <w:r>
        <w:t xml:space="preserve">Libraries were sequenced on the </w:t>
      </w:r>
      <w:proofErr w:type="spellStart"/>
      <w:r>
        <w:t>Illumina</w:t>
      </w:r>
      <w:proofErr w:type="spellEnd"/>
      <w:r>
        <w:t xml:space="preserve"> Genome Analyzer II. Two of the treated and two of the untreated samples were generated using a paired-end protocol, while the remaining samples used a single-end protocol, and sequencing was distributed across multiple lanes with varying read depth. After sequencing, reads were aligned to the Drosophila reference genome (</w:t>
      </w:r>
      <w:proofErr w:type="spellStart"/>
      <w:r>
        <w:t>Ensembl</w:t>
      </w:r>
      <w:proofErr w:type="spellEnd"/>
      <w:r>
        <w:t xml:space="preserve"> BDGP5 assembly) using </w:t>
      </w:r>
      <w:proofErr w:type="spellStart"/>
      <w:r>
        <w:lastRenderedPageBreak/>
        <w:t>TopHat</w:t>
      </w:r>
      <w:proofErr w:type="spellEnd"/>
      <w:r>
        <w:t xml:space="preserve">, and reads were then summarized into per-gene counts using the exon annotations from the corresponding </w:t>
      </w:r>
      <w:proofErr w:type="spellStart"/>
      <w:r>
        <w:t>Ensembl</w:t>
      </w:r>
      <w:proofErr w:type="spellEnd"/>
      <w:r>
        <w:t xml:space="preserve"> GTF file</w:t>
      </w:r>
      <w:proofErr w:type="gramStart"/>
      <w:r>
        <w:t>..</w:t>
      </w:r>
      <w:proofErr w:type="gramEnd"/>
    </w:p>
    <w:p w:rsidR="00EB2524" w:rsidRDefault="00EB2524" w:rsidP="00EB2524">
      <w:pPr>
        <w:spacing w:before="100" w:after="80"/>
        <w:rPr>
          <w:b/>
          <w:bCs/>
        </w:rPr>
      </w:pPr>
      <w:proofErr w:type="gramStart"/>
      <w:r>
        <w:rPr>
          <w:b/>
          <w:bCs/>
          <w:sz w:val="20"/>
          <w:szCs w:val="20"/>
        </w:rPr>
        <w:t>Table 1.</w:t>
      </w:r>
      <w:proofErr w:type="gramEnd"/>
      <w:r>
        <w:rPr>
          <w:b/>
          <w:bCs/>
          <w:sz w:val="20"/>
          <w:szCs w:val="20"/>
        </w:rPr>
        <w:t xml:space="preserve"> Sample design for the </w:t>
      </w:r>
      <w:proofErr w:type="spellStart"/>
      <w:r>
        <w:rPr>
          <w:b/>
          <w:bCs/>
          <w:sz w:val="20"/>
          <w:szCs w:val="20"/>
        </w:rPr>
        <w:t>pasilla</w:t>
      </w:r>
      <w:proofErr w:type="spellEnd"/>
      <w:r>
        <w:rPr>
          <w:b/>
          <w:bCs/>
          <w:sz w:val="20"/>
          <w:szCs w:val="20"/>
        </w:rPr>
        <w:t xml:space="preserve"> RNA-</w:t>
      </w:r>
      <w:proofErr w:type="spellStart"/>
      <w:r>
        <w:rPr>
          <w:b/>
          <w:bCs/>
          <w:sz w:val="20"/>
          <w:szCs w:val="20"/>
        </w:rPr>
        <w:t>seq</w:t>
      </w:r>
      <w:proofErr w:type="spellEnd"/>
      <w:r>
        <w:rPr>
          <w:b/>
          <w:bCs/>
          <w:sz w:val="20"/>
          <w:szCs w:val="20"/>
        </w:rPr>
        <w:t xml:space="preserve"> experiment (GSE18508).</w:t>
      </w:r>
    </w:p>
    <w:p w:rsidR="00EB2524" w:rsidRDefault="00EB2524" w:rsidP="00EB2524">
      <w:pPr>
        <w:spacing w:before="100" w:after="80"/>
      </w:pPr>
    </w:p>
    <w:tbl>
      <w:tblPr>
        <w:tblW w:w="987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93"/>
        <w:gridCol w:w="2891"/>
        <w:gridCol w:w="2193"/>
        <w:gridCol w:w="2393"/>
      </w:tblGrid>
      <w:tr w:rsidR="00EB2524" w:rsidTr="003A0860">
        <w:trPr>
          <w:trHeight w:val="378"/>
        </w:trPr>
        <w:tc>
          <w:tcPr>
            <w:tcW w:w="2393" w:type="dxa"/>
            <w:shd w:val="clear" w:color="auto" w:fill="2E75B6"/>
            <w:tcMar>
              <w:top w:w="80" w:type="dxa"/>
              <w:left w:w="100" w:type="dxa"/>
              <w:bottom w:w="80" w:type="dxa"/>
              <w:right w:w="100" w:type="dxa"/>
            </w:tcMar>
          </w:tcPr>
          <w:p w:rsidR="00EB2524" w:rsidRDefault="00EB2524" w:rsidP="00FC709E">
            <w:r>
              <w:rPr>
                <w:b/>
                <w:bCs/>
                <w:color w:val="FFFFFF"/>
                <w:sz w:val="20"/>
                <w:szCs w:val="20"/>
              </w:rPr>
              <w:t>Sample</w:t>
            </w:r>
          </w:p>
        </w:tc>
        <w:tc>
          <w:tcPr>
            <w:tcW w:w="2891" w:type="dxa"/>
            <w:shd w:val="clear" w:color="auto" w:fill="2E75B6"/>
            <w:tcMar>
              <w:top w:w="80" w:type="dxa"/>
              <w:left w:w="100" w:type="dxa"/>
              <w:bottom w:w="80" w:type="dxa"/>
              <w:right w:w="100" w:type="dxa"/>
            </w:tcMar>
          </w:tcPr>
          <w:p w:rsidR="00EB2524" w:rsidRDefault="00EB2524" w:rsidP="00FC709E">
            <w:r>
              <w:rPr>
                <w:b/>
                <w:bCs/>
                <w:color w:val="FFFFFF"/>
                <w:sz w:val="20"/>
                <w:szCs w:val="20"/>
              </w:rPr>
              <w:t>Condition</w:t>
            </w:r>
          </w:p>
        </w:tc>
        <w:tc>
          <w:tcPr>
            <w:tcW w:w="2193" w:type="dxa"/>
            <w:shd w:val="clear" w:color="auto" w:fill="2E75B6"/>
            <w:tcMar>
              <w:top w:w="80" w:type="dxa"/>
              <w:left w:w="100" w:type="dxa"/>
              <w:bottom w:w="80" w:type="dxa"/>
              <w:right w:w="100" w:type="dxa"/>
            </w:tcMar>
          </w:tcPr>
          <w:p w:rsidR="00EB2524" w:rsidRDefault="00EB2524" w:rsidP="00FC709E">
            <w:r>
              <w:rPr>
                <w:b/>
                <w:bCs/>
                <w:color w:val="FFFFFF"/>
                <w:sz w:val="20"/>
                <w:szCs w:val="20"/>
              </w:rPr>
              <w:t>Library type</w:t>
            </w:r>
          </w:p>
        </w:tc>
        <w:tc>
          <w:tcPr>
            <w:tcW w:w="2393" w:type="dxa"/>
            <w:shd w:val="clear" w:color="auto" w:fill="2E75B6"/>
            <w:tcMar>
              <w:top w:w="80" w:type="dxa"/>
              <w:left w:w="100" w:type="dxa"/>
              <w:bottom w:w="80" w:type="dxa"/>
              <w:right w:w="100" w:type="dxa"/>
            </w:tcMar>
          </w:tcPr>
          <w:p w:rsidR="00EB2524" w:rsidRDefault="00EB2524" w:rsidP="00FC709E">
            <w:r>
              <w:rPr>
                <w:b/>
                <w:bCs/>
                <w:color w:val="FFFFFF"/>
                <w:sz w:val="20"/>
                <w:szCs w:val="20"/>
              </w:rPr>
              <w:t>Biological replicate</w:t>
            </w:r>
          </w:p>
        </w:tc>
      </w:tr>
      <w:tr w:rsidR="00EB2524" w:rsidTr="003A0860">
        <w:trPr>
          <w:trHeight w:val="270"/>
        </w:trPr>
        <w:tc>
          <w:tcPr>
            <w:tcW w:w="2393" w:type="dxa"/>
            <w:shd w:val="clear" w:color="auto" w:fill="FFFFFF"/>
            <w:tcMar>
              <w:top w:w="80" w:type="dxa"/>
              <w:left w:w="100" w:type="dxa"/>
              <w:bottom w:w="80" w:type="dxa"/>
              <w:right w:w="100" w:type="dxa"/>
            </w:tcMar>
          </w:tcPr>
          <w:p w:rsidR="00EB2524" w:rsidRDefault="00EB2524" w:rsidP="00FC709E">
            <w:r>
              <w:rPr>
                <w:color w:val="222222"/>
                <w:sz w:val="20"/>
                <w:szCs w:val="20"/>
              </w:rPr>
              <w:t>untreated1</w:t>
            </w:r>
          </w:p>
        </w:tc>
        <w:tc>
          <w:tcPr>
            <w:tcW w:w="2891" w:type="dxa"/>
            <w:shd w:val="clear" w:color="auto" w:fill="FFFFFF"/>
            <w:tcMar>
              <w:top w:w="80" w:type="dxa"/>
              <w:left w:w="100" w:type="dxa"/>
              <w:bottom w:w="80" w:type="dxa"/>
              <w:right w:w="100" w:type="dxa"/>
            </w:tcMar>
          </w:tcPr>
          <w:p w:rsidR="00EB2524" w:rsidRDefault="00EB2524" w:rsidP="00FC709E">
            <w:r>
              <w:rPr>
                <w:color w:val="222222"/>
                <w:sz w:val="20"/>
                <w:szCs w:val="20"/>
              </w:rPr>
              <w:t>Untreated control</w:t>
            </w:r>
          </w:p>
        </w:tc>
        <w:tc>
          <w:tcPr>
            <w:tcW w:w="2193" w:type="dxa"/>
            <w:shd w:val="clear" w:color="auto" w:fill="FFFFFF"/>
            <w:tcMar>
              <w:top w:w="80" w:type="dxa"/>
              <w:left w:w="100" w:type="dxa"/>
              <w:bottom w:w="80" w:type="dxa"/>
              <w:right w:w="100" w:type="dxa"/>
            </w:tcMar>
          </w:tcPr>
          <w:p w:rsidR="00EB2524" w:rsidRDefault="00EB2524" w:rsidP="00FC709E">
            <w:r>
              <w:rPr>
                <w:color w:val="222222"/>
                <w:sz w:val="20"/>
                <w:szCs w:val="20"/>
              </w:rPr>
              <w:t>Single-end</w:t>
            </w:r>
          </w:p>
        </w:tc>
        <w:tc>
          <w:tcPr>
            <w:tcW w:w="2393" w:type="dxa"/>
            <w:shd w:val="clear" w:color="auto" w:fill="FFFFFF"/>
            <w:tcMar>
              <w:top w:w="80" w:type="dxa"/>
              <w:left w:w="100" w:type="dxa"/>
              <w:bottom w:w="80" w:type="dxa"/>
              <w:right w:w="100" w:type="dxa"/>
            </w:tcMar>
          </w:tcPr>
          <w:p w:rsidR="00EB2524" w:rsidRDefault="00EB2524" w:rsidP="00FC709E">
            <w:r>
              <w:rPr>
                <w:color w:val="222222"/>
                <w:sz w:val="20"/>
                <w:szCs w:val="20"/>
              </w:rPr>
              <w:t>1</w:t>
            </w:r>
          </w:p>
        </w:tc>
      </w:tr>
      <w:tr w:rsidR="00EB2524" w:rsidTr="003A0860">
        <w:trPr>
          <w:trHeight w:val="407"/>
        </w:trPr>
        <w:tc>
          <w:tcPr>
            <w:tcW w:w="2393" w:type="dxa"/>
            <w:shd w:val="clear" w:color="auto" w:fill="EAF1F8"/>
            <w:tcMar>
              <w:top w:w="80" w:type="dxa"/>
              <w:left w:w="100" w:type="dxa"/>
              <w:bottom w:w="80" w:type="dxa"/>
              <w:right w:w="100" w:type="dxa"/>
            </w:tcMar>
          </w:tcPr>
          <w:p w:rsidR="00EB2524" w:rsidRDefault="00EB2524" w:rsidP="00FC709E">
            <w:r>
              <w:rPr>
                <w:color w:val="222222"/>
                <w:sz w:val="20"/>
                <w:szCs w:val="20"/>
              </w:rPr>
              <w:t>untreated2</w:t>
            </w:r>
          </w:p>
        </w:tc>
        <w:tc>
          <w:tcPr>
            <w:tcW w:w="2891" w:type="dxa"/>
            <w:shd w:val="clear" w:color="auto" w:fill="EAF1F8"/>
            <w:tcMar>
              <w:top w:w="80" w:type="dxa"/>
              <w:left w:w="100" w:type="dxa"/>
              <w:bottom w:w="80" w:type="dxa"/>
              <w:right w:w="100" w:type="dxa"/>
            </w:tcMar>
          </w:tcPr>
          <w:p w:rsidR="00EB2524" w:rsidRDefault="00EB2524" w:rsidP="00FC709E">
            <w:r>
              <w:rPr>
                <w:color w:val="222222"/>
                <w:sz w:val="20"/>
                <w:szCs w:val="20"/>
              </w:rPr>
              <w:t>Untreated control</w:t>
            </w:r>
          </w:p>
        </w:tc>
        <w:tc>
          <w:tcPr>
            <w:tcW w:w="2193" w:type="dxa"/>
            <w:shd w:val="clear" w:color="auto" w:fill="EAF1F8"/>
            <w:tcMar>
              <w:top w:w="80" w:type="dxa"/>
              <w:left w:w="100" w:type="dxa"/>
              <w:bottom w:w="80" w:type="dxa"/>
              <w:right w:w="100" w:type="dxa"/>
            </w:tcMar>
          </w:tcPr>
          <w:p w:rsidR="00EB2524" w:rsidRDefault="00EB2524" w:rsidP="00FC709E">
            <w:r>
              <w:rPr>
                <w:color w:val="222222"/>
                <w:sz w:val="20"/>
                <w:szCs w:val="20"/>
              </w:rPr>
              <w:t>Single-end</w:t>
            </w:r>
          </w:p>
        </w:tc>
        <w:tc>
          <w:tcPr>
            <w:tcW w:w="2393" w:type="dxa"/>
            <w:shd w:val="clear" w:color="auto" w:fill="EAF1F8"/>
            <w:tcMar>
              <w:top w:w="80" w:type="dxa"/>
              <w:left w:w="100" w:type="dxa"/>
              <w:bottom w:w="80" w:type="dxa"/>
              <w:right w:w="100" w:type="dxa"/>
            </w:tcMar>
          </w:tcPr>
          <w:p w:rsidR="00EB2524" w:rsidRDefault="00EB2524" w:rsidP="00FC709E">
            <w:r>
              <w:rPr>
                <w:color w:val="222222"/>
                <w:sz w:val="20"/>
                <w:szCs w:val="20"/>
              </w:rPr>
              <w:t>2</w:t>
            </w:r>
          </w:p>
        </w:tc>
      </w:tr>
      <w:tr w:rsidR="00EB2524" w:rsidTr="003A0860">
        <w:trPr>
          <w:trHeight w:val="419"/>
        </w:trPr>
        <w:tc>
          <w:tcPr>
            <w:tcW w:w="2393" w:type="dxa"/>
            <w:shd w:val="clear" w:color="auto" w:fill="FFFFFF"/>
            <w:tcMar>
              <w:top w:w="80" w:type="dxa"/>
              <w:left w:w="100" w:type="dxa"/>
              <w:bottom w:w="80" w:type="dxa"/>
              <w:right w:w="100" w:type="dxa"/>
            </w:tcMar>
          </w:tcPr>
          <w:p w:rsidR="00EB2524" w:rsidRDefault="00EB2524" w:rsidP="00FC709E">
            <w:r>
              <w:rPr>
                <w:color w:val="222222"/>
                <w:sz w:val="20"/>
                <w:szCs w:val="20"/>
              </w:rPr>
              <w:t>untreated3</w:t>
            </w:r>
          </w:p>
        </w:tc>
        <w:tc>
          <w:tcPr>
            <w:tcW w:w="2891" w:type="dxa"/>
            <w:shd w:val="clear" w:color="auto" w:fill="FFFFFF"/>
            <w:tcMar>
              <w:top w:w="80" w:type="dxa"/>
              <w:left w:w="100" w:type="dxa"/>
              <w:bottom w:w="80" w:type="dxa"/>
              <w:right w:w="100" w:type="dxa"/>
            </w:tcMar>
          </w:tcPr>
          <w:p w:rsidR="00EB2524" w:rsidRDefault="00EB2524" w:rsidP="00FC709E">
            <w:r>
              <w:rPr>
                <w:color w:val="222222"/>
                <w:sz w:val="20"/>
                <w:szCs w:val="20"/>
              </w:rPr>
              <w:t>Untreated control</w:t>
            </w:r>
          </w:p>
        </w:tc>
        <w:tc>
          <w:tcPr>
            <w:tcW w:w="2193" w:type="dxa"/>
            <w:shd w:val="clear" w:color="auto" w:fill="FFFFFF"/>
            <w:tcMar>
              <w:top w:w="80" w:type="dxa"/>
              <w:left w:w="100" w:type="dxa"/>
              <w:bottom w:w="80" w:type="dxa"/>
              <w:right w:w="100" w:type="dxa"/>
            </w:tcMar>
          </w:tcPr>
          <w:p w:rsidR="00EB2524" w:rsidRDefault="00EB2524" w:rsidP="00FC709E">
            <w:r>
              <w:rPr>
                <w:color w:val="222222"/>
                <w:sz w:val="20"/>
                <w:szCs w:val="20"/>
              </w:rPr>
              <w:t>Paired-end</w:t>
            </w:r>
          </w:p>
        </w:tc>
        <w:tc>
          <w:tcPr>
            <w:tcW w:w="2393" w:type="dxa"/>
            <w:shd w:val="clear" w:color="auto" w:fill="FFFFFF"/>
            <w:tcMar>
              <w:top w:w="80" w:type="dxa"/>
              <w:left w:w="100" w:type="dxa"/>
              <w:bottom w:w="80" w:type="dxa"/>
              <w:right w:w="100" w:type="dxa"/>
            </w:tcMar>
          </w:tcPr>
          <w:p w:rsidR="00EB2524" w:rsidRDefault="00EB2524" w:rsidP="00FC709E">
            <w:r>
              <w:rPr>
                <w:color w:val="222222"/>
                <w:sz w:val="20"/>
                <w:szCs w:val="20"/>
              </w:rPr>
              <w:t>3</w:t>
            </w:r>
          </w:p>
        </w:tc>
      </w:tr>
      <w:tr w:rsidR="00EB2524" w:rsidTr="003A0860">
        <w:trPr>
          <w:trHeight w:val="407"/>
        </w:trPr>
        <w:tc>
          <w:tcPr>
            <w:tcW w:w="2393" w:type="dxa"/>
            <w:shd w:val="clear" w:color="auto" w:fill="EAF1F8"/>
            <w:tcMar>
              <w:top w:w="80" w:type="dxa"/>
              <w:left w:w="100" w:type="dxa"/>
              <w:bottom w:w="80" w:type="dxa"/>
              <w:right w:w="100" w:type="dxa"/>
            </w:tcMar>
          </w:tcPr>
          <w:p w:rsidR="00EB2524" w:rsidRDefault="00EB2524" w:rsidP="00FC709E">
            <w:r>
              <w:rPr>
                <w:color w:val="222222"/>
                <w:sz w:val="20"/>
                <w:szCs w:val="20"/>
              </w:rPr>
              <w:t>untreated4</w:t>
            </w:r>
          </w:p>
        </w:tc>
        <w:tc>
          <w:tcPr>
            <w:tcW w:w="2891" w:type="dxa"/>
            <w:shd w:val="clear" w:color="auto" w:fill="EAF1F8"/>
            <w:tcMar>
              <w:top w:w="80" w:type="dxa"/>
              <w:left w:w="100" w:type="dxa"/>
              <w:bottom w:w="80" w:type="dxa"/>
              <w:right w:w="100" w:type="dxa"/>
            </w:tcMar>
          </w:tcPr>
          <w:p w:rsidR="00EB2524" w:rsidRDefault="00EB2524" w:rsidP="00FC709E">
            <w:r>
              <w:rPr>
                <w:color w:val="222222"/>
                <w:sz w:val="20"/>
                <w:szCs w:val="20"/>
              </w:rPr>
              <w:t>Untreated control</w:t>
            </w:r>
          </w:p>
        </w:tc>
        <w:tc>
          <w:tcPr>
            <w:tcW w:w="2193" w:type="dxa"/>
            <w:shd w:val="clear" w:color="auto" w:fill="EAF1F8"/>
            <w:tcMar>
              <w:top w:w="80" w:type="dxa"/>
              <w:left w:w="100" w:type="dxa"/>
              <w:bottom w:w="80" w:type="dxa"/>
              <w:right w:w="100" w:type="dxa"/>
            </w:tcMar>
          </w:tcPr>
          <w:p w:rsidR="00EB2524" w:rsidRDefault="00EB2524" w:rsidP="00FC709E">
            <w:r>
              <w:rPr>
                <w:color w:val="222222"/>
                <w:sz w:val="20"/>
                <w:szCs w:val="20"/>
              </w:rPr>
              <w:t>Paired-end</w:t>
            </w:r>
          </w:p>
        </w:tc>
        <w:tc>
          <w:tcPr>
            <w:tcW w:w="2393" w:type="dxa"/>
            <w:shd w:val="clear" w:color="auto" w:fill="EAF1F8"/>
            <w:tcMar>
              <w:top w:w="80" w:type="dxa"/>
              <w:left w:w="100" w:type="dxa"/>
              <w:bottom w:w="80" w:type="dxa"/>
              <w:right w:w="100" w:type="dxa"/>
            </w:tcMar>
          </w:tcPr>
          <w:p w:rsidR="00EB2524" w:rsidRDefault="00EB2524" w:rsidP="00FC709E">
            <w:r>
              <w:rPr>
                <w:color w:val="222222"/>
                <w:sz w:val="20"/>
                <w:szCs w:val="20"/>
              </w:rPr>
              <w:t>4</w:t>
            </w:r>
          </w:p>
        </w:tc>
      </w:tr>
      <w:tr w:rsidR="00EB2524" w:rsidTr="003A0860">
        <w:trPr>
          <w:trHeight w:val="407"/>
        </w:trPr>
        <w:tc>
          <w:tcPr>
            <w:tcW w:w="2393" w:type="dxa"/>
            <w:shd w:val="clear" w:color="auto" w:fill="FFFFFF"/>
            <w:tcMar>
              <w:top w:w="80" w:type="dxa"/>
              <w:left w:w="100" w:type="dxa"/>
              <w:bottom w:w="80" w:type="dxa"/>
              <w:right w:w="100" w:type="dxa"/>
            </w:tcMar>
          </w:tcPr>
          <w:p w:rsidR="00EB2524" w:rsidRDefault="00EB2524" w:rsidP="00FC709E">
            <w:r>
              <w:rPr>
                <w:color w:val="222222"/>
                <w:sz w:val="20"/>
                <w:szCs w:val="20"/>
              </w:rPr>
              <w:t>treated1</w:t>
            </w:r>
          </w:p>
        </w:tc>
        <w:tc>
          <w:tcPr>
            <w:tcW w:w="2891" w:type="dxa"/>
            <w:shd w:val="clear" w:color="auto" w:fill="FFFFFF"/>
            <w:tcMar>
              <w:top w:w="80" w:type="dxa"/>
              <w:left w:w="100" w:type="dxa"/>
              <w:bottom w:w="80" w:type="dxa"/>
              <w:right w:w="100" w:type="dxa"/>
            </w:tcMar>
          </w:tcPr>
          <w:p w:rsidR="00EB2524" w:rsidRDefault="00EB2524" w:rsidP="00FC709E">
            <w:proofErr w:type="spellStart"/>
            <w:r>
              <w:rPr>
                <w:color w:val="222222"/>
                <w:sz w:val="20"/>
                <w:szCs w:val="20"/>
              </w:rPr>
              <w:t>Pasilla</w:t>
            </w:r>
            <w:proofErr w:type="spellEnd"/>
            <w:r>
              <w:rPr>
                <w:color w:val="222222"/>
                <w:sz w:val="20"/>
                <w:szCs w:val="20"/>
              </w:rPr>
              <w:t xml:space="preserve"> knockdown (</w:t>
            </w:r>
            <w:proofErr w:type="spellStart"/>
            <w:r>
              <w:rPr>
                <w:color w:val="222222"/>
                <w:sz w:val="20"/>
                <w:szCs w:val="20"/>
              </w:rPr>
              <w:t>RNAi</w:t>
            </w:r>
            <w:proofErr w:type="spellEnd"/>
            <w:r>
              <w:rPr>
                <w:color w:val="222222"/>
                <w:sz w:val="20"/>
                <w:szCs w:val="20"/>
              </w:rPr>
              <w:t>)</w:t>
            </w:r>
          </w:p>
        </w:tc>
        <w:tc>
          <w:tcPr>
            <w:tcW w:w="2193" w:type="dxa"/>
            <w:shd w:val="clear" w:color="auto" w:fill="FFFFFF"/>
            <w:tcMar>
              <w:top w:w="80" w:type="dxa"/>
              <w:left w:w="100" w:type="dxa"/>
              <w:bottom w:w="80" w:type="dxa"/>
              <w:right w:w="100" w:type="dxa"/>
            </w:tcMar>
          </w:tcPr>
          <w:p w:rsidR="00EB2524" w:rsidRDefault="00EB2524" w:rsidP="00FC709E">
            <w:r>
              <w:rPr>
                <w:color w:val="222222"/>
                <w:sz w:val="20"/>
                <w:szCs w:val="20"/>
              </w:rPr>
              <w:t>Single-end</w:t>
            </w:r>
          </w:p>
        </w:tc>
        <w:tc>
          <w:tcPr>
            <w:tcW w:w="2393" w:type="dxa"/>
            <w:shd w:val="clear" w:color="auto" w:fill="FFFFFF"/>
            <w:tcMar>
              <w:top w:w="80" w:type="dxa"/>
              <w:left w:w="100" w:type="dxa"/>
              <w:bottom w:w="80" w:type="dxa"/>
              <w:right w:w="100" w:type="dxa"/>
            </w:tcMar>
          </w:tcPr>
          <w:p w:rsidR="00EB2524" w:rsidRDefault="00EB2524" w:rsidP="00FC709E">
            <w:r>
              <w:rPr>
                <w:color w:val="222222"/>
                <w:sz w:val="20"/>
                <w:szCs w:val="20"/>
              </w:rPr>
              <w:t>1</w:t>
            </w:r>
          </w:p>
        </w:tc>
      </w:tr>
      <w:tr w:rsidR="00EB2524" w:rsidTr="003A0860">
        <w:trPr>
          <w:trHeight w:val="342"/>
        </w:trPr>
        <w:tc>
          <w:tcPr>
            <w:tcW w:w="2393" w:type="dxa"/>
            <w:shd w:val="clear" w:color="auto" w:fill="EAF1F8"/>
            <w:tcMar>
              <w:top w:w="80" w:type="dxa"/>
              <w:left w:w="100" w:type="dxa"/>
              <w:bottom w:w="80" w:type="dxa"/>
              <w:right w:w="100" w:type="dxa"/>
            </w:tcMar>
          </w:tcPr>
          <w:p w:rsidR="00EB2524" w:rsidRDefault="00EB2524" w:rsidP="00FC709E">
            <w:r>
              <w:rPr>
                <w:color w:val="222222"/>
                <w:sz w:val="20"/>
                <w:szCs w:val="20"/>
              </w:rPr>
              <w:t>treated2</w:t>
            </w:r>
          </w:p>
        </w:tc>
        <w:tc>
          <w:tcPr>
            <w:tcW w:w="2891" w:type="dxa"/>
            <w:shd w:val="clear" w:color="auto" w:fill="EAF1F8"/>
            <w:tcMar>
              <w:top w:w="80" w:type="dxa"/>
              <w:left w:w="100" w:type="dxa"/>
              <w:bottom w:w="80" w:type="dxa"/>
              <w:right w:w="100" w:type="dxa"/>
            </w:tcMar>
          </w:tcPr>
          <w:p w:rsidR="00EB2524" w:rsidRDefault="00EB2524" w:rsidP="00FC709E">
            <w:proofErr w:type="spellStart"/>
            <w:r>
              <w:rPr>
                <w:color w:val="222222"/>
                <w:sz w:val="20"/>
                <w:szCs w:val="20"/>
              </w:rPr>
              <w:t>Pasilla</w:t>
            </w:r>
            <w:proofErr w:type="spellEnd"/>
            <w:r>
              <w:rPr>
                <w:color w:val="222222"/>
                <w:sz w:val="20"/>
                <w:szCs w:val="20"/>
              </w:rPr>
              <w:t xml:space="preserve"> knockdown (</w:t>
            </w:r>
            <w:proofErr w:type="spellStart"/>
            <w:r>
              <w:rPr>
                <w:color w:val="222222"/>
                <w:sz w:val="20"/>
                <w:szCs w:val="20"/>
              </w:rPr>
              <w:t>RNAi</w:t>
            </w:r>
            <w:proofErr w:type="spellEnd"/>
            <w:r>
              <w:rPr>
                <w:color w:val="222222"/>
                <w:sz w:val="20"/>
                <w:szCs w:val="20"/>
              </w:rPr>
              <w:t>)</w:t>
            </w:r>
          </w:p>
        </w:tc>
        <w:tc>
          <w:tcPr>
            <w:tcW w:w="2193" w:type="dxa"/>
            <w:shd w:val="clear" w:color="auto" w:fill="EAF1F8"/>
            <w:tcMar>
              <w:top w:w="80" w:type="dxa"/>
              <w:left w:w="100" w:type="dxa"/>
              <w:bottom w:w="80" w:type="dxa"/>
              <w:right w:w="100" w:type="dxa"/>
            </w:tcMar>
          </w:tcPr>
          <w:p w:rsidR="00EB2524" w:rsidRDefault="00EB2524" w:rsidP="00FC709E">
            <w:r>
              <w:rPr>
                <w:color w:val="222222"/>
                <w:sz w:val="20"/>
                <w:szCs w:val="20"/>
              </w:rPr>
              <w:t>Paired-end</w:t>
            </w:r>
          </w:p>
        </w:tc>
        <w:tc>
          <w:tcPr>
            <w:tcW w:w="2393" w:type="dxa"/>
            <w:shd w:val="clear" w:color="auto" w:fill="EAF1F8"/>
            <w:tcMar>
              <w:top w:w="80" w:type="dxa"/>
              <w:left w:w="100" w:type="dxa"/>
              <w:bottom w:w="80" w:type="dxa"/>
              <w:right w:w="100" w:type="dxa"/>
            </w:tcMar>
          </w:tcPr>
          <w:p w:rsidR="00EB2524" w:rsidRDefault="00EB2524" w:rsidP="00FC709E">
            <w:r>
              <w:rPr>
                <w:color w:val="222222"/>
                <w:sz w:val="20"/>
                <w:szCs w:val="20"/>
              </w:rPr>
              <w:t>2</w:t>
            </w:r>
          </w:p>
        </w:tc>
      </w:tr>
      <w:tr w:rsidR="00EB2524" w:rsidTr="003A0860">
        <w:trPr>
          <w:trHeight w:val="225"/>
        </w:trPr>
        <w:tc>
          <w:tcPr>
            <w:tcW w:w="2393" w:type="dxa"/>
            <w:shd w:val="clear" w:color="auto" w:fill="FFFFFF"/>
            <w:tcMar>
              <w:top w:w="80" w:type="dxa"/>
              <w:left w:w="100" w:type="dxa"/>
              <w:bottom w:w="80" w:type="dxa"/>
              <w:right w:w="100" w:type="dxa"/>
            </w:tcMar>
          </w:tcPr>
          <w:p w:rsidR="00EB2524" w:rsidRDefault="00EB2524" w:rsidP="00FC709E">
            <w:r>
              <w:rPr>
                <w:color w:val="222222"/>
                <w:sz w:val="20"/>
                <w:szCs w:val="20"/>
              </w:rPr>
              <w:t>treated3</w:t>
            </w:r>
          </w:p>
        </w:tc>
        <w:tc>
          <w:tcPr>
            <w:tcW w:w="2891" w:type="dxa"/>
            <w:shd w:val="clear" w:color="auto" w:fill="FFFFFF"/>
            <w:tcMar>
              <w:top w:w="80" w:type="dxa"/>
              <w:left w:w="100" w:type="dxa"/>
              <w:bottom w:w="80" w:type="dxa"/>
              <w:right w:w="100" w:type="dxa"/>
            </w:tcMar>
          </w:tcPr>
          <w:p w:rsidR="00EB2524" w:rsidRDefault="00EB2524" w:rsidP="00FC709E">
            <w:proofErr w:type="spellStart"/>
            <w:r>
              <w:rPr>
                <w:color w:val="222222"/>
                <w:sz w:val="20"/>
                <w:szCs w:val="20"/>
              </w:rPr>
              <w:t>Pasilla</w:t>
            </w:r>
            <w:proofErr w:type="spellEnd"/>
            <w:r>
              <w:rPr>
                <w:color w:val="222222"/>
                <w:sz w:val="20"/>
                <w:szCs w:val="20"/>
              </w:rPr>
              <w:t xml:space="preserve"> knockdown (</w:t>
            </w:r>
            <w:proofErr w:type="spellStart"/>
            <w:r>
              <w:rPr>
                <w:color w:val="222222"/>
                <w:sz w:val="20"/>
                <w:szCs w:val="20"/>
              </w:rPr>
              <w:t>RNAi</w:t>
            </w:r>
            <w:proofErr w:type="spellEnd"/>
            <w:r>
              <w:rPr>
                <w:color w:val="222222"/>
                <w:sz w:val="20"/>
                <w:szCs w:val="20"/>
              </w:rPr>
              <w:t>)</w:t>
            </w:r>
          </w:p>
        </w:tc>
        <w:tc>
          <w:tcPr>
            <w:tcW w:w="2193" w:type="dxa"/>
            <w:shd w:val="clear" w:color="auto" w:fill="FFFFFF"/>
            <w:tcMar>
              <w:top w:w="80" w:type="dxa"/>
              <w:left w:w="100" w:type="dxa"/>
              <w:bottom w:w="80" w:type="dxa"/>
              <w:right w:w="100" w:type="dxa"/>
            </w:tcMar>
          </w:tcPr>
          <w:p w:rsidR="00EB2524" w:rsidRDefault="00EB2524" w:rsidP="00FC709E">
            <w:r>
              <w:rPr>
                <w:color w:val="222222"/>
                <w:sz w:val="20"/>
                <w:szCs w:val="20"/>
              </w:rPr>
              <w:t>Paired-end</w:t>
            </w:r>
          </w:p>
        </w:tc>
        <w:tc>
          <w:tcPr>
            <w:tcW w:w="2393" w:type="dxa"/>
            <w:shd w:val="clear" w:color="auto" w:fill="FFFFFF"/>
            <w:tcMar>
              <w:top w:w="80" w:type="dxa"/>
              <w:left w:w="100" w:type="dxa"/>
              <w:bottom w:w="80" w:type="dxa"/>
              <w:right w:w="100" w:type="dxa"/>
            </w:tcMar>
          </w:tcPr>
          <w:p w:rsidR="00EB2524" w:rsidRDefault="00EB2524" w:rsidP="00FC709E">
            <w:r>
              <w:rPr>
                <w:color w:val="222222"/>
                <w:sz w:val="20"/>
                <w:szCs w:val="20"/>
              </w:rPr>
              <w:t>3</w:t>
            </w:r>
          </w:p>
        </w:tc>
      </w:tr>
    </w:tbl>
    <w:p w:rsidR="00EB2524" w:rsidRDefault="00EB2524" w:rsidP="00EB2524">
      <w:pPr>
        <w:pStyle w:val="ListParagraph"/>
      </w:pPr>
    </w:p>
    <w:p w:rsidR="00EB2524" w:rsidRPr="00F76B20" w:rsidRDefault="003A0860" w:rsidP="0031549A">
      <w:pPr>
        <w:pStyle w:val="ListParagraph"/>
        <w:rPr>
          <w:b/>
        </w:rPr>
      </w:pPr>
      <w:r w:rsidRPr="00F76B20">
        <w:rPr>
          <w:b/>
        </w:rPr>
        <w:t>5, Data cleaning steps</w:t>
      </w:r>
    </w:p>
    <w:p w:rsidR="004E1A1B" w:rsidRDefault="004E1A1B" w:rsidP="004E1A1B">
      <w:pPr>
        <w:spacing w:after="160"/>
        <w:jc w:val="both"/>
      </w:pPr>
      <w:r>
        <w:t>Turning raw sequencing reads into an analysis-ready count matrix, and then preparing that matrix for statistical testing, involves several cleaning stages:</w:t>
      </w:r>
    </w:p>
    <w:p w:rsidR="004E1A1B" w:rsidRDefault="004E1A1B" w:rsidP="004E1A1B">
      <w:pPr>
        <w:pStyle w:val="Heading2"/>
        <w:spacing w:before="240" w:after="120"/>
      </w:pPr>
      <w:bookmarkStart w:id="0" w:name="_Toc240365616"/>
      <w:bookmarkStart w:id="1" w:name="_Toc240365878"/>
      <w:bookmarkStart w:id="2" w:name="_Toc240365927"/>
      <w:r>
        <w:rPr>
          <w:color w:val="2E75B6"/>
          <w:sz w:val="24"/>
          <w:szCs w:val="24"/>
        </w:rPr>
        <w:t>5.1 Upstream (read-level) cleaning</w:t>
      </w:r>
      <w:bookmarkEnd w:id="0"/>
      <w:bookmarkEnd w:id="1"/>
      <w:bookmarkEnd w:id="2"/>
    </w:p>
    <w:p w:rsidR="004E1A1B" w:rsidRDefault="004E1A1B" w:rsidP="004E1A1B">
      <w:pPr>
        <w:pStyle w:val="ListParagraph"/>
        <w:numPr>
          <w:ilvl w:val="0"/>
          <w:numId w:val="2"/>
        </w:numPr>
        <w:spacing w:after="90"/>
        <w:contextualSpacing w:val="0"/>
      </w:pPr>
      <w:r>
        <w:t xml:space="preserve">Quality assessment of raw reads (e.g., </w:t>
      </w:r>
      <w:proofErr w:type="spellStart"/>
      <w:r>
        <w:t>FastQC</w:t>
      </w:r>
      <w:proofErr w:type="spellEnd"/>
      <w:r>
        <w:t>) to check per-base quality scores, GC content, adapter contamination, and duplication levels.</w:t>
      </w:r>
    </w:p>
    <w:p w:rsidR="004E1A1B" w:rsidRDefault="004E1A1B" w:rsidP="004E1A1B">
      <w:pPr>
        <w:pStyle w:val="ListParagraph"/>
        <w:numPr>
          <w:ilvl w:val="0"/>
          <w:numId w:val="2"/>
        </w:numPr>
        <w:spacing w:after="90"/>
        <w:contextualSpacing w:val="0"/>
      </w:pPr>
      <w:r>
        <w:t>Adapter and low-quality base trimming to remove sequencing artifacts before alignment.</w:t>
      </w:r>
    </w:p>
    <w:p w:rsidR="004E1A1B" w:rsidRDefault="004E1A1B" w:rsidP="004E1A1B">
      <w:pPr>
        <w:pStyle w:val="ListParagraph"/>
        <w:numPr>
          <w:ilvl w:val="0"/>
          <w:numId w:val="2"/>
        </w:numPr>
        <w:spacing w:after="90"/>
        <w:contextualSpacing w:val="0"/>
      </w:pPr>
      <w:r>
        <w:t>Alignment filtering to retain only reads that map uniquely and confidently to the reference genome, discarding multi-mapped or unmapped reads.</w:t>
      </w:r>
    </w:p>
    <w:p w:rsidR="004E1A1B" w:rsidRDefault="004E1A1B" w:rsidP="004E1A1B">
      <w:pPr>
        <w:pStyle w:val="Heading2"/>
        <w:spacing w:before="240" w:after="120"/>
      </w:pPr>
      <w:bookmarkStart w:id="3" w:name="_Toc240365617"/>
      <w:bookmarkStart w:id="4" w:name="_Toc240365879"/>
      <w:bookmarkStart w:id="5" w:name="_Toc240365928"/>
      <w:r>
        <w:rPr>
          <w:color w:val="2E75B6"/>
          <w:sz w:val="24"/>
          <w:szCs w:val="24"/>
        </w:rPr>
        <w:t>5.2 Downstream (count-matrix) cleaning</w:t>
      </w:r>
      <w:bookmarkEnd w:id="3"/>
      <w:bookmarkEnd w:id="4"/>
      <w:bookmarkEnd w:id="5"/>
    </w:p>
    <w:p w:rsidR="004E1A1B" w:rsidRDefault="004E1A1B" w:rsidP="004E1A1B">
      <w:pPr>
        <w:pStyle w:val="ListParagraph"/>
        <w:numPr>
          <w:ilvl w:val="0"/>
          <w:numId w:val="2"/>
        </w:numPr>
        <w:spacing w:after="90"/>
        <w:contextualSpacing w:val="0"/>
      </w:pPr>
      <w:r>
        <w:t>Merging per-sample count files into a single gene × sample matrix and matching column names exactly to the sample metadata table.</w:t>
      </w:r>
    </w:p>
    <w:p w:rsidR="004E1A1B" w:rsidRDefault="004E1A1B" w:rsidP="004E1A1B">
      <w:pPr>
        <w:pStyle w:val="ListParagraph"/>
        <w:numPr>
          <w:ilvl w:val="0"/>
          <w:numId w:val="2"/>
        </w:numPr>
        <w:spacing w:after="90"/>
        <w:contextualSpacing w:val="0"/>
      </w:pPr>
      <w:r>
        <w:t>Verifying that the sample order in the count matrix matches the sample order in the metadata (a common and consequential source of silent errors in RNA-</w:t>
      </w:r>
      <w:proofErr w:type="spellStart"/>
      <w:r>
        <w:t>seq</w:t>
      </w:r>
      <w:proofErr w:type="spellEnd"/>
      <w:r>
        <w:t xml:space="preserve"> pipelines).</w:t>
      </w:r>
    </w:p>
    <w:p w:rsidR="004E1A1B" w:rsidRDefault="004E1A1B" w:rsidP="004E1A1B">
      <w:pPr>
        <w:pStyle w:val="ListParagraph"/>
        <w:numPr>
          <w:ilvl w:val="0"/>
          <w:numId w:val="2"/>
        </w:numPr>
        <w:spacing w:after="90"/>
        <w:contextualSpacing w:val="0"/>
      </w:pPr>
      <w:r>
        <w:lastRenderedPageBreak/>
        <w:t>Removing or flagging genes with zero counts across all seven samples, since these carry no information for differential expression testing.</w:t>
      </w:r>
    </w:p>
    <w:p w:rsidR="004E1A1B" w:rsidRDefault="004E1A1B" w:rsidP="004E1A1B">
      <w:pPr>
        <w:pStyle w:val="ListParagraph"/>
        <w:numPr>
          <w:ilvl w:val="0"/>
          <w:numId w:val="2"/>
        </w:numPr>
        <w:spacing w:after="90"/>
        <w:contextualSpacing w:val="0"/>
      </w:pPr>
      <w:r>
        <w:t>Filtering very low-count genes (e.g., requiring a minimum total or per-group count) to reduce noise and the multiple-testing burden before statistical modeling.</w:t>
      </w:r>
    </w:p>
    <w:p w:rsidR="004E1A1B" w:rsidRDefault="004E1A1B" w:rsidP="004E1A1B">
      <w:pPr>
        <w:pStyle w:val="ListParagraph"/>
        <w:numPr>
          <w:ilvl w:val="0"/>
          <w:numId w:val="2"/>
        </w:numPr>
        <w:spacing w:after="90"/>
        <w:contextualSpacing w:val="0"/>
      </w:pPr>
      <w:r>
        <w:t>Encoding condition and library type as categorical factors (untreated/treated; single-end/paired-end) rather than free text, so they can be used correctly in the statistical model.</w:t>
      </w:r>
    </w:p>
    <w:p w:rsidR="004E1A1B" w:rsidRDefault="004E1A1B" w:rsidP="004E1A1B">
      <w:pPr>
        <w:spacing w:after="160"/>
        <w:jc w:val="both"/>
      </w:pPr>
      <w:r>
        <w:t>As a concrete illustration, Table 2 shows a real excerpt of six genes from the published count matrix before any filtering. Note gene FBgn0000003, which has zero counts in six of seven samples — exactly the kind of low-information gene that would be filtered out prior to modeling.</w:t>
      </w:r>
    </w:p>
    <w:p w:rsidR="004E1A1B" w:rsidRDefault="004E1A1B" w:rsidP="004E1A1B">
      <w:pPr>
        <w:spacing w:before="100" w:after="80"/>
        <w:rPr>
          <w:b/>
          <w:bCs/>
        </w:rPr>
      </w:pPr>
      <w:proofErr w:type="gramStart"/>
      <w:r>
        <w:rPr>
          <w:b/>
          <w:bCs/>
          <w:sz w:val="20"/>
          <w:szCs w:val="20"/>
        </w:rPr>
        <w:t>Table 2.</w:t>
      </w:r>
      <w:proofErr w:type="gramEnd"/>
      <w:r>
        <w:rPr>
          <w:b/>
          <w:bCs/>
          <w:sz w:val="20"/>
          <w:szCs w:val="20"/>
        </w:rPr>
        <w:t xml:space="preserve"> Excerpt of the raw gene-count matrix (GSE18508 / </w:t>
      </w:r>
      <w:proofErr w:type="spellStart"/>
      <w:r>
        <w:rPr>
          <w:b/>
          <w:bCs/>
          <w:sz w:val="20"/>
          <w:szCs w:val="20"/>
        </w:rPr>
        <w:t>pasilla</w:t>
      </w:r>
      <w:proofErr w:type="spellEnd"/>
      <w:r>
        <w:rPr>
          <w:b/>
          <w:bCs/>
          <w:sz w:val="20"/>
          <w:szCs w:val="20"/>
        </w:rPr>
        <w:t xml:space="preserve"> package).</w:t>
      </w:r>
    </w:p>
    <w:p w:rsidR="004E1A1B" w:rsidRDefault="004E1A1B" w:rsidP="004E1A1B">
      <w:pPr>
        <w:spacing w:before="100" w:after="80"/>
      </w:pPr>
    </w:p>
    <w:tbl>
      <w:tblPr>
        <w:tblW w:w="94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80"/>
        <w:gridCol w:w="1134"/>
        <w:gridCol w:w="1134"/>
        <w:gridCol w:w="1134"/>
        <w:gridCol w:w="1134"/>
        <w:gridCol w:w="1048"/>
        <w:gridCol w:w="1048"/>
        <w:gridCol w:w="1048"/>
      </w:tblGrid>
      <w:tr w:rsidR="004E1A1B" w:rsidTr="00FC709E">
        <w:tc>
          <w:tcPr>
            <w:tcW w:w="1900" w:type="dxa"/>
            <w:shd w:val="clear" w:color="auto" w:fill="2E75B6"/>
            <w:tcMar>
              <w:top w:w="80" w:type="dxa"/>
              <w:left w:w="100" w:type="dxa"/>
              <w:bottom w:w="80" w:type="dxa"/>
              <w:right w:w="100" w:type="dxa"/>
            </w:tcMar>
          </w:tcPr>
          <w:p w:rsidR="004E1A1B" w:rsidRDefault="004E1A1B" w:rsidP="00FC709E">
            <w:r>
              <w:rPr>
                <w:b/>
                <w:bCs/>
                <w:color w:val="FFFFFF"/>
                <w:sz w:val="20"/>
                <w:szCs w:val="20"/>
              </w:rPr>
              <w:t>Gene ID</w:t>
            </w:r>
          </w:p>
        </w:tc>
        <w:tc>
          <w:tcPr>
            <w:tcW w:w="1080" w:type="dxa"/>
            <w:shd w:val="clear" w:color="auto" w:fill="2E75B6"/>
            <w:tcMar>
              <w:top w:w="80" w:type="dxa"/>
              <w:left w:w="100" w:type="dxa"/>
              <w:bottom w:w="80" w:type="dxa"/>
              <w:right w:w="100" w:type="dxa"/>
            </w:tcMar>
          </w:tcPr>
          <w:p w:rsidR="004E1A1B" w:rsidRDefault="004E1A1B" w:rsidP="00FC709E">
            <w:r>
              <w:rPr>
                <w:b/>
                <w:bCs/>
                <w:color w:val="FFFFFF"/>
                <w:sz w:val="20"/>
                <w:szCs w:val="20"/>
              </w:rPr>
              <w:t>untreated1</w:t>
            </w:r>
          </w:p>
        </w:tc>
        <w:tc>
          <w:tcPr>
            <w:tcW w:w="1080" w:type="dxa"/>
            <w:shd w:val="clear" w:color="auto" w:fill="2E75B6"/>
            <w:tcMar>
              <w:top w:w="80" w:type="dxa"/>
              <w:left w:w="100" w:type="dxa"/>
              <w:bottom w:w="80" w:type="dxa"/>
              <w:right w:w="100" w:type="dxa"/>
            </w:tcMar>
          </w:tcPr>
          <w:p w:rsidR="004E1A1B" w:rsidRDefault="004E1A1B" w:rsidP="00FC709E">
            <w:r>
              <w:rPr>
                <w:b/>
                <w:bCs/>
                <w:color w:val="FFFFFF"/>
                <w:sz w:val="20"/>
                <w:szCs w:val="20"/>
              </w:rPr>
              <w:t>untreated2</w:t>
            </w:r>
          </w:p>
        </w:tc>
        <w:tc>
          <w:tcPr>
            <w:tcW w:w="1080" w:type="dxa"/>
            <w:shd w:val="clear" w:color="auto" w:fill="2E75B6"/>
            <w:tcMar>
              <w:top w:w="80" w:type="dxa"/>
              <w:left w:w="100" w:type="dxa"/>
              <w:bottom w:w="80" w:type="dxa"/>
              <w:right w:w="100" w:type="dxa"/>
            </w:tcMar>
          </w:tcPr>
          <w:p w:rsidR="004E1A1B" w:rsidRDefault="004E1A1B" w:rsidP="00FC709E">
            <w:r>
              <w:rPr>
                <w:b/>
                <w:bCs/>
                <w:color w:val="FFFFFF"/>
                <w:sz w:val="20"/>
                <w:szCs w:val="20"/>
              </w:rPr>
              <w:t>untreated3</w:t>
            </w:r>
          </w:p>
        </w:tc>
        <w:tc>
          <w:tcPr>
            <w:tcW w:w="1080" w:type="dxa"/>
            <w:shd w:val="clear" w:color="auto" w:fill="2E75B6"/>
            <w:tcMar>
              <w:top w:w="80" w:type="dxa"/>
              <w:left w:w="100" w:type="dxa"/>
              <w:bottom w:w="80" w:type="dxa"/>
              <w:right w:w="100" w:type="dxa"/>
            </w:tcMar>
          </w:tcPr>
          <w:p w:rsidR="004E1A1B" w:rsidRDefault="004E1A1B" w:rsidP="00FC709E">
            <w:r>
              <w:rPr>
                <w:b/>
                <w:bCs/>
                <w:color w:val="FFFFFF"/>
                <w:sz w:val="20"/>
                <w:szCs w:val="20"/>
              </w:rPr>
              <w:t>untreated4</w:t>
            </w:r>
          </w:p>
        </w:tc>
        <w:tc>
          <w:tcPr>
            <w:tcW w:w="1080" w:type="dxa"/>
            <w:shd w:val="clear" w:color="auto" w:fill="2E75B6"/>
            <w:tcMar>
              <w:top w:w="80" w:type="dxa"/>
              <w:left w:w="100" w:type="dxa"/>
              <w:bottom w:w="80" w:type="dxa"/>
              <w:right w:w="100" w:type="dxa"/>
            </w:tcMar>
          </w:tcPr>
          <w:p w:rsidR="004E1A1B" w:rsidRDefault="004E1A1B" w:rsidP="00FC709E">
            <w:r>
              <w:rPr>
                <w:b/>
                <w:bCs/>
                <w:color w:val="FFFFFF"/>
                <w:sz w:val="20"/>
                <w:szCs w:val="20"/>
              </w:rPr>
              <w:t>treated1</w:t>
            </w:r>
          </w:p>
        </w:tc>
        <w:tc>
          <w:tcPr>
            <w:tcW w:w="1080" w:type="dxa"/>
            <w:shd w:val="clear" w:color="auto" w:fill="2E75B6"/>
            <w:tcMar>
              <w:top w:w="80" w:type="dxa"/>
              <w:left w:w="100" w:type="dxa"/>
              <w:bottom w:w="80" w:type="dxa"/>
              <w:right w:w="100" w:type="dxa"/>
            </w:tcMar>
          </w:tcPr>
          <w:p w:rsidR="004E1A1B" w:rsidRDefault="004E1A1B" w:rsidP="00FC709E">
            <w:r>
              <w:rPr>
                <w:b/>
                <w:bCs/>
                <w:color w:val="FFFFFF"/>
                <w:sz w:val="20"/>
                <w:szCs w:val="20"/>
              </w:rPr>
              <w:t>treated2</w:t>
            </w:r>
          </w:p>
        </w:tc>
        <w:tc>
          <w:tcPr>
            <w:tcW w:w="1080" w:type="dxa"/>
            <w:shd w:val="clear" w:color="auto" w:fill="2E75B6"/>
            <w:tcMar>
              <w:top w:w="80" w:type="dxa"/>
              <w:left w:w="100" w:type="dxa"/>
              <w:bottom w:w="80" w:type="dxa"/>
              <w:right w:w="100" w:type="dxa"/>
            </w:tcMar>
          </w:tcPr>
          <w:p w:rsidR="004E1A1B" w:rsidRDefault="004E1A1B" w:rsidP="00FC709E">
            <w:r>
              <w:rPr>
                <w:b/>
                <w:bCs/>
                <w:color w:val="FFFFFF"/>
                <w:sz w:val="20"/>
                <w:szCs w:val="20"/>
              </w:rPr>
              <w:t>treated3</w:t>
            </w:r>
          </w:p>
        </w:tc>
      </w:tr>
      <w:tr w:rsidR="004E1A1B" w:rsidTr="00FC709E">
        <w:tc>
          <w:tcPr>
            <w:tcW w:w="1900" w:type="dxa"/>
            <w:shd w:val="clear" w:color="auto" w:fill="FFFFFF"/>
            <w:tcMar>
              <w:top w:w="80" w:type="dxa"/>
              <w:left w:w="100" w:type="dxa"/>
              <w:bottom w:w="80" w:type="dxa"/>
              <w:right w:w="100" w:type="dxa"/>
            </w:tcMar>
          </w:tcPr>
          <w:p w:rsidR="004E1A1B" w:rsidRDefault="004E1A1B" w:rsidP="00FC709E">
            <w:r>
              <w:rPr>
                <w:color w:val="222222"/>
                <w:sz w:val="20"/>
                <w:szCs w:val="20"/>
              </w:rPr>
              <w:t>FBgn0000003</w:t>
            </w:r>
          </w:p>
        </w:tc>
        <w:tc>
          <w:tcPr>
            <w:tcW w:w="1080" w:type="dxa"/>
            <w:shd w:val="clear" w:color="auto" w:fill="FFFFFF"/>
            <w:tcMar>
              <w:top w:w="80" w:type="dxa"/>
              <w:left w:w="100" w:type="dxa"/>
              <w:bottom w:w="80" w:type="dxa"/>
              <w:right w:w="100" w:type="dxa"/>
            </w:tcMar>
          </w:tcPr>
          <w:p w:rsidR="004E1A1B" w:rsidRDefault="004E1A1B" w:rsidP="00FC709E">
            <w:r>
              <w:rPr>
                <w:color w:val="222222"/>
                <w:sz w:val="20"/>
                <w:szCs w:val="20"/>
              </w:rPr>
              <w:t>0</w:t>
            </w:r>
          </w:p>
        </w:tc>
        <w:tc>
          <w:tcPr>
            <w:tcW w:w="1080" w:type="dxa"/>
            <w:shd w:val="clear" w:color="auto" w:fill="FFFFFF"/>
            <w:tcMar>
              <w:top w:w="80" w:type="dxa"/>
              <w:left w:w="100" w:type="dxa"/>
              <w:bottom w:w="80" w:type="dxa"/>
              <w:right w:w="100" w:type="dxa"/>
            </w:tcMar>
          </w:tcPr>
          <w:p w:rsidR="004E1A1B" w:rsidRDefault="004E1A1B" w:rsidP="00FC709E">
            <w:r>
              <w:rPr>
                <w:color w:val="222222"/>
                <w:sz w:val="20"/>
                <w:szCs w:val="20"/>
              </w:rPr>
              <w:t>0</w:t>
            </w:r>
          </w:p>
        </w:tc>
        <w:tc>
          <w:tcPr>
            <w:tcW w:w="1080" w:type="dxa"/>
            <w:shd w:val="clear" w:color="auto" w:fill="FFFFFF"/>
            <w:tcMar>
              <w:top w:w="80" w:type="dxa"/>
              <w:left w:w="100" w:type="dxa"/>
              <w:bottom w:w="80" w:type="dxa"/>
              <w:right w:w="100" w:type="dxa"/>
            </w:tcMar>
          </w:tcPr>
          <w:p w:rsidR="004E1A1B" w:rsidRDefault="004E1A1B" w:rsidP="00FC709E">
            <w:r>
              <w:rPr>
                <w:color w:val="222222"/>
                <w:sz w:val="20"/>
                <w:szCs w:val="20"/>
              </w:rPr>
              <w:t>0</w:t>
            </w:r>
          </w:p>
        </w:tc>
        <w:tc>
          <w:tcPr>
            <w:tcW w:w="1080" w:type="dxa"/>
            <w:shd w:val="clear" w:color="auto" w:fill="FFFFFF"/>
            <w:tcMar>
              <w:top w:w="80" w:type="dxa"/>
              <w:left w:w="100" w:type="dxa"/>
              <w:bottom w:w="80" w:type="dxa"/>
              <w:right w:w="100" w:type="dxa"/>
            </w:tcMar>
          </w:tcPr>
          <w:p w:rsidR="004E1A1B" w:rsidRDefault="004E1A1B" w:rsidP="00FC709E">
            <w:r>
              <w:rPr>
                <w:color w:val="222222"/>
                <w:sz w:val="20"/>
                <w:szCs w:val="20"/>
              </w:rPr>
              <w:t>0</w:t>
            </w:r>
          </w:p>
        </w:tc>
        <w:tc>
          <w:tcPr>
            <w:tcW w:w="1080" w:type="dxa"/>
            <w:shd w:val="clear" w:color="auto" w:fill="FFFFFF"/>
            <w:tcMar>
              <w:top w:w="80" w:type="dxa"/>
              <w:left w:w="100" w:type="dxa"/>
              <w:bottom w:w="80" w:type="dxa"/>
              <w:right w:w="100" w:type="dxa"/>
            </w:tcMar>
          </w:tcPr>
          <w:p w:rsidR="004E1A1B" w:rsidRDefault="004E1A1B" w:rsidP="00FC709E">
            <w:r>
              <w:rPr>
                <w:color w:val="222222"/>
                <w:sz w:val="20"/>
                <w:szCs w:val="20"/>
              </w:rPr>
              <w:t>0</w:t>
            </w:r>
          </w:p>
        </w:tc>
        <w:tc>
          <w:tcPr>
            <w:tcW w:w="1080" w:type="dxa"/>
            <w:shd w:val="clear" w:color="auto" w:fill="FFFFFF"/>
            <w:tcMar>
              <w:top w:w="80" w:type="dxa"/>
              <w:left w:w="100" w:type="dxa"/>
              <w:bottom w:w="80" w:type="dxa"/>
              <w:right w:w="100" w:type="dxa"/>
            </w:tcMar>
          </w:tcPr>
          <w:p w:rsidR="004E1A1B" w:rsidRDefault="004E1A1B" w:rsidP="00FC709E">
            <w:r>
              <w:rPr>
                <w:color w:val="222222"/>
                <w:sz w:val="20"/>
                <w:szCs w:val="20"/>
              </w:rPr>
              <w:t>0</w:t>
            </w:r>
          </w:p>
        </w:tc>
        <w:tc>
          <w:tcPr>
            <w:tcW w:w="1080" w:type="dxa"/>
            <w:shd w:val="clear" w:color="auto" w:fill="FFFFFF"/>
            <w:tcMar>
              <w:top w:w="80" w:type="dxa"/>
              <w:left w:w="100" w:type="dxa"/>
              <w:bottom w:w="80" w:type="dxa"/>
              <w:right w:w="100" w:type="dxa"/>
            </w:tcMar>
          </w:tcPr>
          <w:p w:rsidR="004E1A1B" w:rsidRDefault="004E1A1B" w:rsidP="00FC709E">
            <w:r>
              <w:rPr>
                <w:color w:val="222222"/>
                <w:sz w:val="20"/>
                <w:szCs w:val="20"/>
              </w:rPr>
              <w:t>1</w:t>
            </w:r>
          </w:p>
        </w:tc>
      </w:tr>
      <w:tr w:rsidR="004E1A1B" w:rsidTr="00FC709E">
        <w:tc>
          <w:tcPr>
            <w:tcW w:w="1900" w:type="dxa"/>
            <w:shd w:val="clear" w:color="auto" w:fill="EAF1F8"/>
            <w:tcMar>
              <w:top w:w="80" w:type="dxa"/>
              <w:left w:w="100" w:type="dxa"/>
              <w:bottom w:w="80" w:type="dxa"/>
              <w:right w:w="100" w:type="dxa"/>
            </w:tcMar>
          </w:tcPr>
          <w:p w:rsidR="004E1A1B" w:rsidRDefault="004E1A1B" w:rsidP="00FC709E">
            <w:r>
              <w:rPr>
                <w:color w:val="222222"/>
                <w:sz w:val="20"/>
                <w:szCs w:val="20"/>
              </w:rPr>
              <w:t>FBgn0000008</w:t>
            </w:r>
          </w:p>
        </w:tc>
        <w:tc>
          <w:tcPr>
            <w:tcW w:w="1080" w:type="dxa"/>
            <w:shd w:val="clear" w:color="auto" w:fill="EAF1F8"/>
            <w:tcMar>
              <w:top w:w="80" w:type="dxa"/>
              <w:left w:w="100" w:type="dxa"/>
              <w:bottom w:w="80" w:type="dxa"/>
              <w:right w:w="100" w:type="dxa"/>
            </w:tcMar>
          </w:tcPr>
          <w:p w:rsidR="004E1A1B" w:rsidRDefault="004E1A1B" w:rsidP="00FC709E">
            <w:r>
              <w:rPr>
                <w:color w:val="222222"/>
                <w:sz w:val="20"/>
                <w:szCs w:val="20"/>
              </w:rPr>
              <w:t>92</w:t>
            </w:r>
          </w:p>
        </w:tc>
        <w:tc>
          <w:tcPr>
            <w:tcW w:w="1080" w:type="dxa"/>
            <w:shd w:val="clear" w:color="auto" w:fill="EAF1F8"/>
            <w:tcMar>
              <w:top w:w="80" w:type="dxa"/>
              <w:left w:w="100" w:type="dxa"/>
              <w:bottom w:w="80" w:type="dxa"/>
              <w:right w:w="100" w:type="dxa"/>
            </w:tcMar>
          </w:tcPr>
          <w:p w:rsidR="004E1A1B" w:rsidRDefault="004E1A1B" w:rsidP="00FC709E">
            <w:r>
              <w:rPr>
                <w:color w:val="222222"/>
                <w:sz w:val="20"/>
                <w:szCs w:val="20"/>
              </w:rPr>
              <w:t>161</w:t>
            </w:r>
          </w:p>
        </w:tc>
        <w:tc>
          <w:tcPr>
            <w:tcW w:w="1080" w:type="dxa"/>
            <w:shd w:val="clear" w:color="auto" w:fill="EAF1F8"/>
            <w:tcMar>
              <w:top w:w="80" w:type="dxa"/>
              <w:left w:w="100" w:type="dxa"/>
              <w:bottom w:w="80" w:type="dxa"/>
              <w:right w:w="100" w:type="dxa"/>
            </w:tcMar>
          </w:tcPr>
          <w:p w:rsidR="004E1A1B" w:rsidRDefault="004E1A1B" w:rsidP="00FC709E">
            <w:r>
              <w:rPr>
                <w:color w:val="222222"/>
                <w:sz w:val="20"/>
                <w:szCs w:val="20"/>
              </w:rPr>
              <w:t>76</w:t>
            </w:r>
          </w:p>
        </w:tc>
        <w:tc>
          <w:tcPr>
            <w:tcW w:w="1080" w:type="dxa"/>
            <w:shd w:val="clear" w:color="auto" w:fill="EAF1F8"/>
            <w:tcMar>
              <w:top w:w="80" w:type="dxa"/>
              <w:left w:w="100" w:type="dxa"/>
              <w:bottom w:w="80" w:type="dxa"/>
              <w:right w:w="100" w:type="dxa"/>
            </w:tcMar>
          </w:tcPr>
          <w:p w:rsidR="004E1A1B" w:rsidRDefault="004E1A1B" w:rsidP="00FC709E">
            <w:r>
              <w:rPr>
                <w:color w:val="222222"/>
                <w:sz w:val="20"/>
                <w:szCs w:val="20"/>
              </w:rPr>
              <w:t>70</w:t>
            </w:r>
          </w:p>
        </w:tc>
        <w:tc>
          <w:tcPr>
            <w:tcW w:w="1080" w:type="dxa"/>
            <w:shd w:val="clear" w:color="auto" w:fill="EAF1F8"/>
            <w:tcMar>
              <w:top w:w="80" w:type="dxa"/>
              <w:left w:w="100" w:type="dxa"/>
              <w:bottom w:w="80" w:type="dxa"/>
              <w:right w:w="100" w:type="dxa"/>
            </w:tcMar>
          </w:tcPr>
          <w:p w:rsidR="004E1A1B" w:rsidRDefault="004E1A1B" w:rsidP="00FC709E">
            <w:r>
              <w:rPr>
                <w:color w:val="222222"/>
                <w:sz w:val="20"/>
                <w:szCs w:val="20"/>
              </w:rPr>
              <w:t>140</w:t>
            </w:r>
          </w:p>
        </w:tc>
        <w:tc>
          <w:tcPr>
            <w:tcW w:w="1080" w:type="dxa"/>
            <w:shd w:val="clear" w:color="auto" w:fill="EAF1F8"/>
            <w:tcMar>
              <w:top w:w="80" w:type="dxa"/>
              <w:left w:w="100" w:type="dxa"/>
              <w:bottom w:w="80" w:type="dxa"/>
              <w:right w:w="100" w:type="dxa"/>
            </w:tcMar>
          </w:tcPr>
          <w:p w:rsidR="004E1A1B" w:rsidRDefault="004E1A1B" w:rsidP="00FC709E">
            <w:r>
              <w:rPr>
                <w:color w:val="222222"/>
                <w:sz w:val="20"/>
                <w:szCs w:val="20"/>
              </w:rPr>
              <w:t>88</w:t>
            </w:r>
          </w:p>
        </w:tc>
        <w:tc>
          <w:tcPr>
            <w:tcW w:w="1080" w:type="dxa"/>
            <w:shd w:val="clear" w:color="auto" w:fill="EAF1F8"/>
            <w:tcMar>
              <w:top w:w="80" w:type="dxa"/>
              <w:left w:w="100" w:type="dxa"/>
              <w:bottom w:w="80" w:type="dxa"/>
              <w:right w:w="100" w:type="dxa"/>
            </w:tcMar>
          </w:tcPr>
          <w:p w:rsidR="004E1A1B" w:rsidRDefault="004E1A1B" w:rsidP="00FC709E">
            <w:r>
              <w:rPr>
                <w:color w:val="222222"/>
                <w:sz w:val="20"/>
                <w:szCs w:val="20"/>
              </w:rPr>
              <w:t>70</w:t>
            </w:r>
          </w:p>
        </w:tc>
      </w:tr>
      <w:tr w:rsidR="004E1A1B" w:rsidTr="00FC709E">
        <w:tc>
          <w:tcPr>
            <w:tcW w:w="1900" w:type="dxa"/>
            <w:shd w:val="clear" w:color="auto" w:fill="FFFFFF"/>
            <w:tcMar>
              <w:top w:w="80" w:type="dxa"/>
              <w:left w:w="100" w:type="dxa"/>
              <w:bottom w:w="80" w:type="dxa"/>
              <w:right w:w="100" w:type="dxa"/>
            </w:tcMar>
          </w:tcPr>
          <w:p w:rsidR="004E1A1B" w:rsidRDefault="004E1A1B" w:rsidP="00FC709E">
            <w:r>
              <w:rPr>
                <w:color w:val="222222"/>
                <w:sz w:val="20"/>
                <w:szCs w:val="20"/>
              </w:rPr>
              <w:t>FBgn0000014</w:t>
            </w:r>
          </w:p>
        </w:tc>
        <w:tc>
          <w:tcPr>
            <w:tcW w:w="1080" w:type="dxa"/>
            <w:shd w:val="clear" w:color="auto" w:fill="FFFFFF"/>
            <w:tcMar>
              <w:top w:w="80" w:type="dxa"/>
              <w:left w:w="100" w:type="dxa"/>
              <w:bottom w:w="80" w:type="dxa"/>
              <w:right w:w="100" w:type="dxa"/>
            </w:tcMar>
          </w:tcPr>
          <w:p w:rsidR="004E1A1B" w:rsidRDefault="004E1A1B" w:rsidP="00FC709E">
            <w:r>
              <w:rPr>
                <w:color w:val="222222"/>
                <w:sz w:val="20"/>
                <w:szCs w:val="20"/>
              </w:rPr>
              <w:t>5</w:t>
            </w:r>
          </w:p>
        </w:tc>
        <w:tc>
          <w:tcPr>
            <w:tcW w:w="1080" w:type="dxa"/>
            <w:shd w:val="clear" w:color="auto" w:fill="FFFFFF"/>
            <w:tcMar>
              <w:top w:w="80" w:type="dxa"/>
              <w:left w:w="100" w:type="dxa"/>
              <w:bottom w:w="80" w:type="dxa"/>
              <w:right w:w="100" w:type="dxa"/>
            </w:tcMar>
          </w:tcPr>
          <w:p w:rsidR="004E1A1B" w:rsidRDefault="004E1A1B" w:rsidP="00FC709E">
            <w:r>
              <w:rPr>
                <w:color w:val="222222"/>
                <w:sz w:val="20"/>
                <w:szCs w:val="20"/>
              </w:rPr>
              <w:t>1</w:t>
            </w:r>
          </w:p>
        </w:tc>
        <w:tc>
          <w:tcPr>
            <w:tcW w:w="1080" w:type="dxa"/>
            <w:shd w:val="clear" w:color="auto" w:fill="FFFFFF"/>
            <w:tcMar>
              <w:top w:w="80" w:type="dxa"/>
              <w:left w:w="100" w:type="dxa"/>
              <w:bottom w:w="80" w:type="dxa"/>
              <w:right w:w="100" w:type="dxa"/>
            </w:tcMar>
          </w:tcPr>
          <w:p w:rsidR="004E1A1B" w:rsidRDefault="004E1A1B" w:rsidP="00FC709E">
            <w:r>
              <w:rPr>
                <w:color w:val="222222"/>
                <w:sz w:val="20"/>
                <w:szCs w:val="20"/>
              </w:rPr>
              <w:t>0</w:t>
            </w:r>
          </w:p>
        </w:tc>
        <w:tc>
          <w:tcPr>
            <w:tcW w:w="1080" w:type="dxa"/>
            <w:shd w:val="clear" w:color="auto" w:fill="FFFFFF"/>
            <w:tcMar>
              <w:top w:w="80" w:type="dxa"/>
              <w:left w:w="100" w:type="dxa"/>
              <w:bottom w:w="80" w:type="dxa"/>
              <w:right w:w="100" w:type="dxa"/>
            </w:tcMar>
          </w:tcPr>
          <w:p w:rsidR="004E1A1B" w:rsidRDefault="004E1A1B" w:rsidP="00FC709E">
            <w:r>
              <w:rPr>
                <w:color w:val="222222"/>
                <w:sz w:val="20"/>
                <w:szCs w:val="20"/>
              </w:rPr>
              <w:t>0</w:t>
            </w:r>
          </w:p>
        </w:tc>
        <w:tc>
          <w:tcPr>
            <w:tcW w:w="1080" w:type="dxa"/>
            <w:shd w:val="clear" w:color="auto" w:fill="FFFFFF"/>
            <w:tcMar>
              <w:top w:w="80" w:type="dxa"/>
              <w:left w:w="100" w:type="dxa"/>
              <w:bottom w:w="80" w:type="dxa"/>
              <w:right w:w="100" w:type="dxa"/>
            </w:tcMar>
          </w:tcPr>
          <w:p w:rsidR="004E1A1B" w:rsidRDefault="004E1A1B" w:rsidP="00FC709E">
            <w:r>
              <w:rPr>
                <w:color w:val="222222"/>
                <w:sz w:val="20"/>
                <w:szCs w:val="20"/>
              </w:rPr>
              <w:t>4</w:t>
            </w:r>
          </w:p>
        </w:tc>
        <w:tc>
          <w:tcPr>
            <w:tcW w:w="1080" w:type="dxa"/>
            <w:shd w:val="clear" w:color="auto" w:fill="FFFFFF"/>
            <w:tcMar>
              <w:top w:w="80" w:type="dxa"/>
              <w:left w:w="100" w:type="dxa"/>
              <w:bottom w:w="80" w:type="dxa"/>
              <w:right w:w="100" w:type="dxa"/>
            </w:tcMar>
          </w:tcPr>
          <w:p w:rsidR="004E1A1B" w:rsidRDefault="004E1A1B" w:rsidP="00FC709E">
            <w:r>
              <w:rPr>
                <w:color w:val="222222"/>
                <w:sz w:val="20"/>
                <w:szCs w:val="20"/>
              </w:rPr>
              <w:t>0</w:t>
            </w:r>
          </w:p>
        </w:tc>
        <w:tc>
          <w:tcPr>
            <w:tcW w:w="1080" w:type="dxa"/>
            <w:shd w:val="clear" w:color="auto" w:fill="FFFFFF"/>
            <w:tcMar>
              <w:top w:w="80" w:type="dxa"/>
              <w:left w:w="100" w:type="dxa"/>
              <w:bottom w:w="80" w:type="dxa"/>
              <w:right w:w="100" w:type="dxa"/>
            </w:tcMar>
          </w:tcPr>
          <w:p w:rsidR="004E1A1B" w:rsidRDefault="004E1A1B" w:rsidP="00FC709E">
            <w:r>
              <w:rPr>
                <w:color w:val="222222"/>
                <w:sz w:val="20"/>
                <w:szCs w:val="20"/>
              </w:rPr>
              <w:t>0</w:t>
            </w:r>
          </w:p>
        </w:tc>
      </w:tr>
      <w:tr w:rsidR="004E1A1B" w:rsidTr="00FC709E">
        <w:tc>
          <w:tcPr>
            <w:tcW w:w="1900" w:type="dxa"/>
            <w:shd w:val="clear" w:color="auto" w:fill="EAF1F8"/>
            <w:tcMar>
              <w:top w:w="80" w:type="dxa"/>
              <w:left w:w="100" w:type="dxa"/>
              <w:bottom w:w="80" w:type="dxa"/>
              <w:right w:w="100" w:type="dxa"/>
            </w:tcMar>
          </w:tcPr>
          <w:p w:rsidR="004E1A1B" w:rsidRDefault="004E1A1B" w:rsidP="00FC709E">
            <w:r>
              <w:rPr>
                <w:color w:val="222222"/>
                <w:sz w:val="20"/>
                <w:szCs w:val="20"/>
              </w:rPr>
              <w:t>FBgn0000015</w:t>
            </w:r>
          </w:p>
        </w:tc>
        <w:tc>
          <w:tcPr>
            <w:tcW w:w="1080" w:type="dxa"/>
            <w:shd w:val="clear" w:color="auto" w:fill="EAF1F8"/>
            <w:tcMar>
              <w:top w:w="80" w:type="dxa"/>
              <w:left w:w="100" w:type="dxa"/>
              <w:bottom w:w="80" w:type="dxa"/>
              <w:right w:w="100" w:type="dxa"/>
            </w:tcMar>
          </w:tcPr>
          <w:p w:rsidR="004E1A1B" w:rsidRDefault="004E1A1B" w:rsidP="00FC709E">
            <w:r>
              <w:rPr>
                <w:color w:val="222222"/>
                <w:sz w:val="20"/>
                <w:szCs w:val="20"/>
              </w:rPr>
              <w:t>0</w:t>
            </w:r>
          </w:p>
        </w:tc>
        <w:tc>
          <w:tcPr>
            <w:tcW w:w="1080" w:type="dxa"/>
            <w:shd w:val="clear" w:color="auto" w:fill="EAF1F8"/>
            <w:tcMar>
              <w:top w:w="80" w:type="dxa"/>
              <w:left w:w="100" w:type="dxa"/>
              <w:bottom w:w="80" w:type="dxa"/>
              <w:right w:w="100" w:type="dxa"/>
            </w:tcMar>
          </w:tcPr>
          <w:p w:rsidR="004E1A1B" w:rsidRDefault="004E1A1B" w:rsidP="00FC709E">
            <w:r>
              <w:rPr>
                <w:color w:val="222222"/>
                <w:sz w:val="20"/>
                <w:szCs w:val="20"/>
              </w:rPr>
              <w:t>2</w:t>
            </w:r>
          </w:p>
        </w:tc>
        <w:tc>
          <w:tcPr>
            <w:tcW w:w="1080" w:type="dxa"/>
            <w:shd w:val="clear" w:color="auto" w:fill="EAF1F8"/>
            <w:tcMar>
              <w:top w:w="80" w:type="dxa"/>
              <w:left w:w="100" w:type="dxa"/>
              <w:bottom w:w="80" w:type="dxa"/>
              <w:right w:w="100" w:type="dxa"/>
            </w:tcMar>
          </w:tcPr>
          <w:p w:rsidR="004E1A1B" w:rsidRDefault="004E1A1B" w:rsidP="00FC709E">
            <w:r>
              <w:rPr>
                <w:color w:val="222222"/>
                <w:sz w:val="20"/>
                <w:szCs w:val="20"/>
              </w:rPr>
              <w:t>1</w:t>
            </w:r>
          </w:p>
        </w:tc>
        <w:tc>
          <w:tcPr>
            <w:tcW w:w="1080" w:type="dxa"/>
            <w:shd w:val="clear" w:color="auto" w:fill="EAF1F8"/>
            <w:tcMar>
              <w:top w:w="80" w:type="dxa"/>
              <w:left w:w="100" w:type="dxa"/>
              <w:bottom w:w="80" w:type="dxa"/>
              <w:right w:w="100" w:type="dxa"/>
            </w:tcMar>
          </w:tcPr>
          <w:p w:rsidR="004E1A1B" w:rsidRDefault="004E1A1B" w:rsidP="00FC709E">
            <w:r>
              <w:rPr>
                <w:color w:val="222222"/>
                <w:sz w:val="20"/>
                <w:szCs w:val="20"/>
              </w:rPr>
              <w:t>2</w:t>
            </w:r>
          </w:p>
        </w:tc>
        <w:tc>
          <w:tcPr>
            <w:tcW w:w="1080" w:type="dxa"/>
            <w:shd w:val="clear" w:color="auto" w:fill="EAF1F8"/>
            <w:tcMar>
              <w:top w:w="80" w:type="dxa"/>
              <w:left w:w="100" w:type="dxa"/>
              <w:bottom w:w="80" w:type="dxa"/>
              <w:right w:w="100" w:type="dxa"/>
            </w:tcMar>
          </w:tcPr>
          <w:p w:rsidR="004E1A1B" w:rsidRDefault="004E1A1B" w:rsidP="00FC709E">
            <w:r>
              <w:rPr>
                <w:color w:val="222222"/>
                <w:sz w:val="20"/>
                <w:szCs w:val="20"/>
              </w:rPr>
              <w:t>1</w:t>
            </w:r>
          </w:p>
        </w:tc>
        <w:tc>
          <w:tcPr>
            <w:tcW w:w="1080" w:type="dxa"/>
            <w:shd w:val="clear" w:color="auto" w:fill="EAF1F8"/>
            <w:tcMar>
              <w:top w:w="80" w:type="dxa"/>
              <w:left w:w="100" w:type="dxa"/>
              <w:bottom w:w="80" w:type="dxa"/>
              <w:right w:w="100" w:type="dxa"/>
            </w:tcMar>
          </w:tcPr>
          <w:p w:rsidR="004E1A1B" w:rsidRDefault="004E1A1B" w:rsidP="00FC709E">
            <w:r>
              <w:rPr>
                <w:color w:val="222222"/>
                <w:sz w:val="20"/>
                <w:szCs w:val="20"/>
              </w:rPr>
              <w:t>0</w:t>
            </w:r>
          </w:p>
        </w:tc>
        <w:tc>
          <w:tcPr>
            <w:tcW w:w="1080" w:type="dxa"/>
            <w:shd w:val="clear" w:color="auto" w:fill="EAF1F8"/>
            <w:tcMar>
              <w:top w:w="80" w:type="dxa"/>
              <w:left w:w="100" w:type="dxa"/>
              <w:bottom w:w="80" w:type="dxa"/>
              <w:right w:w="100" w:type="dxa"/>
            </w:tcMar>
          </w:tcPr>
          <w:p w:rsidR="004E1A1B" w:rsidRDefault="004E1A1B" w:rsidP="00FC709E">
            <w:r>
              <w:rPr>
                <w:color w:val="222222"/>
                <w:sz w:val="20"/>
                <w:szCs w:val="20"/>
              </w:rPr>
              <w:t>0</w:t>
            </w:r>
          </w:p>
        </w:tc>
      </w:tr>
      <w:tr w:rsidR="004E1A1B" w:rsidTr="00FC709E">
        <w:tc>
          <w:tcPr>
            <w:tcW w:w="1900" w:type="dxa"/>
            <w:shd w:val="clear" w:color="auto" w:fill="FFFFFF"/>
            <w:tcMar>
              <w:top w:w="80" w:type="dxa"/>
              <w:left w:w="100" w:type="dxa"/>
              <w:bottom w:w="80" w:type="dxa"/>
              <w:right w:w="100" w:type="dxa"/>
            </w:tcMar>
          </w:tcPr>
          <w:p w:rsidR="004E1A1B" w:rsidRDefault="004E1A1B" w:rsidP="00FC709E">
            <w:r>
              <w:rPr>
                <w:color w:val="222222"/>
                <w:sz w:val="20"/>
                <w:szCs w:val="20"/>
              </w:rPr>
              <w:t>FBgn0000017</w:t>
            </w:r>
          </w:p>
        </w:tc>
        <w:tc>
          <w:tcPr>
            <w:tcW w:w="1080" w:type="dxa"/>
            <w:shd w:val="clear" w:color="auto" w:fill="FFFFFF"/>
            <w:tcMar>
              <w:top w:w="80" w:type="dxa"/>
              <w:left w:w="100" w:type="dxa"/>
              <w:bottom w:w="80" w:type="dxa"/>
              <w:right w:w="100" w:type="dxa"/>
            </w:tcMar>
          </w:tcPr>
          <w:p w:rsidR="004E1A1B" w:rsidRDefault="004E1A1B" w:rsidP="00FC709E">
            <w:r>
              <w:rPr>
                <w:color w:val="222222"/>
                <w:sz w:val="20"/>
                <w:szCs w:val="20"/>
              </w:rPr>
              <w:t>4664</w:t>
            </w:r>
          </w:p>
        </w:tc>
        <w:tc>
          <w:tcPr>
            <w:tcW w:w="1080" w:type="dxa"/>
            <w:shd w:val="clear" w:color="auto" w:fill="FFFFFF"/>
            <w:tcMar>
              <w:top w:w="80" w:type="dxa"/>
              <w:left w:w="100" w:type="dxa"/>
              <w:bottom w:w="80" w:type="dxa"/>
              <w:right w:w="100" w:type="dxa"/>
            </w:tcMar>
          </w:tcPr>
          <w:p w:rsidR="004E1A1B" w:rsidRDefault="004E1A1B" w:rsidP="00FC709E">
            <w:r>
              <w:rPr>
                <w:color w:val="222222"/>
                <w:sz w:val="20"/>
                <w:szCs w:val="20"/>
              </w:rPr>
              <w:t>8714</w:t>
            </w:r>
          </w:p>
        </w:tc>
        <w:tc>
          <w:tcPr>
            <w:tcW w:w="1080" w:type="dxa"/>
            <w:shd w:val="clear" w:color="auto" w:fill="FFFFFF"/>
            <w:tcMar>
              <w:top w:w="80" w:type="dxa"/>
              <w:left w:w="100" w:type="dxa"/>
              <w:bottom w:w="80" w:type="dxa"/>
              <w:right w:w="100" w:type="dxa"/>
            </w:tcMar>
          </w:tcPr>
          <w:p w:rsidR="004E1A1B" w:rsidRDefault="004E1A1B" w:rsidP="00FC709E">
            <w:r>
              <w:rPr>
                <w:color w:val="222222"/>
                <w:sz w:val="20"/>
                <w:szCs w:val="20"/>
              </w:rPr>
              <w:t>3564</w:t>
            </w:r>
          </w:p>
        </w:tc>
        <w:tc>
          <w:tcPr>
            <w:tcW w:w="1080" w:type="dxa"/>
            <w:shd w:val="clear" w:color="auto" w:fill="FFFFFF"/>
            <w:tcMar>
              <w:top w:w="80" w:type="dxa"/>
              <w:left w:w="100" w:type="dxa"/>
              <w:bottom w:w="80" w:type="dxa"/>
              <w:right w:w="100" w:type="dxa"/>
            </w:tcMar>
          </w:tcPr>
          <w:p w:rsidR="004E1A1B" w:rsidRDefault="004E1A1B" w:rsidP="00FC709E">
            <w:r>
              <w:rPr>
                <w:color w:val="222222"/>
                <w:sz w:val="20"/>
                <w:szCs w:val="20"/>
              </w:rPr>
              <w:t>3150</w:t>
            </w:r>
          </w:p>
        </w:tc>
        <w:tc>
          <w:tcPr>
            <w:tcW w:w="1080" w:type="dxa"/>
            <w:shd w:val="clear" w:color="auto" w:fill="FFFFFF"/>
            <w:tcMar>
              <w:top w:w="80" w:type="dxa"/>
              <w:left w:w="100" w:type="dxa"/>
              <w:bottom w:w="80" w:type="dxa"/>
              <w:right w:w="100" w:type="dxa"/>
            </w:tcMar>
          </w:tcPr>
          <w:p w:rsidR="004E1A1B" w:rsidRDefault="004E1A1B" w:rsidP="00FC709E">
            <w:r>
              <w:rPr>
                <w:color w:val="222222"/>
                <w:sz w:val="20"/>
                <w:szCs w:val="20"/>
              </w:rPr>
              <w:t>6205</w:t>
            </w:r>
          </w:p>
        </w:tc>
        <w:tc>
          <w:tcPr>
            <w:tcW w:w="1080" w:type="dxa"/>
            <w:shd w:val="clear" w:color="auto" w:fill="FFFFFF"/>
            <w:tcMar>
              <w:top w:w="80" w:type="dxa"/>
              <w:left w:w="100" w:type="dxa"/>
              <w:bottom w:w="80" w:type="dxa"/>
              <w:right w:w="100" w:type="dxa"/>
            </w:tcMar>
          </w:tcPr>
          <w:p w:rsidR="004E1A1B" w:rsidRDefault="004E1A1B" w:rsidP="00FC709E">
            <w:r>
              <w:rPr>
                <w:color w:val="222222"/>
                <w:sz w:val="20"/>
                <w:szCs w:val="20"/>
              </w:rPr>
              <w:t>3072</w:t>
            </w:r>
          </w:p>
        </w:tc>
        <w:tc>
          <w:tcPr>
            <w:tcW w:w="1080" w:type="dxa"/>
            <w:shd w:val="clear" w:color="auto" w:fill="FFFFFF"/>
            <w:tcMar>
              <w:top w:w="80" w:type="dxa"/>
              <w:left w:w="100" w:type="dxa"/>
              <w:bottom w:w="80" w:type="dxa"/>
              <w:right w:w="100" w:type="dxa"/>
            </w:tcMar>
          </w:tcPr>
          <w:p w:rsidR="004E1A1B" w:rsidRDefault="004E1A1B" w:rsidP="00FC709E">
            <w:r>
              <w:rPr>
                <w:color w:val="222222"/>
                <w:sz w:val="20"/>
                <w:szCs w:val="20"/>
              </w:rPr>
              <w:t>3334</w:t>
            </w:r>
          </w:p>
        </w:tc>
      </w:tr>
      <w:tr w:rsidR="004E1A1B" w:rsidTr="00FC709E">
        <w:tc>
          <w:tcPr>
            <w:tcW w:w="1900" w:type="dxa"/>
            <w:shd w:val="clear" w:color="auto" w:fill="EAF1F8"/>
            <w:tcMar>
              <w:top w:w="80" w:type="dxa"/>
              <w:left w:w="100" w:type="dxa"/>
              <w:bottom w:w="80" w:type="dxa"/>
              <w:right w:w="100" w:type="dxa"/>
            </w:tcMar>
          </w:tcPr>
          <w:p w:rsidR="004E1A1B" w:rsidRDefault="004E1A1B" w:rsidP="00FC709E">
            <w:r>
              <w:rPr>
                <w:color w:val="222222"/>
                <w:sz w:val="20"/>
                <w:szCs w:val="20"/>
              </w:rPr>
              <w:t>FBgn0000018</w:t>
            </w:r>
          </w:p>
        </w:tc>
        <w:tc>
          <w:tcPr>
            <w:tcW w:w="1080" w:type="dxa"/>
            <w:shd w:val="clear" w:color="auto" w:fill="EAF1F8"/>
            <w:tcMar>
              <w:top w:w="80" w:type="dxa"/>
              <w:left w:w="100" w:type="dxa"/>
              <w:bottom w:w="80" w:type="dxa"/>
              <w:right w:w="100" w:type="dxa"/>
            </w:tcMar>
          </w:tcPr>
          <w:p w:rsidR="004E1A1B" w:rsidRDefault="004E1A1B" w:rsidP="00FC709E">
            <w:r>
              <w:rPr>
                <w:color w:val="222222"/>
                <w:sz w:val="20"/>
                <w:szCs w:val="20"/>
              </w:rPr>
              <w:t>583</w:t>
            </w:r>
          </w:p>
        </w:tc>
        <w:tc>
          <w:tcPr>
            <w:tcW w:w="1080" w:type="dxa"/>
            <w:shd w:val="clear" w:color="auto" w:fill="EAF1F8"/>
            <w:tcMar>
              <w:top w:w="80" w:type="dxa"/>
              <w:left w:w="100" w:type="dxa"/>
              <w:bottom w:w="80" w:type="dxa"/>
              <w:right w:w="100" w:type="dxa"/>
            </w:tcMar>
          </w:tcPr>
          <w:p w:rsidR="004E1A1B" w:rsidRDefault="004E1A1B" w:rsidP="00FC709E">
            <w:r>
              <w:rPr>
                <w:color w:val="222222"/>
                <w:sz w:val="20"/>
                <w:szCs w:val="20"/>
              </w:rPr>
              <w:t>761</w:t>
            </w:r>
          </w:p>
        </w:tc>
        <w:tc>
          <w:tcPr>
            <w:tcW w:w="1080" w:type="dxa"/>
            <w:shd w:val="clear" w:color="auto" w:fill="EAF1F8"/>
            <w:tcMar>
              <w:top w:w="80" w:type="dxa"/>
              <w:left w:w="100" w:type="dxa"/>
              <w:bottom w:w="80" w:type="dxa"/>
              <w:right w:w="100" w:type="dxa"/>
            </w:tcMar>
          </w:tcPr>
          <w:p w:rsidR="004E1A1B" w:rsidRDefault="004E1A1B" w:rsidP="00FC709E">
            <w:r>
              <w:rPr>
                <w:color w:val="222222"/>
                <w:sz w:val="20"/>
                <w:szCs w:val="20"/>
              </w:rPr>
              <w:t>245</w:t>
            </w:r>
          </w:p>
        </w:tc>
        <w:tc>
          <w:tcPr>
            <w:tcW w:w="1080" w:type="dxa"/>
            <w:shd w:val="clear" w:color="auto" w:fill="EAF1F8"/>
            <w:tcMar>
              <w:top w:w="80" w:type="dxa"/>
              <w:left w:w="100" w:type="dxa"/>
              <w:bottom w:w="80" w:type="dxa"/>
              <w:right w:w="100" w:type="dxa"/>
            </w:tcMar>
          </w:tcPr>
          <w:p w:rsidR="004E1A1B" w:rsidRDefault="004E1A1B" w:rsidP="00FC709E">
            <w:r>
              <w:rPr>
                <w:color w:val="222222"/>
                <w:sz w:val="20"/>
                <w:szCs w:val="20"/>
              </w:rPr>
              <w:t>310</w:t>
            </w:r>
          </w:p>
        </w:tc>
        <w:tc>
          <w:tcPr>
            <w:tcW w:w="1080" w:type="dxa"/>
            <w:shd w:val="clear" w:color="auto" w:fill="EAF1F8"/>
            <w:tcMar>
              <w:top w:w="80" w:type="dxa"/>
              <w:left w:w="100" w:type="dxa"/>
              <w:bottom w:w="80" w:type="dxa"/>
              <w:right w:w="100" w:type="dxa"/>
            </w:tcMar>
          </w:tcPr>
          <w:p w:rsidR="004E1A1B" w:rsidRDefault="004E1A1B" w:rsidP="00FC709E">
            <w:r>
              <w:rPr>
                <w:color w:val="222222"/>
                <w:sz w:val="20"/>
                <w:szCs w:val="20"/>
              </w:rPr>
              <w:t>722</w:t>
            </w:r>
          </w:p>
        </w:tc>
        <w:tc>
          <w:tcPr>
            <w:tcW w:w="1080" w:type="dxa"/>
            <w:shd w:val="clear" w:color="auto" w:fill="EAF1F8"/>
            <w:tcMar>
              <w:top w:w="80" w:type="dxa"/>
              <w:left w:w="100" w:type="dxa"/>
              <w:bottom w:w="80" w:type="dxa"/>
              <w:right w:w="100" w:type="dxa"/>
            </w:tcMar>
          </w:tcPr>
          <w:p w:rsidR="004E1A1B" w:rsidRDefault="004E1A1B" w:rsidP="00FC709E">
            <w:r>
              <w:rPr>
                <w:color w:val="222222"/>
                <w:sz w:val="20"/>
                <w:szCs w:val="20"/>
              </w:rPr>
              <w:t>299</w:t>
            </w:r>
          </w:p>
        </w:tc>
        <w:tc>
          <w:tcPr>
            <w:tcW w:w="1080" w:type="dxa"/>
            <w:shd w:val="clear" w:color="auto" w:fill="EAF1F8"/>
            <w:tcMar>
              <w:top w:w="80" w:type="dxa"/>
              <w:left w:w="100" w:type="dxa"/>
              <w:bottom w:w="80" w:type="dxa"/>
              <w:right w:w="100" w:type="dxa"/>
            </w:tcMar>
          </w:tcPr>
          <w:p w:rsidR="004E1A1B" w:rsidRDefault="004E1A1B" w:rsidP="00FC709E">
            <w:r>
              <w:rPr>
                <w:color w:val="222222"/>
                <w:sz w:val="20"/>
                <w:szCs w:val="20"/>
              </w:rPr>
              <w:t>308</w:t>
            </w:r>
          </w:p>
        </w:tc>
      </w:tr>
    </w:tbl>
    <w:p w:rsidR="003A0860" w:rsidRPr="00F76B20" w:rsidRDefault="003A0860" w:rsidP="00EB2524">
      <w:pPr>
        <w:pStyle w:val="ListParagraph"/>
        <w:rPr>
          <w:b/>
        </w:rPr>
      </w:pPr>
    </w:p>
    <w:p w:rsidR="004E1A1B" w:rsidRPr="00F76B20" w:rsidRDefault="004E1A1B" w:rsidP="0031549A">
      <w:pPr>
        <w:pStyle w:val="ListParagraph"/>
        <w:rPr>
          <w:b/>
        </w:rPr>
      </w:pPr>
      <w:r w:rsidRPr="00F76B20">
        <w:rPr>
          <w:b/>
        </w:rPr>
        <w:t>6, Exploratory Analysis</w:t>
      </w:r>
    </w:p>
    <w:p w:rsidR="004E1A1B" w:rsidRDefault="004E1A1B" w:rsidP="004E1A1B">
      <w:pPr>
        <w:spacing w:after="160"/>
        <w:jc w:val="both"/>
      </w:pPr>
      <w:r>
        <w:t>Before formal statistical testing, exploratory data analysis (EDA) is used to understand the overall structure of the dataset and catch problems early:</w:t>
      </w:r>
    </w:p>
    <w:p w:rsidR="004E1A1B" w:rsidRDefault="004E1A1B" w:rsidP="004E1A1B">
      <w:pPr>
        <w:pStyle w:val="ListParagraph"/>
        <w:numPr>
          <w:ilvl w:val="0"/>
          <w:numId w:val="2"/>
        </w:numPr>
        <w:spacing w:after="90"/>
        <w:contextualSpacing w:val="0"/>
      </w:pPr>
      <w:r>
        <w:t>Library size comparison: total read counts per sample are compared to check for large discrepancies in sequencing depth that would require normalization.</w:t>
      </w:r>
    </w:p>
    <w:p w:rsidR="004E1A1B" w:rsidRDefault="004E1A1B" w:rsidP="004E1A1B">
      <w:pPr>
        <w:pStyle w:val="ListParagraph"/>
        <w:numPr>
          <w:ilvl w:val="0"/>
          <w:numId w:val="2"/>
        </w:numPr>
        <w:spacing w:after="90"/>
        <w:contextualSpacing w:val="0"/>
      </w:pPr>
      <w:r>
        <w:t>Distribution checks: count distributions are highly skewed (many low counts, a few very high counts), motivating a log or variance-stabilizing transformation for visualization and clustering.</w:t>
      </w:r>
    </w:p>
    <w:p w:rsidR="004E1A1B" w:rsidRDefault="004E1A1B" w:rsidP="004E1A1B">
      <w:pPr>
        <w:pStyle w:val="ListParagraph"/>
        <w:numPr>
          <w:ilvl w:val="0"/>
          <w:numId w:val="2"/>
        </w:numPr>
        <w:spacing w:after="90"/>
        <w:contextualSpacing w:val="0"/>
      </w:pPr>
      <w:r>
        <w:t xml:space="preserve">Sample correlation / clustering: pairwise correlation </w:t>
      </w:r>
      <w:proofErr w:type="spellStart"/>
      <w:r>
        <w:t>heatmaps</w:t>
      </w:r>
      <w:proofErr w:type="spellEnd"/>
      <w:r>
        <w:t xml:space="preserve"> and hierarchical clustering on transformed counts are used to check whether replicates from the same condition cluster together.</w:t>
      </w:r>
    </w:p>
    <w:p w:rsidR="004E1A1B" w:rsidRDefault="004E1A1B" w:rsidP="004E1A1B">
      <w:pPr>
        <w:pStyle w:val="ListParagraph"/>
        <w:numPr>
          <w:ilvl w:val="0"/>
          <w:numId w:val="2"/>
        </w:numPr>
        <w:spacing w:after="90"/>
        <w:contextualSpacing w:val="0"/>
      </w:pPr>
      <w:r>
        <w:lastRenderedPageBreak/>
        <w:t xml:space="preserve">Principal Component Analysis (PCA): the first principal component is expected to separate treated from untreated samples if the treatment has a strong </w:t>
      </w:r>
      <w:proofErr w:type="spellStart"/>
      <w:r>
        <w:t>transcriptome</w:t>
      </w:r>
      <w:proofErr w:type="spellEnd"/>
      <w:r>
        <w:t>-wide effect; additional components often reflect library type (single-end vs. paired-end) as a secondary source of variation.</w:t>
      </w:r>
    </w:p>
    <w:p w:rsidR="004E1A1B" w:rsidRDefault="004E1A1B" w:rsidP="004E1A1B">
      <w:pPr>
        <w:pStyle w:val="ListParagraph"/>
        <w:numPr>
          <w:ilvl w:val="0"/>
          <w:numId w:val="2"/>
        </w:numPr>
        <w:spacing w:after="90"/>
        <w:contextualSpacing w:val="0"/>
      </w:pPr>
      <w:r>
        <w:t>Outlier detection: any sample that fails to cluster with its biological group, or that has a markedly different library size or count distribution, is flagged for closer inspection.</w:t>
      </w:r>
    </w:p>
    <w:p w:rsidR="000826E1" w:rsidRDefault="000826E1" w:rsidP="000826E1">
      <w:pPr>
        <w:pStyle w:val="ListParagraph"/>
        <w:spacing w:after="90"/>
        <w:ind w:left="460"/>
        <w:contextualSpacing w:val="0"/>
      </w:pPr>
      <w:r>
        <w:rPr>
          <w:noProof/>
        </w:rPr>
        <w:drawing>
          <wp:inline distT="0" distB="0" distL="0" distR="0" wp14:anchorId="3C9E3A94" wp14:editId="1D3A091F">
            <wp:extent cx="4476750" cy="3600450"/>
            <wp:effectExtent l="0" t="0" r="0" b="0"/>
            <wp:docPr id="4" name="Picture 4"/>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9"/>
                    <a:srcRect/>
                    <a:stretch>
                      <a:fillRect/>
                    </a:stretch>
                  </pic:blipFill>
                  <pic:spPr bwMode="auto">
                    <a:xfrm>
                      <a:off x="0" y="0"/>
                      <a:ext cx="4476750" cy="3600450"/>
                    </a:xfrm>
                    <a:prstGeom prst="rect">
                      <a:avLst/>
                    </a:prstGeom>
                  </pic:spPr>
                </pic:pic>
              </a:graphicData>
            </a:graphic>
          </wp:inline>
        </w:drawing>
      </w:r>
    </w:p>
    <w:p w:rsidR="000826E1" w:rsidRDefault="000826E1" w:rsidP="000826E1">
      <w:pPr>
        <w:spacing w:after="160"/>
        <w:jc w:val="both"/>
      </w:pPr>
      <w:proofErr w:type="gramStart"/>
      <w:r>
        <w:t>shows</w:t>
      </w:r>
      <w:proofErr w:type="gramEnd"/>
      <w:r>
        <w:t xml:space="preserve"> real raw counts (no normalization applied) for one gene, FBgn0000017, across all seven samples, as an early single-gene sanity check consistent with the genome-wide pattern confirmed later by the formal statistical test.</w:t>
      </w:r>
    </w:p>
    <w:p w:rsidR="004E1A1B" w:rsidRDefault="004E1A1B" w:rsidP="004E1A1B">
      <w:pPr>
        <w:pStyle w:val="ListParagraph"/>
      </w:pPr>
      <w:r>
        <w:rPr>
          <w:noProof/>
        </w:rPr>
        <w:drawing>
          <wp:inline distT="0" distB="0" distL="0" distR="0" wp14:anchorId="321190A0" wp14:editId="66E61E58">
            <wp:extent cx="5334000" cy="250507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334000" cy="2505075"/>
                    </a:xfrm>
                    <a:prstGeom prst="rect">
                      <a:avLst/>
                    </a:prstGeom>
                  </pic:spPr>
                </pic:pic>
              </a:graphicData>
            </a:graphic>
          </wp:inline>
        </w:drawing>
      </w:r>
    </w:p>
    <w:p w:rsidR="004E1A1B" w:rsidRDefault="004E1A1B" w:rsidP="004E1A1B">
      <w:pPr>
        <w:spacing w:after="220"/>
        <w:jc w:val="center"/>
      </w:pPr>
      <w:proofErr w:type="gramStart"/>
      <w:r>
        <w:rPr>
          <w:i/>
          <w:iCs/>
          <w:color w:val="595959"/>
          <w:sz w:val="18"/>
          <w:szCs w:val="18"/>
        </w:rPr>
        <w:lastRenderedPageBreak/>
        <w:t>Figure 2.</w:t>
      </w:r>
      <w:proofErr w:type="gramEnd"/>
      <w:r>
        <w:rPr>
          <w:i/>
          <w:iCs/>
          <w:color w:val="595959"/>
          <w:sz w:val="18"/>
          <w:szCs w:val="18"/>
        </w:rPr>
        <w:t xml:space="preserve"> Raw read counts for gene FBgn0000017 in each of the seven samples (real values from the published count matrix).</w:t>
      </w:r>
    </w:p>
    <w:p w:rsidR="004E1A1B" w:rsidRDefault="004E1A1B" w:rsidP="004E1A1B">
      <w:pPr>
        <w:pStyle w:val="ListParagraph"/>
      </w:pPr>
    </w:p>
    <w:p w:rsidR="004E1A1B" w:rsidRPr="00F76B20" w:rsidRDefault="004E1A1B" w:rsidP="0031549A">
      <w:pPr>
        <w:pStyle w:val="ListParagraph"/>
        <w:jc w:val="both"/>
        <w:rPr>
          <w:b/>
        </w:rPr>
      </w:pPr>
      <w:r w:rsidRPr="00F76B20">
        <w:rPr>
          <w:b/>
        </w:rPr>
        <w:t xml:space="preserve">7, Analysis or </w:t>
      </w:r>
      <w:r w:rsidR="00F76B20" w:rsidRPr="00F76B20">
        <w:rPr>
          <w:b/>
        </w:rPr>
        <w:t>Modeling Method</w:t>
      </w:r>
    </w:p>
    <w:p w:rsidR="004E1A1B" w:rsidRDefault="004E1A1B" w:rsidP="004E1A1B">
      <w:pPr>
        <w:spacing w:after="160"/>
        <w:jc w:val="both"/>
      </w:pPr>
      <w:r>
        <w:t>The standard and most appropriate modeling approach for this type of count-based RNA-</w:t>
      </w:r>
      <w:proofErr w:type="spellStart"/>
      <w:r>
        <w:t>seq</w:t>
      </w:r>
      <w:proofErr w:type="spellEnd"/>
      <w:r>
        <w:t xml:space="preserve"> data is negative-binomial generalized linear modeling, as implemented in tools such as DESeq2 or </w:t>
      </w:r>
      <w:proofErr w:type="spellStart"/>
      <w:r>
        <w:t>edgeR</w:t>
      </w:r>
      <w:proofErr w:type="spellEnd"/>
      <w:r>
        <w:t xml:space="preserve"> (this dataset is, in fact, the canonical worked example in the DESeq2 vignette).</w:t>
      </w:r>
    </w:p>
    <w:p w:rsidR="004E1A1B" w:rsidRDefault="004E1A1B" w:rsidP="004E1A1B">
      <w:pPr>
        <w:pStyle w:val="Heading2"/>
        <w:spacing w:before="240" w:after="120"/>
      </w:pPr>
      <w:bookmarkStart w:id="6" w:name="_Toc240365618"/>
      <w:bookmarkStart w:id="7" w:name="_Toc240365880"/>
      <w:bookmarkStart w:id="8" w:name="_Toc240365929"/>
      <w:r>
        <w:rPr>
          <w:color w:val="2E75B6"/>
          <w:sz w:val="24"/>
          <w:szCs w:val="24"/>
        </w:rPr>
        <w:t>7.1 Why negative binomial, not linear regression</w:t>
      </w:r>
      <w:bookmarkEnd w:id="6"/>
      <w:bookmarkEnd w:id="7"/>
      <w:bookmarkEnd w:id="8"/>
    </w:p>
    <w:p w:rsidR="004E1A1B" w:rsidRDefault="004E1A1B" w:rsidP="004E1A1B">
      <w:pPr>
        <w:spacing w:after="160"/>
        <w:jc w:val="both"/>
      </w:pPr>
      <w:r>
        <w:t>RNA-</w:t>
      </w:r>
      <w:proofErr w:type="spellStart"/>
      <w:r>
        <w:t>seq</w:t>
      </w:r>
      <w:proofErr w:type="spellEnd"/>
      <w:r>
        <w:t xml:space="preserve"> counts are non-negative integers with variance that grows with the mean (</w:t>
      </w:r>
      <w:proofErr w:type="spellStart"/>
      <w:r>
        <w:t>overdispersion</w:t>
      </w:r>
      <w:proofErr w:type="spellEnd"/>
      <w:r>
        <w:t>) faster than a Poisson model would predict, so a negative binomial distribution is used to model gene-wise counts, with dispersion parameters estimated by borrowing strength (shrinkage) across genes to stabilize estimates from small sample sizes.</w:t>
      </w:r>
    </w:p>
    <w:p w:rsidR="004E1A1B" w:rsidRDefault="004E1A1B" w:rsidP="004E1A1B">
      <w:pPr>
        <w:pStyle w:val="Heading2"/>
        <w:spacing w:before="240" w:after="120"/>
      </w:pPr>
      <w:bookmarkStart w:id="9" w:name="_Toc240365619"/>
      <w:bookmarkStart w:id="10" w:name="_Toc240365881"/>
      <w:bookmarkStart w:id="11" w:name="_Toc240365930"/>
      <w:r>
        <w:rPr>
          <w:color w:val="2E75B6"/>
          <w:sz w:val="24"/>
          <w:szCs w:val="24"/>
        </w:rPr>
        <w:t>7.2 Modeling steps</w:t>
      </w:r>
      <w:bookmarkEnd w:id="9"/>
      <w:bookmarkEnd w:id="10"/>
      <w:bookmarkEnd w:id="11"/>
    </w:p>
    <w:p w:rsidR="004E1A1B" w:rsidRDefault="004E1A1B" w:rsidP="004E1A1B">
      <w:pPr>
        <w:pStyle w:val="ListParagraph"/>
        <w:numPr>
          <w:ilvl w:val="0"/>
          <w:numId w:val="2"/>
        </w:numPr>
        <w:spacing w:after="90"/>
        <w:contextualSpacing w:val="0"/>
      </w:pPr>
      <w:r>
        <w:t>Construct a design formula, typically ~ type + condition, so that library type (single-end vs. paired-end) is controlled for while testing the effect of condition (treated vs. untreated).</w:t>
      </w:r>
    </w:p>
    <w:p w:rsidR="004E1A1B" w:rsidRDefault="004E1A1B" w:rsidP="004E1A1B">
      <w:pPr>
        <w:pStyle w:val="ListParagraph"/>
        <w:numPr>
          <w:ilvl w:val="0"/>
          <w:numId w:val="2"/>
        </w:numPr>
        <w:spacing w:after="90"/>
        <w:contextualSpacing w:val="0"/>
      </w:pPr>
      <w:r>
        <w:t>Estimate size factors to normalize for differences in sequencing depth between samples (median-of-ratios normalization in DESeq2).</w:t>
      </w:r>
    </w:p>
    <w:p w:rsidR="004E1A1B" w:rsidRDefault="004E1A1B" w:rsidP="004E1A1B">
      <w:pPr>
        <w:pStyle w:val="ListParagraph"/>
        <w:numPr>
          <w:ilvl w:val="0"/>
          <w:numId w:val="2"/>
        </w:numPr>
        <w:spacing w:after="90"/>
        <w:contextualSpacing w:val="0"/>
      </w:pPr>
      <w:r>
        <w:t>Estimate gene-wise dispersion, shrinking extreme per-gene estimates toward a fitted mean-dispersion trend.</w:t>
      </w:r>
    </w:p>
    <w:p w:rsidR="004E1A1B" w:rsidRDefault="004E1A1B" w:rsidP="004E1A1B">
      <w:pPr>
        <w:pStyle w:val="ListParagraph"/>
        <w:numPr>
          <w:ilvl w:val="0"/>
          <w:numId w:val="2"/>
        </w:numPr>
        <w:spacing w:after="90"/>
        <w:contextualSpacing w:val="0"/>
      </w:pPr>
      <w:r>
        <w:t>Fit the negative binomial GLM per gene and test the coefficient for the condition term using a Wald test (or a likelihood ratio test for more complex designs).</w:t>
      </w:r>
    </w:p>
    <w:p w:rsidR="004E1A1B" w:rsidRDefault="004E1A1B" w:rsidP="004E1A1B">
      <w:pPr>
        <w:pStyle w:val="ListParagraph"/>
        <w:numPr>
          <w:ilvl w:val="0"/>
          <w:numId w:val="2"/>
        </w:numPr>
        <w:spacing w:after="90"/>
        <w:contextualSpacing w:val="0"/>
      </w:pPr>
      <w:r>
        <w:t xml:space="preserve">Adjust p-values for multiple testing across all genes using the </w:t>
      </w:r>
      <w:proofErr w:type="spellStart"/>
      <w:r>
        <w:t>Benjamini</w:t>
      </w:r>
      <w:proofErr w:type="spellEnd"/>
      <w:r>
        <w:t>-Hochberg procedure to control the false discovery rate (FDR).</w:t>
      </w:r>
    </w:p>
    <w:p w:rsidR="004E1A1B" w:rsidRDefault="004E1A1B" w:rsidP="004E1A1B">
      <w:r>
        <w:t>Rank and shortlist genes by adjusted p-value and effect size (log2 fold change) to identify the most confidently and substantially differentially expressed genes</w:t>
      </w:r>
    </w:p>
    <w:p w:rsidR="004E1A1B" w:rsidRDefault="004E1A1B" w:rsidP="004E1A1B">
      <w:r>
        <w:t xml:space="preserve">A secondary, complementary analysis in the original study used </w:t>
      </w:r>
      <w:proofErr w:type="spellStart"/>
      <w:r>
        <w:t>DEXSeq</w:t>
      </w:r>
      <w:proofErr w:type="spellEnd"/>
      <w:r>
        <w:t xml:space="preserve"> to test for differential exon usage rather than just differential gene-level expression — important because </w:t>
      </w:r>
      <w:proofErr w:type="spellStart"/>
      <w:r>
        <w:t>pasilla's</w:t>
      </w:r>
      <w:proofErr w:type="spellEnd"/>
      <w:r>
        <w:t xml:space="preserve"> biological role is specifically in regulating alternative splicing, so some of its effects show up as changes in exon usage within a gene even when total gene expression is unchanged</w:t>
      </w:r>
    </w:p>
    <w:p w:rsidR="000826E1" w:rsidRDefault="004E1A1B" w:rsidP="000826E1">
      <w:pPr>
        <w:jc w:val="both"/>
        <w:rPr>
          <w:b/>
        </w:rPr>
      </w:pPr>
      <w:r w:rsidRPr="000826E1">
        <w:rPr>
          <w:b/>
        </w:rPr>
        <w:t xml:space="preserve">8, Visualization Approach </w:t>
      </w:r>
    </w:p>
    <w:p w:rsidR="004E1A1B" w:rsidRPr="000826E1" w:rsidRDefault="004E1A1B" w:rsidP="000826E1">
      <w:pPr>
        <w:jc w:val="both"/>
        <w:rPr>
          <w:b/>
        </w:rPr>
      </w:pPr>
      <w:r>
        <w:t>A layered visualization strategy is typically used to move from quality control through to gene-level results:</w:t>
      </w:r>
    </w:p>
    <w:p w:rsidR="004E1A1B" w:rsidRDefault="004E1A1B" w:rsidP="004E1A1B">
      <w:pPr>
        <w:pStyle w:val="ListParagraph"/>
        <w:numPr>
          <w:ilvl w:val="0"/>
          <w:numId w:val="2"/>
        </w:numPr>
        <w:spacing w:after="90"/>
        <w:contextualSpacing w:val="0"/>
      </w:pPr>
      <w:r>
        <w:t>PCA plot: samples colored by condition (and shaped by library type) to visualize the dominant axes of variation and confirm that treated/untreated samples separate.</w:t>
      </w:r>
    </w:p>
    <w:p w:rsidR="004E1A1B" w:rsidRDefault="004E1A1B" w:rsidP="004E1A1B">
      <w:pPr>
        <w:pStyle w:val="ListParagraph"/>
        <w:numPr>
          <w:ilvl w:val="0"/>
          <w:numId w:val="2"/>
        </w:numPr>
        <w:spacing w:after="90"/>
        <w:contextualSpacing w:val="0"/>
      </w:pPr>
      <w:r>
        <w:lastRenderedPageBreak/>
        <w:t xml:space="preserve">Sample-distance </w:t>
      </w:r>
      <w:proofErr w:type="spellStart"/>
      <w:r>
        <w:t>heatmap</w:t>
      </w:r>
      <w:proofErr w:type="spellEnd"/>
      <w:r>
        <w:t>: hierarchical clustering of pairwise sample distances on variance-stabilized counts, to visually confirm replicate consistency.</w:t>
      </w:r>
    </w:p>
    <w:p w:rsidR="004E1A1B" w:rsidRDefault="004E1A1B" w:rsidP="004E1A1B">
      <w:pPr>
        <w:pStyle w:val="ListParagraph"/>
        <w:numPr>
          <w:ilvl w:val="0"/>
          <w:numId w:val="2"/>
        </w:numPr>
        <w:spacing w:after="90"/>
        <w:contextualSpacing w:val="0"/>
      </w:pPr>
      <w:r>
        <w:t>MA plot: log2 fold change plotted against mean normalized expression for every gene, with significantly differentially expressed genes highlighted — useful for checking that fold-change estimates are not systematically biased at low expression.</w:t>
      </w:r>
    </w:p>
    <w:p w:rsidR="004E1A1B" w:rsidRDefault="004E1A1B" w:rsidP="004E1A1B">
      <w:pPr>
        <w:pStyle w:val="ListParagraph"/>
        <w:numPr>
          <w:ilvl w:val="0"/>
          <w:numId w:val="2"/>
        </w:numPr>
        <w:spacing w:after="90"/>
        <w:contextualSpacing w:val="0"/>
      </w:pPr>
      <w:r>
        <w:t>Volcano plot: log2 fold change plotted against -</w:t>
      </w:r>
      <w:proofErr w:type="gramStart"/>
      <w:r>
        <w:t>log10(</w:t>
      </w:r>
      <w:proofErr w:type="gramEnd"/>
      <w:r>
        <w:t>adjusted p-value), which visually separates genes that are both statistically significant and biologically substantial in magnitude.</w:t>
      </w:r>
    </w:p>
    <w:p w:rsidR="004E1A1B" w:rsidRDefault="004E1A1B" w:rsidP="004E1A1B">
      <w:pPr>
        <w:pStyle w:val="ListParagraph"/>
        <w:numPr>
          <w:ilvl w:val="0"/>
          <w:numId w:val="2"/>
        </w:numPr>
        <w:spacing w:after="90"/>
        <w:contextualSpacing w:val="0"/>
      </w:pPr>
      <w:r>
        <w:t xml:space="preserve">Per-gene boxplots/bar charts: raw or normalized counts for specific genes of </w:t>
      </w:r>
      <w:proofErr w:type="gramStart"/>
      <w:r>
        <w:t>interest,</w:t>
      </w:r>
      <w:proofErr w:type="gramEnd"/>
      <w:r>
        <w:t xml:space="preserve"> split by condition, as shown in Figure 2 above — useful for communicating results for individual candidate genes.</w:t>
      </w:r>
    </w:p>
    <w:p w:rsidR="004E1A1B" w:rsidRDefault="004E1A1B" w:rsidP="004E1A1B">
      <w:pPr>
        <w:pStyle w:val="ListParagraph"/>
        <w:numPr>
          <w:ilvl w:val="0"/>
          <w:numId w:val="2"/>
        </w:numPr>
        <w:spacing w:after="90"/>
        <w:contextualSpacing w:val="0"/>
      </w:pPr>
      <w:proofErr w:type="spellStart"/>
      <w:r>
        <w:t>Heatmap</w:t>
      </w:r>
      <w:proofErr w:type="spellEnd"/>
      <w:r>
        <w:t xml:space="preserve"> of top differentially expressed genes: expression (typically row-scaled/z-scored) across all samples for the most significant genes, to show consistency across replicates.</w:t>
      </w:r>
    </w:p>
    <w:p w:rsidR="004E1A1B" w:rsidRDefault="004E1A1B" w:rsidP="004E1A1B">
      <w:pPr>
        <w:pStyle w:val="ListParagraph"/>
      </w:pPr>
      <w:r>
        <w:t xml:space="preserve">These visualizations serve different audiences: PCA and sample-distance plots are primarily diagnostic (used by the analyst to sanity-check the data), while volcano plots, MA plots, and top-gene </w:t>
      </w:r>
      <w:proofErr w:type="spellStart"/>
      <w:r>
        <w:t>heatmaps</w:t>
      </w:r>
      <w:proofErr w:type="spellEnd"/>
      <w:r>
        <w:t xml:space="preserve"> are the primary results figures used to communicate findings in a publication.</w:t>
      </w:r>
    </w:p>
    <w:p w:rsidR="004E1A1B" w:rsidRPr="00F76B20" w:rsidRDefault="004E1A1B" w:rsidP="004E1A1B">
      <w:pPr>
        <w:pStyle w:val="ListParagraph"/>
        <w:rPr>
          <w:b/>
        </w:rPr>
      </w:pPr>
    </w:p>
    <w:p w:rsidR="004E1A1B" w:rsidRPr="00F76B20" w:rsidRDefault="004E1A1B" w:rsidP="0031549A">
      <w:pPr>
        <w:pStyle w:val="ListParagraph"/>
        <w:jc w:val="both"/>
        <w:rPr>
          <w:b/>
        </w:rPr>
      </w:pPr>
      <w:r w:rsidRPr="00F76B20">
        <w:rPr>
          <w:b/>
        </w:rPr>
        <w:t xml:space="preserve">9, Biological </w:t>
      </w:r>
      <w:r w:rsidR="00F76B20" w:rsidRPr="00F76B20">
        <w:rPr>
          <w:b/>
        </w:rPr>
        <w:t>Interpretation</w:t>
      </w:r>
    </w:p>
    <w:p w:rsidR="004E1A1B" w:rsidRDefault="004E1A1B" w:rsidP="004E1A1B">
      <w:pPr>
        <w:spacing w:after="160"/>
        <w:jc w:val="both"/>
      </w:pPr>
      <w:r>
        <w:t xml:space="preserve">Brooks et al. (2011) found that </w:t>
      </w:r>
      <w:proofErr w:type="spellStart"/>
      <w:r>
        <w:t>pasilla</w:t>
      </w:r>
      <w:proofErr w:type="spellEnd"/>
      <w:r>
        <w:t xml:space="preserve"> knockdown altered both the expression levels and the splicing patterns of a substantial set of genes in Drosophila, and — critically for the research question — that a significant portion of the exons regulated by </w:t>
      </w:r>
      <w:proofErr w:type="spellStart"/>
      <w:r>
        <w:t>pasilla</w:t>
      </w:r>
      <w:proofErr w:type="spellEnd"/>
      <w:r>
        <w:t xml:space="preserve"> corresponded to exons whose mammalian </w:t>
      </w:r>
      <w:proofErr w:type="spellStart"/>
      <w:r>
        <w:t>orthologs</w:t>
      </w:r>
      <w:proofErr w:type="spellEnd"/>
      <w:r>
        <w:t xml:space="preserve"> are regulated by NOVA1/NOVA2. This supported the conclusion that the RNA regulat</w:t>
      </w:r>
      <w:bookmarkStart w:id="12" w:name="_GoBack"/>
      <w:bookmarkEnd w:id="12"/>
      <w:r>
        <w:t>ory map controlled by this family of splicing factors is at least partially conserved across roughly 500 million years of evolutionary divergence between flies and mammals.</w:t>
      </w:r>
    </w:p>
    <w:p w:rsidR="004E1A1B" w:rsidRDefault="004E1A1B" w:rsidP="004E1A1B">
      <w:pPr>
        <w:spacing w:after="160"/>
        <w:jc w:val="both"/>
      </w:pPr>
      <w:r>
        <w:t>Biologically, this matters for two reasons. First, it strengthens the case that Drosophila is a valid, tractable model organism for studying splicing-factor biology that is directly relevant to mammalian (including human) neurobiology, since NOVA1/NOVA2 dysfunction in mammals is linked to autoimmune neurological disease and neurodevelopmental processes. Second, it demonstrates a general principle in comparative genomics: conservation of a regulatory network can be detected not just at the level of the regulatory protein's sequence, but at the level of its downstream target genes and exons — which is a more functionally meaningful form of conservation.</w:t>
      </w:r>
    </w:p>
    <w:p w:rsidR="004E1A1B" w:rsidRDefault="004E1A1B" w:rsidP="004E1A1B">
      <w:r>
        <w:t xml:space="preserve">In practical differential-expression terms, genes showing strong, statistically significant, and consistent-across-replicates changes between treated and untreated samples are treated as </w:t>
      </w:r>
      <w:proofErr w:type="spellStart"/>
      <w:r>
        <w:t>pasilla</w:t>
      </w:r>
      <w:proofErr w:type="spellEnd"/>
      <w:r>
        <w:t>-responsive genes, and their</w:t>
      </w:r>
    </w:p>
    <w:p w:rsidR="004E1A1B" w:rsidRDefault="004E1A1B" w:rsidP="004E1A1B">
      <w:proofErr w:type="gramStart"/>
      <w:r>
        <w:t>functional</w:t>
      </w:r>
      <w:proofErr w:type="gramEnd"/>
      <w:r>
        <w:t xml:space="preserve"> annotations (Gene Ontology terms, known pathways) are then examined to see whether they cluster around processes such as RNA splicing, cytoskeletal regulation, or other categories reported as enriched in the original study.</w:t>
      </w:r>
    </w:p>
    <w:p w:rsidR="004E1A1B" w:rsidRPr="00F76B20" w:rsidRDefault="004E1A1B" w:rsidP="0031549A">
      <w:pPr>
        <w:rPr>
          <w:b/>
        </w:rPr>
      </w:pPr>
      <w:r w:rsidRPr="00F76B20">
        <w:rPr>
          <w:b/>
        </w:rPr>
        <w:t xml:space="preserve">10, </w:t>
      </w:r>
      <w:r w:rsidR="00F76B20" w:rsidRPr="00F76B20">
        <w:rPr>
          <w:b/>
        </w:rPr>
        <w:t>Limitations</w:t>
      </w:r>
      <w:r w:rsidRPr="00F76B20">
        <w:rPr>
          <w:b/>
        </w:rPr>
        <w:t xml:space="preserve"> and challenges</w:t>
      </w:r>
    </w:p>
    <w:p w:rsidR="004E1A1B" w:rsidRDefault="004E1A1B" w:rsidP="004E1A1B">
      <w:pPr>
        <w:spacing w:after="160"/>
        <w:jc w:val="both"/>
      </w:pPr>
      <w:r>
        <w:lastRenderedPageBreak/>
        <w:t>As with any real, published dataset, this analysis workflow faces a number of practical and statistical limitations, summarized in Table 3.</w:t>
      </w:r>
    </w:p>
    <w:p w:rsidR="004E1A1B" w:rsidRDefault="004E1A1B" w:rsidP="004E1A1B">
      <w:pPr>
        <w:spacing w:before="100" w:after="80"/>
      </w:pPr>
      <w:proofErr w:type="gramStart"/>
      <w:r>
        <w:rPr>
          <w:b/>
          <w:bCs/>
          <w:sz w:val="20"/>
          <w:szCs w:val="20"/>
        </w:rPr>
        <w:t>Table 3.</w:t>
      </w:r>
      <w:proofErr w:type="gramEnd"/>
      <w:r>
        <w:rPr>
          <w:b/>
          <w:bCs/>
          <w:sz w:val="20"/>
          <w:szCs w:val="20"/>
        </w:rPr>
        <w:t xml:space="preserve"> </w:t>
      </w:r>
      <w:proofErr w:type="gramStart"/>
      <w:r>
        <w:rPr>
          <w:b/>
          <w:bCs/>
          <w:sz w:val="20"/>
          <w:szCs w:val="20"/>
        </w:rPr>
        <w:t xml:space="preserve">Key limitations of the </w:t>
      </w:r>
      <w:proofErr w:type="spellStart"/>
      <w:r>
        <w:rPr>
          <w:b/>
          <w:bCs/>
          <w:sz w:val="20"/>
          <w:szCs w:val="20"/>
        </w:rPr>
        <w:t>pasilla</w:t>
      </w:r>
      <w:proofErr w:type="spellEnd"/>
      <w:r>
        <w:rPr>
          <w:b/>
          <w:bCs/>
          <w:sz w:val="20"/>
          <w:szCs w:val="20"/>
        </w:rPr>
        <w:t xml:space="preserve"> RNA-</w:t>
      </w:r>
      <w:proofErr w:type="spellStart"/>
      <w:r>
        <w:rPr>
          <w:b/>
          <w:bCs/>
          <w:sz w:val="20"/>
          <w:szCs w:val="20"/>
        </w:rPr>
        <w:t>seq</w:t>
      </w:r>
      <w:proofErr w:type="spellEnd"/>
      <w:r>
        <w:rPr>
          <w:b/>
          <w:bCs/>
          <w:sz w:val="20"/>
          <w:szCs w:val="20"/>
        </w:rPr>
        <w:t xml:space="preserve"> dataset and analysis, with mitigation strategies.</w:t>
      </w:r>
      <w:proofErr w:type="gramEnd"/>
    </w:p>
    <w:tbl>
      <w:tblPr>
        <w:tblW w:w="950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4200"/>
        <w:gridCol w:w="3300"/>
      </w:tblGrid>
      <w:tr w:rsidR="004E1A1B" w:rsidTr="00FC709E">
        <w:tc>
          <w:tcPr>
            <w:tcW w:w="2000" w:type="dxa"/>
            <w:shd w:val="clear" w:color="auto" w:fill="2E75B6"/>
            <w:tcMar>
              <w:top w:w="80" w:type="dxa"/>
              <w:left w:w="100" w:type="dxa"/>
              <w:bottom w:w="80" w:type="dxa"/>
              <w:right w:w="100" w:type="dxa"/>
            </w:tcMar>
          </w:tcPr>
          <w:p w:rsidR="004E1A1B" w:rsidRDefault="004E1A1B" w:rsidP="00FC709E">
            <w:r>
              <w:rPr>
                <w:b/>
                <w:bCs/>
                <w:color w:val="FFFFFF"/>
                <w:sz w:val="20"/>
                <w:szCs w:val="20"/>
              </w:rPr>
              <w:t>Challenge</w:t>
            </w:r>
          </w:p>
        </w:tc>
        <w:tc>
          <w:tcPr>
            <w:tcW w:w="4200" w:type="dxa"/>
            <w:shd w:val="clear" w:color="auto" w:fill="2E75B6"/>
            <w:tcMar>
              <w:top w:w="80" w:type="dxa"/>
              <w:left w:w="100" w:type="dxa"/>
              <w:bottom w:w="80" w:type="dxa"/>
              <w:right w:w="100" w:type="dxa"/>
            </w:tcMar>
          </w:tcPr>
          <w:p w:rsidR="004E1A1B" w:rsidRDefault="004E1A1B" w:rsidP="00FC709E">
            <w:r>
              <w:rPr>
                <w:b/>
                <w:bCs/>
                <w:color w:val="FFFFFF"/>
                <w:sz w:val="20"/>
                <w:szCs w:val="20"/>
              </w:rPr>
              <w:t>Description</w:t>
            </w:r>
          </w:p>
        </w:tc>
        <w:tc>
          <w:tcPr>
            <w:tcW w:w="3300" w:type="dxa"/>
            <w:shd w:val="clear" w:color="auto" w:fill="2E75B6"/>
            <w:tcMar>
              <w:top w:w="80" w:type="dxa"/>
              <w:left w:w="100" w:type="dxa"/>
              <w:bottom w:w="80" w:type="dxa"/>
              <w:right w:w="100" w:type="dxa"/>
            </w:tcMar>
          </w:tcPr>
          <w:p w:rsidR="004E1A1B" w:rsidRDefault="004E1A1B" w:rsidP="00FC709E">
            <w:r>
              <w:rPr>
                <w:b/>
                <w:bCs/>
                <w:color w:val="FFFFFF"/>
                <w:sz w:val="20"/>
                <w:szCs w:val="20"/>
              </w:rPr>
              <w:t>Mitigation</w:t>
            </w:r>
          </w:p>
        </w:tc>
      </w:tr>
      <w:tr w:rsidR="004E1A1B" w:rsidTr="00FC709E">
        <w:tc>
          <w:tcPr>
            <w:tcW w:w="2000" w:type="dxa"/>
            <w:shd w:val="clear" w:color="auto" w:fill="FFFFFF"/>
            <w:tcMar>
              <w:top w:w="80" w:type="dxa"/>
              <w:left w:w="100" w:type="dxa"/>
              <w:bottom w:w="80" w:type="dxa"/>
              <w:right w:w="100" w:type="dxa"/>
            </w:tcMar>
          </w:tcPr>
          <w:p w:rsidR="004E1A1B" w:rsidRDefault="004E1A1B" w:rsidP="00FC709E">
            <w:r>
              <w:rPr>
                <w:color w:val="222222"/>
                <w:sz w:val="20"/>
                <w:szCs w:val="20"/>
              </w:rPr>
              <w:t>Small sample size</w:t>
            </w:r>
          </w:p>
        </w:tc>
        <w:tc>
          <w:tcPr>
            <w:tcW w:w="4200" w:type="dxa"/>
            <w:shd w:val="clear" w:color="auto" w:fill="FFFFFF"/>
            <w:tcMar>
              <w:top w:w="80" w:type="dxa"/>
              <w:left w:w="100" w:type="dxa"/>
              <w:bottom w:w="80" w:type="dxa"/>
              <w:right w:w="100" w:type="dxa"/>
            </w:tcMar>
          </w:tcPr>
          <w:p w:rsidR="004E1A1B" w:rsidRDefault="004E1A1B" w:rsidP="00FC709E">
            <w:r>
              <w:rPr>
                <w:color w:val="222222"/>
                <w:sz w:val="20"/>
                <w:szCs w:val="20"/>
              </w:rPr>
              <w:t xml:space="preserve">Only 4 </w:t>
            </w:r>
            <w:proofErr w:type="spellStart"/>
            <w:r>
              <w:rPr>
                <w:color w:val="222222"/>
                <w:sz w:val="20"/>
                <w:szCs w:val="20"/>
              </w:rPr>
              <w:t>vs</w:t>
            </w:r>
            <w:proofErr w:type="spellEnd"/>
            <w:r>
              <w:rPr>
                <w:color w:val="222222"/>
                <w:sz w:val="20"/>
                <w:szCs w:val="20"/>
              </w:rPr>
              <w:t xml:space="preserve"> 3 replicates </w:t>
            </w:r>
            <w:proofErr w:type="gramStart"/>
            <w:r>
              <w:rPr>
                <w:color w:val="222222"/>
                <w:sz w:val="20"/>
                <w:szCs w:val="20"/>
              </w:rPr>
              <w:t>limits</w:t>
            </w:r>
            <w:proofErr w:type="gramEnd"/>
            <w:r>
              <w:rPr>
                <w:color w:val="222222"/>
                <w:sz w:val="20"/>
                <w:szCs w:val="20"/>
              </w:rPr>
              <w:t xml:space="preserve"> statistical power to detect modest expression changes.</w:t>
            </w:r>
          </w:p>
        </w:tc>
        <w:tc>
          <w:tcPr>
            <w:tcW w:w="3300" w:type="dxa"/>
            <w:shd w:val="clear" w:color="auto" w:fill="FFFFFF"/>
            <w:tcMar>
              <w:top w:w="80" w:type="dxa"/>
              <w:left w:w="100" w:type="dxa"/>
              <w:bottom w:w="80" w:type="dxa"/>
              <w:right w:w="100" w:type="dxa"/>
            </w:tcMar>
          </w:tcPr>
          <w:p w:rsidR="004E1A1B" w:rsidRDefault="004E1A1B" w:rsidP="00FC709E">
            <w:r>
              <w:rPr>
                <w:color w:val="222222"/>
                <w:sz w:val="20"/>
                <w:szCs w:val="20"/>
              </w:rPr>
              <w:t>Use replicate-aware tools (DESeq2/</w:t>
            </w:r>
            <w:proofErr w:type="spellStart"/>
            <w:r>
              <w:rPr>
                <w:color w:val="222222"/>
                <w:sz w:val="20"/>
                <w:szCs w:val="20"/>
              </w:rPr>
              <w:t>edgeR</w:t>
            </w:r>
            <w:proofErr w:type="spellEnd"/>
            <w:r>
              <w:rPr>
                <w:color w:val="222222"/>
                <w:sz w:val="20"/>
                <w:szCs w:val="20"/>
              </w:rPr>
              <w:t>) with shrinkage estimators; interpret marginal p-values cautiously.</w:t>
            </w:r>
          </w:p>
        </w:tc>
      </w:tr>
      <w:tr w:rsidR="004E1A1B" w:rsidTr="00FC709E">
        <w:tc>
          <w:tcPr>
            <w:tcW w:w="2000" w:type="dxa"/>
            <w:shd w:val="clear" w:color="auto" w:fill="EAF1F8"/>
            <w:tcMar>
              <w:top w:w="80" w:type="dxa"/>
              <w:left w:w="100" w:type="dxa"/>
              <w:bottom w:w="80" w:type="dxa"/>
              <w:right w:w="100" w:type="dxa"/>
            </w:tcMar>
          </w:tcPr>
          <w:p w:rsidR="004E1A1B" w:rsidRDefault="004E1A1B" w:rsidP="00FC709E">
            <w:r>
              <w:rPr>
                <w:color w:val="222222"/>
                <w:sz w:val="20"/>
                <w:szCs w:val="20"/>
              </w:rPr>
              <w:t>Mixed library design</w:t>
            </w:r>
          </w:p>
        </w:tc>
        <w:tc>
          <w:tcPr>
            <w:tcW w:w="4200" w:type="dxa"/>
            <w:shd w:val="clear" w:color="auto" w:fill="EAF1F8"/>
            <w:tcMar>
              <w:top w:w="80" w:type="dxa"/>
              <w:left w:w="100" w:type="dxa"/>
              <w:bottom w:w="80" w:type="dxa"/>
              <w:right w:w="100" w:type="dxa"/>
            </w:tcMar>
          </w:tcPr>
          <w:p w:rsidR="004E1A1B" w:rsidRDefault="004E1A1B" w:rsidP="00FC709E">
            <w:r>
              <w:rPr>
                <w:color w:val="222222"/>
                <w:sz w:val="20"/>
                <w:szCs w:val="20"/>
              </w:rPr>
              <w:t>Some libraries are single-end, others paired-end, and read lengths differ across lanes.</w:t>
            </w:r>
          </w:p>
        </w:tc>
        <w:tc>
          <w:tcPr>
            <w:tcW w:w="3300" w:type="dxa"/>
            <w:shd w:val="clear" w:color="auto" w:fill="EAF1F8"/>
            <w:tcMar>
              <w:top w:w="80" w:type="dxa"/>
              <w:left w:w="100" w:type="dxa"/>
              <w:bottom w:w="80" w:type="dxa"/>
              <w:right w:w="100" w:type="dxa"/>
            </w:tcMar>
          </w:tcPr>
          <w:p w:rsidR="004E1A1B" w:rsidRDefault="004E1A1B" w:rsidP="00FC709E">
            <w:r>
              <w:rPr>
                <w:color w:val="222222"/>
                <w:sz w:val="20"/>
                <w:szCs w:val="20"/>
              </w:rPr>
              <w:t>Include library type as a covariate; confirm it does not confound the treatment effect via PCA.</w:t>
            </w:r>
          </w:p>
        </w:tc>
      </w:tr>
      <w:tr w:rsidR="004E1A1B" w:rsidTr="00FC709E">
        <w:tc>
          <w:tcPr>
            <w:tcW w:w="2000" w:type="dxa"/>
            <w:shd w:val="clear" w:color="auto" w:fill="FFFFFF"/>
            <w:tcMar>
              <w:top w:w="80" w:type="dxa"/>
              <w:left w:w="100" w:type="dxa"/>
              <w:bottom w:w="80" w:type="dxa"/>
              <w:right w:w="100" w:type="dxa"/>
            </w:tcMar>
          </w:tcPr>
          <w:p w:rsidR="004E1A1B" w:rsidRDefault="004E1A1B" w:rsidP="00FC709E">
            <w:r>
              <w:rPr>
                <w:color w:val="222222"/>
                <w:sz w:val="20"/>
                <w:szCs w:val="20"/>
              </w:rPr>
              <w:t>Low-count genes</w:t>
            </w:r>
          </w:p>
        </w:tc>
        <w:tc>
          <w:tcPr>
            <w:tcW w:w="4200" w:type="dxa"/>
            <w:shd w:val="clear" w:color="auto" w:fill="FFFFFF"/>
            <w:tcMar>
              <w:top w:w="80" w:type="dxa"/>
              <w:left w:w="100" w:type="dxa"/>
              <w:bottom w:w="80" w:type="dxa"/>
              <w:right w:w="100" w:type="dxa"/>
            </w:tcMar>
          </w:tcPr>
          <w:p w:rsidR="004E1A1B" w:rsidRDefault="004E1A1B" w:rsidP="00FC709E">
            <w:r>
              <w:rPr>
                <w:color w:val="222222"/>
                <w:sz w:val="20"/>
                <w:szCs w:val="20"/>
              </w:rPr>
              <w:t>Many genes have zero or near-zero counts, inflating noise and multiple-testing burden.</w:t>
            </w:r>
          </w:p>
        </w:tc>
        <w:tc>
          <w:tcPr>
            <w:tcW w:w="3300" w:type="dxa"/>
            <w:shd w:val="clear" w:color="auto" w:fill="FFFFFF"/>
            <w:tcMar>
              <w:top w:w="80" w:type="dxa"/>
              <w:left w:w="100" w:type="dxa"/>
              <w:bottom w:w="80" w:type="dxa"/>
              <w:right w:w="100" w:type="dxa"/>
            </w:tcMar>
          </w:tcPr>
          <w:p w:rsidR="004E1A1B" w:rsidRDefault="004E1A1B" w:rsidP="00FC709E">
            <w:r>
              <w:rPr>
                <w:color w:val="222222"/>
                <w:sz w:val="20"/>
                <w:szCs w:val="20"/>
              </w:rPr>
              <w:t>Filter low-count genes before testing; apply independent filtering (built into DESeq2).</w:t>
            </w:r>
          </w:p>
        </w:tc>
      </w:tr>
      <w:tr w:rsidR="004E1A1B" w:rsidTr="00FC709E">
        <w:tc>
          <w:tcPr>
            <w:tcW w:w="2000" w:type="dxa"/>
            <w:shd w:val="clear" w:color="auto" w:fill="EAF1F8"/>
            <w:tcMar>
              <w:top w:w="80" w:type="dxa"/>
              <w:left w:w="100" w:type="dxa"/>
              <w:bottom w:w="80" w:type="dxa"/>
              <w:right w:w="100" w:type="dxa"/>
            </w:tcMar>
          </w:tcPr>
          <w:p w:rsidR="004E1A1B" w:rsidRDefault="004E1A1B" w:rsidP="00FC709E">
            <w:r>
              <w:rPr>
                <w:color w:val="222222"/>
                <w:sz w:val="20"/>
                <w:szCs w:val="20"/>
              </w:rPr>
              <w:t>Batch/lane effects</w:t>
            </w:r>
          </w:p>
        </w:tc>
        <w:tc>
          <w:tcPr>
            <w:tcW w:w="4200" w:type="dxa"/>
            <w:shd w:val="clear" w:color="auto" w:fill="EAF1F8"/>
            <w:tcMar>
              <w:top w:w="80" w:type="dxa"/>
              <w:left w:w="100" w:type="dxa"/>
              <w:bottom w:w="80" w:type="dxa"/>
              <w:right w:w="100" w:type="dxa"/>
            </w:tcMar>
          </w:tcPr>
          <w:p w:rsidR="004E1A1B" w:rsidRDefault="004E1A1B" w:rsidP="00FC709E">
            <w:r>
              <w:rPr>
                <w:color w:val="222222"/>
                <w:sz w:val="20"/>
                <w:szCs w:val="20"/>
              </w:rPr>
              <w:t>Samples were sequenced across different lanes with variable read depth.</w:t>
            </w:r>
          </w:p>
        </w:tc>
        <w:tc>
          <w:tcPr>
            <w:tcW w:w="3300" w:type="dxa"/>
            <w:shd w:val="clear" w:color="auto" w:fill="EAF1F8"/>
            <w:tcMar>
              <w:top w:w="80" w:type="dxa"/>
              <w:left w:w="100" w:type="dxa"/>
              <w:bottom w:w="80" w:type="dxa"/>
              <w:right w:w="100" w:type="dxa"/>
            </w:tcMar>
          </w:tcPr>
          <w:p w:rsidR="004E1A1B" w:rsidRDefault="004E1A1B" w:rsidP="00FC709E">
            <w:r>
              <w:rPr>
                <w:color w:val="222222"/>
                <w:sz w:val="20"/>
                <w:szCs w:val="20"/>
              </w:rPr>
              <w:t>Normalize for library size; inspect clustering by lane, not just by condition.</w:t>
            </w:r>
          </w:p>
        </w:tc>
      </w:tr>
      <w:tr w:rsidR="004E1A1B" w:rsidTr="00FC709E">
        <w:tc>
          <w:tcPr>
            <w:tcW w:w="2000" w:type="dxa"/>
            <w:shd w:val="clear" w:color="auto" w:fill="FFFFFF"/>
            <w:tcMar>
              <w:top w:w="80" w:type="dxa"/>
              <w:left w:w="100" w:type="dxa"/>
              <w:bottom w:w="80" w:type="dxa"/>
              <w:right w:w="100" w:type="dxa"/>
            </w:tcMar>
          </w:tcPr>
          <w:p w:rsidR="004E1A1B" w:rsidRDefault="004E1A1B" w:rsidP="00FC709E">
            <w:r>
              <w:rPr>
                <w:color w:val="222222"/>
                <w:sz w:val="20"/>
                <w:szCs w:val="20"/>
              </w:rPr>
              <w:t>Model organism generalizability</w:t>
            </w:r>
          </w:p>
        </w:tc>
        <w:tc>
          <w:tcPr>
            <w:tcW w:w="4200" w:type="dxa"/>
            <w:shd w:val="clear" w:color="auto" w:fill="FFFFFF"/>
            <w:tcMar>
              <w:top w:w="80" w:type="dxa"/>
              <w:left w:w="100" w:type="dxa"/>
              <w:bottom w:w="80" w:type="dxa"/>
              <w:right w:w="100" w:type="dxa"/>
            </w:tcMar>
          </w:tcPr>
          <w:p w:rsidR="004E1A1B" w:rsidRDefault="004E1A1B" w:rsidP="00FC709E">
            <w:r>
              <w:rPr>
                <w:color w:val="222222"/>
                <w:sz w:val="20"/>
                <w:szCs w:val="20"/>
              </w:rPr>
              <w:t>Findings in Drosophila splicing regulation may not directly translate to mammals.</w:t>
            </w:r>
          </w:p>
        </w:tc>
        <w:tc>
          <w:tcPr>
            <w:tcW w:w="3300" w:type="dxa"/>
            <w:shd w:val="clear" w:color="auto" w:fill="FFFFFF"/>
            <w:tcMar>
              <w:top w:w="80" w:type="dxa"/>
              <w:left w:w="100" w:type="dxa"/>
              <w:bottom w:w="80" w:type="dxa"/>
              <w:right w:w="100" w:type="dxa"/>
            </w:tcMar>
          </w:tcPr>
          <w:p w:rsidR="004E1A1B" w:rsidRDefault="004E1A1B" w:rsidP="00FC709E">
            <w:r>
              <w:rPr>
                <w:color w:val="222222"/>
                <w:sz w:val="20"/>
                <w:szCs w:val="20"/>
              </w:rPr>
              <w:t xml:space="preserve">Frame conclusions as evidence of </w:t>
            </w:r>
            <w:proofErr w:type="gramStart"/>
            <w:r>
              <w:rPr>
                <w:color w:val="222222"/>
                <w:sz w:val="20"/>
                <w:szCs w:val="20"/>
              </w:rPr>
              <w:t>conservation,</w:t>
            </w:r>
            <w:proofErr w:type="gramEnd"/>
            <w:r>
              <w:rPr>
                <w:color w:val="222222"/>
                <w:sz w:val="20"/>
                <w:szCs w:val="20"/>
              </w:rPr>
              <w:t xml:space="preserve"> validate orthologous targets in mammalian systems.</w:t>
            </w:r>
          </w:p>
        </w:tc>
      </w:tr>
      <w:tr w:rsidR="004E1A1B" w:rsidTr="00FC709E">
        <w:tc>
          <w:tcPr>
            <w:tcW w:w="2000" w:type="dxa"/>
            <w:shd w:val="clear" w:color="auto" w:fill="EAF1F8"/>
            <w:tcMar>
              <w:top w:w="80" w:type="dxa"/>
              <w:left w:w="100" w:type="dxa"/>
              <w:bottom w:w="80" w:type="dxa"/>
              <w:right w:w="100" w:type="dxa"/>
            </w:tcMar>
          </w:tcPr>
          <w:p w:rsidR="004E1A1B" w:rsidRDefault="004E1A1B" w:rsidP="00FC709E">
            <w:r>
              <w:rPr>
                <w:color w:val="222222"/>
                <w:sz w:val="20"/>
                <w:szCs w:val="20"/>
              </w:rPr>
              <w:t>Multiple testing</w:t>
            </w:r>
          </w:p>
        </w:tc>
        <w:tc>
          <w:tcPr>
            <w:tcW w:w="4200" w:type="dxa"/>
            <w:shd w:val="clear" w:color="auto" w:fill="EAF1F8"/>
            <w:tcMar>
              <w:top w:w="80" w:type="dxa"/>
              <w:left w:w="100" w:type="dxa"/>
              <w:bottom w:w="80" w:type="dxa"/>
              <w:right w:w="100" w:type="dxa"/>
            </w:tcMar>
          </w:tcPr>
          <w:p w:rsidR="004E1A1B" w:rsidRDefault="004E1A1B" w:rsidP="00FC709E">
            <w:r>
              <w:rPr>
                <w:color w:val="222222"/>
                <w:sz w:val="20"/>
                <w:szCs w:val="20"/>
              </w:rPr>
              <w:t>Testing ~14,000+ genes simultaneously inflates false-positive risk.</w:t>
            </w:r>
          </w:p>
        </w:tc>
        <w:tc>
          <w:tcPr>
            <w:tcW w:w="3300" w:type="dxa"/>
            <w:shd w:val="clear" w:color="auto" w:fill="EAF1F8"/>
            <w:tcMar>
              <w:top w:w="80" w:type="dxa"/>
              <w:left w:w="100" w:type="dxa"/>
              <w:bottom w:w="80" w:type="dxa"/>
              <w:right w:w="100" w:type="dxa"/>
            </w:tcMar>
          </w:tcPr>
          <w:p w:rsidR="004E1A1B" w:rsidRDefault="004E1A1B" w:rsidP="00FC709E">
            <w:r>
              <w:rPr>
                <w:color w:val="222222"/>
                <w:sz w:val="20"/>
                <w:szCs w:val="20"/>
              </w:rPr>
              <w:t>Control the false discovery rate (</w:t>
            </w:r>
            <w:proofErr w:type="spellStart"/>
            <w:r>
              <w:rPr>
                <w:color w:val="222222"/>
                <w:sz w:val="20"/>
                <w:szCs w:val="20"/>
              </w:rPr>
              <w:t>Benjamini</w:t>
            </w:r>
            <w:proofErr w:type="spellEnd"/>
            <w:r>
              <w:rPr>
                <w:color w:val="222222"/>
                <w:sz w:val="20"/>
                <w:szCs w:val="20"/>
              </w:rPr>
              <w:t>-Hochberg adjusted p-values).</w:t>
            </w:r>
          </w:p>
        </w:tc>
      </w:tr>
    </w:tbl>
    <w:p w:rsidR="004E1A1B" w:rsidRDefault="004E1A1B" w:rsidP="004E1A1B"/>
    <w:p w:rsidR="004E1A1B" w:rsidRDefault="004E1A1B" w:rsidP="004E1A1B">
      <w:pPr>
        <w:spacing w:after="160"/>
        <w:jc w:val="both"/>
      </w:pPr>
      <w:r>
        <w:t xml:space="preserve">Beyond these dataset-specific issues, two broader challenges are worth noting. First, differential expression analysis identifies statistical association between condition and expression, not causation at the level of individual downstream phenotypes — follow-up experiments (e.g., rescue experiments, splicing reporter assays) are needed to confirm that a given gene's change in expression or splicing is functionally consequential rather than a secondary or indirect effect of </w:t>
      </w:r>
      <w:proofErr w:type="spellStart"/>
      <w:r>
        <w:t>pasilla</w:t>
      </w:r>
      <w:proofErr w:type="spellEnd"/>
      <w:r>
        <w:t xml:space="preserve"> depletion. Second, because the dataset predates current best-practice sequencing depth and replicate-number standards (modern RNA-</w:t>
      </w:r>
      <w:proofErr w:type="spellStart"/>
      <w:r>
        <w:t>seq</w:t>
      </w:r>
      <w:proofErr w:type="spellEnd"/>
      <w:r>
        <w:t xml:space="preserve"> studies often use 3–6+ replicates per group at greater sequencing depth), some genuine but small-effect genes may go undetected, and effect-size estimates for lowly expressed genes should be interpreted with appropriate caution.</w:t>
      </w:r>
    </w:p>
    <w:p w:rsidR="004E1A1B" w:rsidRDefault="004E1A1B" w:rsidP="004E1A1B"/>
    <w:p w:rsidR="004E1A1B" w:rsidRPr="00F76B20" w:rsidRDefault="004E1A1B" w:rsidP="004E1A1B">
      <w:pPr>
        <w:rPr>
          <w:b/>
        </w:rPr>
      </w:pPr>
      <w:r w:rsidRPr="00F76B20">
        <w:rPr>
          <w:b/>
        </w:rPr>
        <w:t xml:space="preserve">Reference </w:t>
      </w:r>
    </w:p>
    <w:p w:rsidR="004E1A1B" w:rsidRDefault="004E1A1B" w:rsidP="004E1A1B">
      <w:pPr>
        <w:spacing w:after="160"/>
        <w:jc w:val="both"/>
      </w:pPr>
      <w:proofErr w:type="gramStart"/>
      <w:r>
        <w:t xml:space="preserve">Brooks AN, Yang L, Duff MO, Hansen KD, Park JW, </w:t>
      </w:r>
      <w:proofErr w:type="spellStart"/>
      <w:r>
        <w:t>Dudoit</w:t>
      </w:r>
      <w:proofErr w:type="spellEnd"/>
      <w:r>
        <w:t xml:space="preserve"> S, Brenner SE, </w:t>
      </w:r>
      <w:proofErr w:type="spellStart"/>
      <w:r>
        <w:t>Graveley</w:t>
      </w:r>
      <w:proofErr w:type="spellEnd"/>
      <w:r>
        <w:t xml:space="preserve"> BR (2011).</w:t>
      </w:r>
      <w:proofErr w:type="gramEnd"/>
      <w:r>
        <w:t xml:space="preserve"> </w:t>
      </w:r>
      <w:proofErr w:type="gramStart"/>
      <w:r>
        <w:t>Conservation of an RNA regulatory map between Drosophila and mammals.</w:t>
      </w:r>
      <w:proofErr w:type="gramEnd"/>
      <w:r>
        <w:t xml:space="preserve"> Genome Research, 21(2), 193–202.</w:t>
      </w:r>
    </w:p>
    <w:p w:rsidR="004E1A1B" w:rsidRDefault="004E1A1B" w:rsidP="004E1A1B">
      <w:pPr>
        <w:spacing w:after="160"/>
        <w:jc w:val="both"/>
      </w:pPr>
      <w:r>
        <w:t>NCBI Gene Expression Omnibus, Series accession GSE18508. https://www.ncbi.nlm.nih.gov/geo/query/acc.cgi?acc=GSE18508</w:t>
      </w:r>
    </w:p>
    <w:p w:rsidR="004E1A1B" w:rsidRDefault="004E1A1B" w:rsidP="004E1A1B">
      <w:pPr>
        <w:spacing w:after="160"/>
        <w:jc w:val="both"/>
      </w:pPr>
      <w:r>
        <w:t xml:space="preserve">Love MI, Huber W, Anders S (2014). </w:t>
      </w:r>
      <w:proofErr w:type="gramStart"/>
      <w:r>
        <w:t>Moderated estimation of fold change and dispersion for RNA-</w:t>
      </w:r>
      <w:proofErr w:type="spellStart"/>
      <w:r>
        <w:t>seq</w:t>
      </w:r>
      <w:proofErr w:type="spellEnd"/>
      <w:r>
        <w:t xml:space="preserve"> data with DESeq2.</w:t>
      </w:r>
      <w:proofErr w:type="gramEnd"/>
      <w:r>
        <w:t xml:space="preserve"> </w:t>
      </w:r>
      <w:proofErr w:type="gramStart"/>
      <w:r>
        <w:t>Genome Biology, 15, 550.</w:t>
      </w:r>
      <w:proofErr w:type="gramEnd"/>
    </w:p>
    <w:p w:rsidR="004E1A1B" w:rsidRDefault="004E1A1B" w:rsidP="004E1A1B">
      <w:pPr>
        <w:spacing w:after="160"/>
        <w:jc w:val="both"/>
      </w:pPr>
      <w:r>
        <w:t xml:space="preserve">Anders S, Reyes A, Huber W (2012). </w:t>
      </w:r>
      <w:proofErr w:type="gramStart"/>
      <w:r>
        <w:t>Detecting differential usage of exons from RNA-</w:t>
      </w:r>
      <w:proofErr w:type="spellStart"/>
      <w:r>
        <w:t>seq</w:t>
      </w:r>
      <w:proofErr w:type="spellEnd"/>
      <w:r>
        <w:t xml:space="preserve"> data.</w:t>
      </w:r>
      <w:proofErr w:type="gramEnd"/>
      <w:r>
        <w:t xml:space="preserve"> Genome Research, 22(10), 2008–2017. (</w:t>
      </w:r>
      <w:proofErr w:type="spellStart"/>
      <w:r>
        <w:t>DEXSeq</w:t>
      </w:r>
      <w:proofErr w:type="spellEnd"/>
      <w:r>
        <w:t>)</w:t>
      </w:r>
    </w:p>
    <w:p w:rsidR="004E1A1B" w:rsidRDefault="004E1A1B" w:rsidP="004E1A1B">
      <w:pPr>
        <w:spacing w:after="160"/>
        <w:jc w:val="both"/>
      </w:pPr>
      <w:proofErr w:type="spellStart"/>
      <w:r>
        <w:t>Bioconductor</w:t>
      </w:r>
      <w:proofErr w:type="spellEnd"/>
      <w:r>
        <w:t xml:space="preserve"> ‘</w:t>
      </w:r>
      <w:proofErr w:type="spellStart"/>
      <w:r>
        <w:t>pasilla</w:t>
      </w:r>
      <w:proofErr w:type="spellEnd"/>
      <w:r>
        <w:t>’ experiment-data package documentation.</w:t>
      </w:r>
    </w:p>
    <w:p w:rsidR="004E1A1B" w:rsidRDefault="004E1A1B" w:rsidP="004E1A1B"/>
    <w:p w:rsidR="004E1A1B" w:rsidRDefault="004E1A1B" w:rsidP="004E1A1B">
      <w:pPr>
        <w:pStyle w:val="ListParagraph"/>
      </w:pPr>
    </w:p>
    <w:p w:rsidR="004E1A1B" w:rsidRDefault="004E1A1B" w:rsidP="004E1A1B">
      <w:pPr>
        <w:pStyle w:val="ListParagraph"/>
      </w:pPr>
    </w:p>
    <w:p w:rsidR="003A0860" w:rsidRDefault="003A0860" w:rsidP="00EB2524">
      <w:pPr>
        <w:pStyle w:val="ListParagraph"/>
      </w:pPr>
    </w:p>
    <w:p w:rsidR="00EB2524" w:rsidRDefault="00EB2524" w:rsidP="00EB2524">
      <w:pPr>
        <w:pStyle w:val="ListParagraph"/>
      </w:pPr>
    </w:p>
    <w:sectPr w:rsidR="00EB252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TimesNewRomanPS-BoldMT">
    <w:altName w:val="Segoe Print"/>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506AC8"/>
    <w:multiLevelType w:val="hybridMultilevel"/>
    <w:tmpl w:val="963C0F18"/>
    <w:lvl w:ilvl="0" w:tplc="66D80C94">
      <w:start w:val="1"/>
      <w:numFmt w:val="bullet"/>
      <w:lvlText w:val="•"/>
      <w:lvlJc w:val="left"/>
      <w:pPr>
        <w:ind w:left="460" w:hanging="260"/>
      </w:pPr>
    </w:lvl>
    <w:lvl w:ilvl="1" w:tplc="DB9475F8">
      <w:numFmt w:val="decimal"/>
      <w:lvlText w:val=""/>
      <w:lvlJc w:val="left"/>
    </w:lvl>
    <w:lvl w:ilvl="2" w:tplc="28CA2F9C">
      <w:numFmt w:val="decimal"/>
      <w:lvlText w:val=""/>
      <w:lvlJc w:val="left"/>
    </w:lvl>
    <w:lvl w:ilvl="3" w:tplc="D7BAB96A">
      <w:numFmt w:val="decimal"/>
      <w:lvlText w:val=""/>
      <w:lvlJc w:val="left"/>
    </w:lvl>
    <w:lvl w:ilvl="4" w:tplc="98F6A746">
      <w:numFmt w:val="decimal"/>
      <w:lvlText w:val=""/>
      <w:lvlJc w:val="left"/>
    </w:lvl>
    <w:lvl w:ilvl="5" w:tplc="9DA67766">
      <w:numFmt w:val="decimal"/>
      <w:lvlText w:val=""/>
      <w:lvlJc w:val="left"/>
    </w:lvl>
    <w:lvl w:ilvl="6" w:tplc="E5AA5D6E">
      <w:numFmt w:val="decimal"/>
      <w:lvlText w:val=""/>
      <w:lvlJc w:val="left"/>
    </w:lvl>
    <w:lvl w:ilvl="7" w:tplc="B40816C6">
      <w:numFmt w:val="decimal"/>
      <w:lvlText w:val=""/>
      <w:lvlJc w:val="left"/>
    </w:lvl>
    <w:lvl w:ilvl="8" w:tplc="060E7FD8">
      <w:numFmt w:val="decimal"/>
      <w:lvlText w:val=""/>
      <w:lvlJc w:val="left"/>
    </w:lvl>
  </w:abstractNum>
  <w:abstractNum w:abstractNumId="1">
    <w:nsid w:val="796D0A4F"/>
    <w:multiLevelType w:val="hybridMultilevel"/>
    <w:tmpl w:val="A84C1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2524"/>
    <w:rsid w:val="000462A7"/>
    <w:rsid w:val="000826E1"/>
    <w:rsid w:val="0031549A"/>
    <w:rsid w:val="003A0860"/>
    <w:rsid w:val="004E1A1B"/>
    <w:rsid w:val="006F6723"/>
    <w:rsid w:val="00A72A9A"/>
    <w:rsid w:val="00EB2524"/>
    <w:rsid w:val="00F516C8"/>
    <w:rsid w:val="00F76B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qFormat/>
    <w:rsid w:val="00EB2524"/>
    <w:pPr>
      <w:spacing w:after="0" w:line="240" w:lineRule="auto"/>
      <w:outlineLvl w:val="0"/>
    </w:pPr>
    <w:rPr>
      <w:rFonts w:ascii="Times New Roman" w:eastAsia="Times New Roman" w:hAnsi="Times New Roman" w:cs="Times New Roman"/>
      <w:color w:val="2E74B5"/>
      <w:sz w:val="32"/>
      <w:szCs w:val="32"/>
    </w:rPr>
  </w:style>
  <w:style w:type="paragraph" w:styleId="Heading2">
    <w:name w:val="heading 2"/>
    <w:basedOn w:val="Normal"/>
    <w:next w:val="Normal"/>
    <w:link w:val="Heading2Char"/>
    <w:uiPriority w:val="9"/>
    <w:semiHidden/>
    <w:unhideWhenUsed/>
    <w:qFormat/>
    <w:rsid w:val="004E1A1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24"/>
    <w:rPr>
      <w:rFonts w:ascii="Times New Roman" w:eastAsia="Times New Roman" w:hAnsi="Times New Roman" w:cs="Times New Roman"/>
      <w:color w:val="2E74B5"/>
      <w:sz w:val="32"/>
      <w:szCs w:val="32"/>
    </w:rPr>
  </w:style>
  <w:style w:type="paragraph" w:styleId="BalloonText">
    <w:name w:val="Balloon Text"/>
    <w:basedOn w:val="Normal"/>
    <w:link w:val="BalloonTextChar"/>
    <w:uiPriority w:val="99"/>
    <w:semiHidden/>
    <w:unhideWhenUsed/>
    <w:rsid w:val="00EB25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24"/>
    <w:rPr>
      <w:rFonts w:ascii="Tahoma" w:hAnsi="Tahoma" w:cs="Tahoma"/>
      <w:sz w:val="16"/>
      <w:szCs w:val="16"/>
    </w:rPr>
  </w:style>
  <w:style w:type="paragraph" w:styleId="ListParagraph">
    <w:name w:val="List Paragraph"/>
    <w:basedOn w:val="Normal"/>
    <w:qFormat/>
    <w:rsid w:val="00EB2524"/>
    <w:pPr>
      <w:ind w:left="720"/>
      <w:contextualSpacing/>
    </w:pPr>
  </w:style>
  <w:style w:type="character" w:customStyle="1" w:styleId="Heading2Char">
    <w:name w:val="Heading 2 Char"/>
    <w:basedOn w:val="DefaultParagraphFont"/>
    <w:link w:val="Heading2"/>
    <w:uiPriority w:val="9"/>
    <w:semiHidden/>
    <w:rsid w:val="004E1A1B"/>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F76B20"/>
    <w:pPr>
      <w:keepNext/>
      <w:keepLines/>
      <w:spacing w:before="480" w:line="276" w:lineRule="auto"/>
      <w:outlineLvl w:val="9"/>
    </w:pPr>
    <w:rPr>
      <w:rFonts w:asciiTheme="majorHAnsi" w:eastAsiaTheme="majorEastAsia" w:hAnsiTheme="majorHAnsi" w:cstheme="majorBidi"/>
      <w:b/>
      <w:bCs/>
      <w:color w:val="365F91" w:themeColor="accent1" w:themeShade="BF"/>
      <w:sz w:val="28"/>
      <w:szCs w:val="28"/>
      <w:lang w:eastAsia="ja-JP"/>
    </w:rPr>
  </w:style>
  <w:style w:type="paragraph" w:styleId="TOC2">
    <w:name w:val="toc 2"/>
    <w:basedOn w:val="Normal"/>
    <w:next w:val="Normal"/>
    <w:autoRedefine/>
    <w:uiPriority w:val="39"/>
    <w:unhideWhenUsed/>
    <w:rsid w:val="00F76B20"/>
    <w:pPr>
      <w:spacing w:after="0"/>
      <w:ind w:left="220"/>
    </w:pPr>
    <w:rPr>
      <w:rFonts w:cstheme="minorHAnsi"/>
      <w:smallCaps/>
      <w:sz w:val="20"/>
      <w:szCs w:val="20"/>
    </w:rPr>
  </w:style>
  <w:style w:type="character" w:styleId="Hyperlink">
    <w:name w:val="Hyperlink"/>
    <w:basedOn w:val="DefaultParagraphFont"/>
    <w:uiPriority w:val="99"/>
    <w:unhideWhenUsed/>
    <w:rsid w:val="00F76B20"/>
    <w:rPr>
      <w:color w:val="0000FF" w:themeColor="hyperlink"/>
      <w:u w:val="single"/>
    </w:rPr>
  </w:style>
  <w:style w:type="paragraph" w:styleId="TOC1">
    <w:name w:val="toc 1"/>
    <w:basedOn w:val="Normal"/>
    <w:next w:val="Normal"/>
    <w:autoRedefine/>
    <w:uiPriority w:val="39"/>
    <w:unhideWhenUsed/>
    <w:rsid w:val="0031549A"/>
    <w:pPr>
      <w:spacing w:before="120" w:after="120"/>
    </w:pPr>
    <w:rPr>
      <w:rFonts w:cstheme="minorHAnsi"/>
      <w:b/>
      <w:bCs/>
      <w:caps/>
      <w:sz w:val="20"/>
      <w:szCs w:val="20"/>
    </w:rPr>
  </w:style>
  <w:style w:type="paragraph" w:styleId="TOC3">
    <w:name w:val="toc 3"/>
    <w:basedOn w:val="Normal"/>
    <w:next w:val="Normal"/>
    <w:autoRedefine/>
    <w:uiPriority w:val="39"/>
    <w:unhideWhenUsed/>
    <w:rsid w:val="0031549A"/>
    <w:pPr>
      <w:spacing w:after="0"/>
      <w:ind w:left="440"/>
    </w:pPr>
    <w:rPr>
      <w:rFonts w:cstheme="minorHAnsi"/>
      <w:i/>
      <w:iCs/>
      <w:sz w:val="20"/>
      <w:szCs w:val="20"/>
    </w:rPr>
  </w:style>
  <w:style w:type="paragraph" w:styleId="TOC4">
    <w:name w:val="toc 4"/>
    <w:basedOn w:val="Normal"/>
    <w:next w:val="Normal"/>
    <w:autoRedefine/>
    <w:uiPriority w:val="39"/>
    <w:unhideWhenUsed/>
    <w:rsid w:val="0031549A"/>
    <w:pPr>
      <w:spacing w:after="0"/>
      <w:ind w:left="660"/>
    </w:pPr>
    <w:rPr>
      <w:rFonts w:cstheme="minorHAnsi"/>
      <w:sz w:val="18"/>
      <w:szCs w:val="18"/>
    </w:rPr>
  </w:style>
  <w:style w:type="paragraph" w:styleId="TOC5">
    <w:name w:val="toc 5"/>
    <w:basedOn w:val="Normal"/>
    <w:next w:val="Normal"/>
    <w:autoRedefine/>
    <w:uiPriority w:val="39"/>
    <w:unhideWhenUsed/>
    <w:rsid w:val="0031549A"/>
    <w:pPr>
      <w:spacing w:after="0"/>
      <w:ind w:left="880"/>
    </w:pPr>
    <w:rPr>
      <w:rFonts w:cstheme="minorHAnsi"/>
      <w:sz w:val="18"/>
      <w:szCs w:val="18"/>
    </w:rPr>
  </w:style>
  <w:style w:type="paragraph" w:styleId="TOC6">
    <w:name w:val="toc 6"/>
    <w:basedOn w:val="Normal"/>
    <w:next w:val="Normal"/>
    <w:autoRedefine/>
    <w:uiPriority w:val="39"/>
    <w:unhideWhenUsed/>
    <w:rsid w:val="0031549A"/>
    <w:pPr>
      <w:spacing w:after="0"/>
      <w:ind w:left="1100"/>
    </w:pPr>
    <w:rPr>
      <w:rFonts w:cstheme="minorHAnsi"/>
      <w:sz w:val="18"/>
      <w:szCs w:val="18"/>
    </w:rPr>
  </w:style>
  <w:style w:type="paragraph" w:styleId="TOC7">
    <w:name w:val="toc 7"/>
    <w:basedOn w:val="Normal"/>
    <w:next w:val="Normal"/>
    <w:autoRedefine/>
    <w:uiPriority w:val="39"/>
    <w:unhideWhenUsed/>
    <w:rsid w:val="0031549A"/>
    <w:pPr>
      <w:spacing w:after="0"/>
      <w:ind w:left="1320"/>
    </w:pPr>
    <w:rPr>
      <w:rFonts w:cstheme="minorHAnsi"/>
      <w:sz w:val="18"/>
      <w:szCs w:val="18"/>
    </w:rPr>
  </w:style>
  <w:style w:type="paragraph" w:styleId="TOC8">
    <w:name w:val="toc 8"/>
    <w:basedOn w:val="Normal"/>
    <w:next w:val="Normal"/>
    <w:autoRedefine/>
    <w:uiPriority w:val="39"/>
    <w:unhideWhenUsed/>
    <w:rsid w:val="0031549A"/>
    <w:pPr>
      <w:spacing w:after="0"/>
      <w:ind w:left="1540"/>
    </w:pPr>
    <w:rPr>
      <w:rFonts w:cstheme="minorHAnsi"/>
      <w:sz w:val="18"/>
      <w:szCs w:val="18"/>
    </w:rPr>
  </w:style>
  <w:style w:type="paragraph" w:styleId="TOC9">
    <w:name w:val="toc 9"/>
    <w:basedOn w:val="Normal"/>
    <w:next w:val="Normal"/>
    <w:autoRedefine/>
    <w:uiPriority w:val="39"/>
    <w:unhideWhenUsed/>
    <w:rsid w:val="0031549A"/>
    <w:pPr>
      <w:spacing w:after="0"/>
      <w:ind w:left="1760"/>
    </w:pPr>
    <w:rPr>
      <w:rFonts w:cstheme="minorHAns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link w:val="Heading1Char"/>
    <w:qFormat/>
    <w:rsid w:val="00EB2524"/>
    <w:pPr>
      <w:spacing w:after="0" w:line="240" w:lineRule="auto"/>
      <w:outlineLvl w:val="0"/>
    </w:pPr>
    <w:rPr>
      <w:rFonts w:ascii="Times New Roman" w:eastAsia="Times New Roman" w:hAnsi="Times New Roman" w:cs="Times New Roman"/>
      <w:color w:val="2E74B5"/>
      <w:sz w:val="32"/>
      <w:szCs w:val="32"/>
    </w:rPr>
  </w:style>
  <w:style w:type="paragraph" w:styleId="Heading2">
    <w:name w:val="heading 2"/>
    <w:basedOn w:val="Normal"/>
    <w:next w:val="Normal"/>
    <w:link w:val="Heading2Char"/>
    <w:uiPriority w:val="9"/>
    <w:semiHidden/>
    <w:unhideWhenUsed/>
    <w:qFormat/>
    <w:rsid w:val="004E1A1B"/>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B2524"/>
    <w:rPr>
      <w:rFonts w:ascii="Times New Roman" w:eastAsia="Times New Roman" w:hAnsi="Times New Roman" w:cs="Times New Roman"/>
      <w:color w:val="2E74B5"/>
      <w:sz w:val="32"/>
      <w:szCs w:val="32"/>
    </w:rPr>
  </w:style>
  <w:style w:type="paragraph" w:styleId="BalloonText">
    <w:name w:val="Balloon Text"/>
    <w:basedOn w:val="Normal"/>
    <w:link w:val="BalloonTextChar"/>
    <w:uiPriority w:val="99"/>
    <w:semiHidden/>
    <w:unhideWhenUsed/>
    <w:rsid w:val="00EB252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2524"/>
    <w:rPr>
      <w:rFonts w:ascii="Tahoma" w:hAnsi="Tahoma" w:cs="Tahoma"/>
      <w:sz w:val="16"/>
      <w:szCs w:val="16"/>
    </w:rPr>
  </w:style>
  <w:style w:type="paragraph" w:styleId="ListParagraph">
    <w:name w:val="List Paragraph"/>
    <w:basedOn w:val="Normal"/>
    <w:qFormat/>
    <w:rsid w:val="00EB2524"/>
    <w:pPr>
      <w:ind w:left="720"/>
      <w:contextualSpacing/>
    </w:pPr>
  </w:style>
  <w:style w:type="character" w:customStyle="1" w:styleId="Heading2Char">
    <w:name w:val="Heading 2 Char"/>
    <w:basedOn w:val="DefaultParagraphFont"/>
    <w:link w:val="Heading2"/>
    <w:uiPriority w:val="9"/>
    <w:semiHidden/>
    <w:rsid w:val="004E1A1B"/>
    <w:rPr>
      <w:rFonts w:asciiTheme="majorHAnsi" w:eastAsiaTheme="majorEastAsia" w:hAnsiTheme="majorHAnsi" w:cstheme="majorBidi"/>
      <w:b/>
      <w:bCs/>
      <w:color w:val="4F81BD" w:themeColor="accent1"/>
      <w:sz w:val="26"/>
      <w:szCs w:val="26"/>
    </w:rPr>
  </w:style>
  <w:style w:type="paragraph" w:styleId="TOCHeading">
    <w:name w:val="TOC Heading"/>
    <w:basedOn w:val="Heading1"/>
    <w:next w:val="Normal"/>
    <w:uiPriority w:val="39"/>
    <w:semiHidden/>
    <w:unhideWhenUsed/>
    <w:qFormat/>
    <w:rsid w:val="00F76B20"/>
    <w:pPr>
      <w:keepNext/>
      <w:keepLines/>
      <w:spacing w:before="480" w:line="276" w:lineRule="auto"/>
      <w:outlineLvl w:val="9"/>
    </w:pPr>
    <w:rPr>
      <w:rFonts w:asciiTheme="majorHAnsi" w:eastAsiaTheme="majorEastAsia" w:hAnsiTheme="majorHAnsi" w:cstheme="majorBidi"/>
      <w:b/>
      <w:bCs/>
      <w:color w:val="365F91" w:themeColor="accent1" w:themeShade="BF"/>
      <w:sz w:val="28"/>
      <w:szCs w:val="28"/>
      <w:lang w:eastAsia="ja-JP"/>
    </w:rPr>
  </w:style>
  <w:style w:type="paragraph" w:styleId="TOC2">
    <w:name w:val="toc 2"/>
    <w:basedOn w:val="Normal"/>
    <w:next w:val="Normal"/>
    <w:autoRedefine/>
    <w:uiPriority w:val="39"/>
    <w:unhideWhenUsed/>
    <w:rsid w:val="00F76B20"/>
    <w:pPr>
      <w:spacing w:after="0"/>
      <w:ind w:left="220"/>
    </w:pPr>
    <w:rPr>
      <w:rFonts w:cstheme="minorHAnsi"/>
      <w:smallCaps/>
      <w:sz w:val="20"/>
      <w:szCs w:val="20"/>
    </w:rPr>
  </w:style>
  <w:style w:type="character" w:styleId="Hyperlink">
    <w:name w:val="Hyperlink"/>
    <w:basedOn w:val="DefaultParagraphFont"/>
    <w:uiPriority w:val="99"/>
    <w:unhideWhenUsed/>
    <w:rsid w:val="00F76B20"/>
    <w:rPr>
      <w:color w:val="0000FF" w:themeColor="hyperlink"/>
      <w:u w:val="single"/>
    </w:rPr>
  </w:style>
  <w:style w:type="paragraph" w:styleId="TOC1">
    <w:name w:val="toc 1"/>
    <w:basedOn w:val="Normal"/>
    <w:next w:val="Normal"/>
    <w:autoRedefine/>
    <w:uiPriority w:val="39"/>
    <w:unhideWhenUsed/>
    <w:rsid w:val="0031549A"/>
    <w:pPr>
      <w:spacing w:before="120" w:after="120"/>
    </w:pPr>
    <w:rPr>
      <w:rFonts w:cstheme="minorHAnsi"/>
      <w:b/>
      <w:bCs/>
      <w:caps/>
      <w:sz w:val="20"/>
      <w:szCs w:val="20"/>
    </w:rPr>
  </w:style>
  <w:style w:type="paragraph" w:styleId="TOC3">
    <w:name w:val="toc 3"/>
    <w:basedOn w:val="Normal"/>
    <w:next w:val="Normal"/>
    <w:autoRedefine/>
    <w:uiPriority w:val="39"/>
    <w:unhideWhenUsed/>
    <w:rsid w:val="0031549A"/>
    <w:pPr>
      <w:spacing w:after="0"/>
      <w:ind w:left="440"/>
    </w:pPr>
    <w:rPr>
      <w:rFonts w:cstheme="minorHAnsi"/>
      <w:i/>
      <w:iCs/>
      <w:sz w:val="20"/>
      <w:szCs w:val="20"/>
    </w:rPr>
  </w:style>
  <w:style w:type="paragraph" w:styleId="TOC4">
    <w:name w:val="toc 4"/>
    <w:basedOn w:val="Normal"/>
    <w:next w:val="Normal"/>
    <w:autoRedefine/>
    <w:uiPriority w:val="39"/>
    <w:unhideWhenUsed/>
    <w:rsid w:val="0031549A"/>
    <w:pPr>
      <w:spacing w:after="0"/>
      <w:ind w:left="660"/>
    </w:pPr>
    <w:rPr>
      <w:rFonts w:cstheme="minorHAnsi"/>
      <w:sz w:val="18"/>
      <w:szCs w:val="18"/>
    </w:rPr>
  </w:style>
  <w:style w:type="paragraph" w:styleId="TOC5">
    <w:name w:val="toc 5"/>
    <w:basedOn w:val="Normal"/>
    <w:next w:val="Normal"/>
    <w:autoRedefine/>
    <w:uiPriority w:val="39"/>
    <w:unhideWhenUsed/>
    <w:rsid w:val="0031549A"/>
    <w:pPr>
      <w:spacing w:after="0"/>
      <w:ind w:left="880"/>
    </w:pPr>
    <w:rPr>
      <w:rFonts w:cstheme="minorHAnsi"/>
      <w:sz w:val="18"/>
      <w:szCs w:val="18"/>
    </w:rPr>
  </w:style>
  <w:style w:type="paragraph" w:styleId="TOC6">
    <w:name w:val="toc 6"/>
    <w:basedOn w:val="Normal"/>
    <w:next w:val="Normal"/>
    <w:autoRedefine/>
    <w:uiPriority w:val="39"/>
    <w:unhideWhenUsed/>
    <w:rsid w:val="0031549A"/>
    <w:pPr>
      <w:spacing w:after="0"/>
      <w:ind w:left="1100"/>
    </w:pPr>
    <w:rPr>
      <w:rFonts w:cstheme="minorHAnsi"/>
      <w:sz w:val="18"/>
      <w:szCs w:val="18"/>
    </w:rPr>
  </w:style>
  <w:style w:type="paragraph" w:styleId="TOC7">
    <w:name w:val="toc 7"/>
    <w:basedOn w:val="Normal"/>
    <w:next w:val="Normal"/>
    <w:autoRedefine/>
    <w:uiPriority w:val="39"/>
    <w:unhideWhenUsed/>
    <w:rsid w:val="0031549A"/>
    <w:pPr>
      <w:spacing w:after="0"/>
      <w:ind w:left="1320"/>
    </w:pPr>
    <w:rPr>
      <w:rFonts w:cstheme="minorHAnsi"/>
      <w:sz w:val="18"/>
      <w:szCs w:val="18"/>
    </w:rPr>
  </w:style>
  <w:style w:type="paragraph" w:styleId="TOC8">
    <w:name w:val="toc 8"/>
    <w:basedOn w:val="Normal"/>
    <w:next w:val="Normal"/>
    <w:autoRedefine/>
    <w:uiPriority w:val="39"/>
    <w:unhideWhenUsed/>
    <w:rsid w:val="0031549A"/>
    <w:pPr>
      <w:spacing w:after="0"/>
      <w:ind w:left="1540"/>
    </w:pPr>
    <w:rPr>
      <w:rFonts w:cstheme="minorHAnsi"/>
      <w:sz w:val="18"/>
      <w:szCs w:val="18"/>
    </w:rPr>
  </w:style>
  <w:style w:type="paragraph" w:styleId="TOC9">
    <w:name w:val="toc 9"/>
    <w:basedOn w:val="Normal"/>
    <w:next w:val="Normal"/>
    <w:autoRedefine/>
    <w:uiPriority w:val="39"/>
    <w:unhideWhenUsed/>
    <w:rsid w:val="0031549A"/>
    <w:pPr>
      <w:spacing w:after="0"/>
      <w:ind w:left="1760"/>
    </w:pPr>
    <w:rPr>
      <w:rFonts w:cstheme="minorHAns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49824248">
      <w:bodyDiv w:val="1"/>
      <w:marLeft w:val="0"/>
      <w:marRight w:val="0"/>
      <w:marTop w:val="0"/>
      <w:marBottom w:val="0"/>
      <w:divBdr>
        <w:top w:val="none" w:sz="0" w:space="0" w:color="auto"/>
        <w:left w:val="none" w:sz="0" w:space="0" w:color="auto"/>
        <w:bottom w:val="none" w:sz="0" w:space="0" w:color="auto"/>
        <w:right w:val="none" w:sz="0" w:space="0" w:color="auto"/>
      </w:divBdr>
    </w:div>
    <w:div w:id="14342030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38332F-2B53-42CB-85C2-F6AA33A1CD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Pages>
  <Words>2627</Words>
  <Characters>14979</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MY-LENOVO</dc:creator>
  <cp:lastModifiedBy>MY-LENOVO</cp:lastModifiedBy>
  <cp:revision>4</cp:revision>
  <dcterms:created xsi:type="dcterms:W3CDTF">2026-09-15T08:05:00Z</dcterms:created>
  <dcterms:modified xsi:type="dcterms:W3CDTF">2026-09-21T10:49:00Z</dcterms:modified>
</cp:coreProperties>
</file>