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20"/>
      </w:pPr>
      <w:r>
        <w:rPr>
          <w:b/>
          <w:bCs/>
          <w:color w:val="2B4C9B"/>
          <w:sz w:val="56"/>
          <w:szCs w:val="56"/>
        </w:rPr>
        <w:t xml:space="preserve">Suivi des contrats fournisseurs</w:t>
      </w:r>
    </w:p>
    <w:p>
      <w:pPr>
        <w:pBdr>
          <w:bottom w:val="single" w:color="2B4C9B" w:sz="12" w:space="8"/>
        </w:pBdr>
        <w:spacing w:after="360"/>
      </w:pPr>
      <w:r>
        <w:rPr>
          <w:color w:val="444444"/>
          <w:sz w:val="32"/>
          <w:szCs w:val="32"/>
        </w:rPr>
        <w:t xml:space="preserve">Plan de réalisation et répartition du travail</w:t>
      </w:r>
    </w:p>
    <w:p>
      <w:pPr>
        <w:spacing w:after="80"/>
      </w:pPr>
      <w:r>
        <w:rPr>
          <w:b/>
          <w:bCs/>
        </w:rPr>
        <w:t xml:space="preserve">Projet</w:t>
      </w:r>
      <w:r>
        <w:t xml:space="preserve"> : Application LegalTech de suivi des contrats fournisseurs</w:t>
      </w:r>
    </w:p>
    <w:p>
      <w:pPr>
        <w:spacing w:after="80"/>
      </w:pPr>
      <w:r>
        <w:rPr>
          <w:b/>
          <w:bCs/>
        </w:rPr>
        <w:t xml:space="preserve">Équipe</w:t>
      </w:r>
      <w:r>
        <w:t xml:space="preserve"> : Olivier et Tsiory</w:t>
      </w:r>
    </w:p>
    <w:p>
      <w:pPr>
        <w:spacing w:after="80"/>
      </w:pPr>
      <w:r>
        <w:rPr>
          <w:b/>
          <w:bCs/>
        </w:rPr>
        <w:t xml:space="preserve">Technologies</w:t>
      </w:r>
      <w:r>
        <w:t xml:space="preserve"> : CodeIgniter 4, PHP 8.1, MySQL 8</w:t>
      </w:r>
    </w:p>
    <w:p>
      <w:pPr>
        <w:spacing w:after="80"/>
      </w:pPr>
      <w:r>
        <w:rPr>
          <w:b/>
          <w:bCs/>
        </w:rPr>
        <w:t xml:space="preserve">Date</w:t>
      </w:r>
      <w:r>
        <w:t xml:space="preserve"> : 21 octobre 2026</w:t>
      </w:r>
    </w:p>
    <w:p>
      <w:pPr>
        <w:spacing w:after="80"/>
      </w:pPr>
      <w:r>
        <w:rPr>
          <w:b/>
          <w:bCs/>
        </w:rPr>
        <w:t xml:space="preserve">Version</w:t>
      </w:r>
      <w:r>
        <w:t xml:space="preserve"> : 1.0</w:t>
      </w:r>
    </w:p>
    <w:p>
      <w:pPr>
        <w:pageBreakBefore/>
      </w:pPr>
    </w:p>
    <w:p>
      <w:pPr>
        <w:pStyle w:val="Heading1"/>
        <w:keepNext/>
        <w:spacing w:after="160" w:before="360"/>
      </w:pPr>
      <w:r>
        <w:t xml:space="preserve">1. Contexte, objectif et livrables</w:t>
      </w:r>
    </w:p>
    <w:p>
      <w:pPr>
        <w:spacing w:after="120" w:line="276"/>
      </w:pPr>
      <w:r>
        <w:t xml:space="preserve">Une entreprise gère 250 contrats fournisseurs. Les clauses de reconduction tacite sont rarement suivies et des pénalités sont découvertes tardivement. L’application doit donc prévenir les oublis, centraliser les contrats et tracer chaque décision.</w:t>
      </w:r>
    </w:p>
    <w:p>
      <w:pPr>
        <w:spacing w:after="60"/>
      </w:pPr>
      <w:r>
        <w:rPr>
          <w:b/>
          <w:bCs/>
        </w:rPr>
        <w:t xml:space="preserve">Travail demandé</w:t>
      </w:r>
      <w:r>
        <w:t xml:space="preserve"> :</w:t>
      </w:r>
    </w:p>
    <w:p>
      <w:pPr>
        <w:pStyle w:val="ListParagraph"/>
        <w:numPr>
          <w:ilvl w:val="0"/>
          <w:numId w:val="2"/>
        </w:numPr>
        <w:spacing w:after="60" w:line="264"/>
      </w:pPr>
      <w:r>
        <w:t xml:space="preserve">Concevoir le formulaire contrat.</w:t>
      </w:r>
    </w:p>
    <w:p>
      <w:pPr>
        <w:pStyle w:val="ListParagraph"/>
        <w:numPr>
          <w:ilvl w:val="0"/>
          <w:numId w:val="2"/>
        </w:numPr>
        <w:spacing w:after="60" w:line="264"/>
      </w:pPr>
      <w:r>
        <w:t xml:space="preserve">Définir les alertes J-30 et J-10.</w:t>
      </w:r>
    </w:p>
    <w:p>
      <w:pPr>
        <w:pStyle w:val="ListParagraph"/>
        <w:numPr>
          <w:ilvl w:val="0"/>
          <w:numId w:val="2"/>
        </w:numPr>
        <w:spacing w:after="60" w:line="264"/>
      </w:pPr>
      <w:r>
        <w:t xml:space="preserve">Créer le workflow litige.</w:t>
      </w:r>
    </w:p>
    <w:p>
      <w:pPr>
        <w:pStyle w:val="ListParagraph"/>
        <w:numPr>
          <w:ilvl w:val="0"/>
          <w:numId w:val="2"/>
        </w:numPr>
        <w:spacing w:after="60" w:line="264"/>
      </w:pPr>
      <w:r>
        <w:t xml:space="preserve">Ajouter un module IA d’extraction de clauses.</w:t>
      </w:r>
    </w:p>
    <w:p>
      <w:pPr>
        <w:spacing w:after="60" w:before="100"/>
      </w:pPr>
      <w:r>
        <w:rPr>
          <w:b/>
          <w:bCs/>
        </w:rPr>
        <w:t xml:space="preserve">Livrables</w:t>
      </w:r>
      <w:r>
        <w:t xml:space="preserve"> :</w:t>
      </w:r>
    </w:p>
    <w:p>
      <w:pPr>
        <w:pStyle w:val="ListParagraph"/>
        <w:numPr>
          <w:ilvl w:val="0"/>
          <w:numId w:val="2"/>
        </w:numPr>
        <w:spacing w:after="60" w:line="264"/>
      </w:pPr>
      <w:r>
        <w:t xml:space="preserve">Formulaire.</w:t>
      </w:r>
    </w:p>
    <w:p>
      <w:pPr>
        <w:pStyle w:val="ListParagraph"/>
        <w:numPr>
          <w:ilvl w:val="0"/>
          <w:numId w:val="2"/>
        </w:numPr>
        <w:spacing w:after="60" w:line="264"/>
      </w:pPr>
      <w:r>
        <w:t xml:space="preserve">Workflow.</w:t>
      </w:r>
    </w:p>
    <w:p>
      <w:pPr>
        <w:pStyle w:val="ListParagraph"/>
        <w:numPr>
          <w:ilvl w:val="0"/>
          <w:numId w:val="2"/>
        </w:numPr>
        <w:spacing w:after="60" w:line="264"/>
      </w:pPr>
      <w:r>
        <w:t xml:space="preserve">Tableau de bord des échéances.</w:t>
      </w:r>
    </w:p>
    <w:p>
      <w:pPr>
        <w:pStyle w:val="ListParagraph"/>
        <w:numPr>
          <w:ilvl w:val="0"/>
          <w:numId w:val="2"/>
        </w:numPr>
        <w:spacing w:after="60" w:line="264"/>
      </w:pPr>
      <w:r>
        <w:t xml:space="preserve">Fiche d’analyse IA.</w:t>
      </w:r>
    </w:p>
    <w:p>
      <w:pPr>
        <w:spacing w:after="120" w:line="276"/>
      </w:pPr>
      <w:r>
        <w:t xml:space="preserve">Ce document décrit le modèle de données, l’architecture CodeIgniter 4, l’organisation à deux, puis chaque tâche avec son critère de fin. Les deux parts de travail sont équivalentes en heures (83 h et 80 h).</w:t>
      </w:r>
    </w:p>
    <w:p>
      <w:pPr>
        <w:pStyle w:val="Heading1"/>
        <w:keepNext/>
        <w:spacing w:after="160" w:before="360"/>
      </w:pPr>
      <w:r>
        <w:t xml:space="preserve">2. Règles de gestion à respecter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326"/>
        <w:gridCol w:w="1500"/>
      </w:tblGrid>
      <w:tr>
        <w:trPr>
          <w:tblHeader/>
        </w:trPr>
        <w:tc>
          <w:tcPr>
            <w:tcW w:type="dxa" w:w="2200"/>
            <w:tcBorders>
              <w:top w:val="single" w:color="C9D1E6" w:sz="4"/>
              <w:left w:val="single" w:color="C9D1E6" w:sz="4"/>
              <w:bottom w:val="single" w:color="C9D1E6" w:sz="4"/>
              <w:right w:val="single" w:color="C9D1E6" w:sz="4"/>
            </w:tcBorders>
            <w:shd w:fill="2B4C9B" w:color="auto" w:val="clear"/>
            <w:tcMar>
              <w:top w:type="dxa" w:w="60"/>
              <w:left w:type="dxa" w:w="100"/>
              <w:bottom w:type="dxa" w:w="60"/>
              <w:right w:type="dxa" w:w="100"/>
            </w:tcMar>
            <w:vAlign w:val="top"/>
          </w:tcPr>
          <w:p>
            <w:pPr>
              <w:spacing w:after="40"/>
            </w:pPr>
            <w:r>
              <w:rPr>
                <w:b/>
                <w:bCs/>
                <w:color w:val="FFFFFF"/>
              </w:rPr>
              <w:t xml:space="preserve">Règle</w:t>
            </w:r>
          </w:p>
        </w:tc>
        <w:tc>
          <w:tcPr>
            <w:tcW w:type="dxa" w:w="5326"/>
            <w:tcBorders>
              <w:top w:val="single" w:color="C9D1E6" w:sz="4"/>
              <w:left w:val="single" w:color="C9D1E6" w:sz="4"/>
              <w:bottom w:val="single" w:color="C9D1E6" w:sz="4"/>
              <w:right w:val="single" w:color="C9D1E6" w:sz="4"/>
            </w:tcBorders>
            <w:shd w:fill="2B4C9B" w:color="auto" w:val="clear"/>
            <w:tcMar>
              <w:top w:type="dxa" w:w="60"/>
              <w:left w:type="dxa" w:w="100"/>
              <w:bottom w:type="dxa" w:w="60"/>
              <w:right w:type="dxa" w:w="100"/>
            </w:tcMar>
            <w:vAlign w:val="top"/>
          </w:tcPr>
          <w:p>
            <w:pPr>
              <w:spacing w:after="40"/>
            </w:pPr>
            <w:r>
              <w:rPr>
                <w:b/>
                <w:bCs/>
                <w:color w:val="FFFFFF"/>
              </w:rPr>
              <w:t xml:space="preserve">Définition</w:t>
            </w:r>
          </w:p>
        </w:tc>
        <w:tc>
          <w:tcPr>
            <w:tcW w:type="dxa" w:w="1500"/>
            <w:tcBorders>
              <w:top w:val="single" w:color="C9D1E6" w:sz="4"/>
              <w:left w:val="single" w:color="C9D1E6" w:sz="4"/>
              <w:bottom w:val="single" w:color="C9D1E6" w:sz="4"/>
              <w:right w:val="single" w:color="C9D1E6" w:sz="4"/>
            </w:tcBorders>
            <w:shd w:fill="2B4C9B" w:color="auto" w:val="clear"/>
            <w:tcMar>
              <w:top w:type="dxa" w:w="60"/>
              <w:left w:type="dxa" w:w="100"/>
              <w:bottom w:type="dxa" w:w="60"/>
              <w:right w:type="dxa" w:w="100"/>
            </w:tcMar>
            <w:vAlign w:val="top"/>
          </w:tcPr>
          <w:p>
            <w:pPr>
              <w:spacing w:after="40"/>
            </w:pPr>
            <w:r>
              <w:rPr>
                <w:b/>
                <w:bCs/>
                <w:color w:val="FFFFFF"/>
              </w:rPr>
              <w:t xml:space="preserve">Tâches</w:t>
            </w:r>
          </w:p>
        </w:tc>
      </w:tr>
      <w:tr>
        <w:trPr>
          <w:cantSplit/>
        </w:trPr>
        <w:tc>
          <w:tcPr>
            <w:tcW w:type="dxa" w:w="2200"/>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Date limite de non-reconduction</w:t>
            </w:r>
          </w:p>
        </w:tc>
        <w:tc>
          <w:tcPr>
            <w:tcW w:type="dxa" w:w="5326"/>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rPr>
                <w:rFonts w:ascii="Consolas" w:cs="Consolas" w:eastAsia="Consolas" w:hAnsi="Consolas"/>
                <w:sz w:val="19"/>
                <w:szCs w:val="19"/>
              </w:rPr>
              <w:t xml:space="preserve">date_fin</w:t>
            </w:r>
            <w:r>
              <w:t xml:space="preserve"> moins </w:t>
            </w:r>
            <w:r>
              <w:rPr>
                <w:rFonts w:ascii="Consolas" w:cs="Consolas" w:eastAsia="Consolas" w:hAnsi="Consolas"/>
                <w:sz w:val="19"/>
                <w:szCs w:val="19"/>
              </w:rPr>
              <w:t xml:space="preserve">preavis_jours</w:t>
            </w:r>
            <w:r>
              <w:t xml:space="preserve">. Colonne calculée </w:t>
            </w:r>
            <w:r>
              <w:rPr>
                <w:rFonts w:ascii="Consolas" w:cs="Consolas" w:eastAsia="Consolas" w:hAnsi="Consolas"/>
                <w:sz w:val="19"/>
                <w:szCs w:val="19"/>
              </w:rPr>
              <w:t xml:space="preserve">date_limite_non_reconduction</w:t>
            </w:r>
            <w:r>
              <w:t xml:space="preserve"> dans </w:t>
            </w:r>
            <w:r>
              <w:rPr>
                <w:rFonts w:ascii="Consolas" w:cs="Consolas" w:eastAsia="Consolas" w:hAnsi="Consolas"/>
                <w:sz w:val="19"/>
                <w:szCs w:val="19"/>
              </w:rPr>
              <w:t xml:space="preserve">contrats</w:t>
            </w:r>
            <w:r>
              <w:t xml:space="preserve">.</w:t>
            </w:r>
          </w:p>
        </w:tc>
        <w:tc>
          <w:tcPr>
            <w:tcW w:type="dxa" w:w="1500"/>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O2, O3</w:t>
            </w:r>
          </w:p>
        </w:tc>
      </w:tr>
      <w:tr>
        <w:trPr>
          <w:cantSplit/>
        </w:trPr>
        <w:tc>
          <w:tcPr>
            <w:tcW w:type="dxa" w:w="2200"/>
            <w:tcBorders>
              <w:top w:val="single" w:color="C9D1E6" w:sz="4"/>
              <w:left w:val="single" w:color="C9D1E6" w:sz="4"/>
              <w:bottom w:val="single" w:color="C9D1E6" w:sz="4"/>
              <w:right w:val="single" w:color="C9D1E6" w:sz="4"/>
            </w:tcBorders>
            <w:shd w:fill="F3F5FA" w:color="auto" w:val="clear"/>
            <w:tcMar>
              <w:top w:type="dxa" w:w="60"/>
              <w:left w:type="dxa" w:w="100"/>
              <w:bottom w:type="dxa" w:w="60"/>
              <w:right w:type="dxa" w:w="100"/>
            </w:tcMar>
            <w:vAlign w:val="top"/>
          </w:tcPr>
          <w:p>
            <w:pPr>
              <w:spacing w:after="40"/>
            </w:pPr>
            <w:r>
              <w:t xml:space="preserve">Niveaux d’échéance</w:t>
            </w:r>
          </w:p>
        </w:tc>
        <w:tc>
          <w:tcPr>
            <w:tcW w:type="dxa" w:w="5326"/>
            <w:tcBorders>
              <w:top w:val="single" w:color="C9D1E6" w:sz="4"/>
              <w:left w:val="single" w:color="C9D1E6" w:sz="4"/>
              <w:bottom w:val="single" w:color="C9D1E6" w:sz="4"/>
              <w:right w:val="single" w:color="C9D1E6" w:sz="4"/>
            </w:tcBorders>
            <w:shd w:fill="F3F5FA" w:color="auto" w:val="clear"/>
            <w:tcMar>
              <w:top w:type="dxa" w:w="60"/>
              <w:left w:type="dxa" w:w="100"/>
              <w:bottom w:type="dxa" w:w="60"/>
              <w:right w:type="dxa" w:w="100"/>
            </w:tcMar>
            <w:vAlign w:val="top"/>
          </w:tcPr>
          <w:p>
            <w:pPr>
              <w:spacing w:after="40"/>
            </w:pPr>
            <w:r>
              <w:t xml:space="preserve">Dépassé si les jours restants sont négatifs ; urgent jusqu’à 10 jours ; à examiner jusqu’à 30 jours ; ok au-delà (vue </w:t>
            </w:r>
            <w:r>
              <w:rPr>
                <w:rFonts w:ascii="Consolas" w:cs="Consolas" w:eastAsia="Consolas" w:hAnsi="Consolas"/>
                <w:sz w:val="19"/>
                <w:szCs w:val="19"/>
              </w:rPr>
              <w:t xml:space="preserve">v_echeances</w:t>
            </w:r>
            <w:r>
              <w:t xml:space="preserve">).</w:t>
            </w:r>
          </w:p>
        </w:tc>
        <w:tc>
          <w:tcPr>
            <w:tcW w:type="dxa" w:w="1500"/>
            <w:tcBorders>
              <w:top w:val="single" w:color="C9D1E6" w:sz="4"/>
              <w:left w:val="single" w:color="C9D1E6" w:sz="4"/>
              <w:bottom w:val="single" w:color="C9D1E6" w:sz="4"/>
              <w:right w:val="single" w:color="C9D1E6" w:sz="4"/>
            </w:tcBorders>
            <w:shd w:fill="F3F5FA" w:color="auto" w:val="clear"/>
            <w:tcMar>
              <w:top w:type="dxa" w:w="60"/>
              <w:left w:type="dxa" w:w="100"/>
              <w:bottom w:type="dxa" w:w="60"/>
              <w:right w:type="dxa" w:w="100"/>
            </w:tcMar>
            <w:vAlign w:val="top"/>
          </w:tcPr>
          <w:p>
            <w:pPr>
              <w:spacing w:after="40"/>
            </w:pPr>
            <w:r>
              <w:t xml:space="preserve">O6</w:t>
            </w:r>
          </w:p>
        </w:tc>
      </w:tr>
      <w:tr>
        <w:trPr>
          <w:cantSplit/>
        </w:trPr>
        <w:tc>
          <w:tcPr>
            <w:tcW w:type="dxa" w:w="2200"/>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Alertes de contrat</w:t>
            </w:r>
          </w:p>
        </w:tc>
        <w:tc>
          <w:tcPr>
            <w:tcW w:type="dxa" w:w="5326"/>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J30 (important), J10 (urgent, supérieur notifié), J0 (critique, supérieur notifié). Une seule alerte par contrat, règle, date, destinataire et canal.</w:t>
            </w:r>
          </w:p>
        </w:tc>
        <w:tc>
          <w:tcPr>
            <w:tcW w:type="dxa" w:w="1500"/>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O3, T8</w:t>
            </w:r>
          </w:p>
        </w:tc>
      </w:tr>
      <w:tr>
        <w:trPr>
          <w:cantSplit/>
        </w:trPr>
        <w:tc>
          <w:tcPr>
            <w:tcW w:type="dxa" w:w="2200"/>
            <w:tcBorders>
              <w:top w:val="single" w:color="C9D1E6" w:sz="4"/>
              <w:left w:val="single" w:color="C9D1E6" w:sz="4"/>
              <w:bottom w:val="single" w:color="C9D1E6" w:sz="4"/>
              <w:right w:val="single" w:color="C9D1E6" w:sz="4"/>
            </w:tcBorders>
            <w:shd w:fill="F3F5FA" w:color="auto" w:val="clear"/>
            <w:tcMar>
              <w:top w:type="dxa" w:w="60"/>
              <w:left w:type="dxa" w:w="100"/>
              <w:bottom w:type="dxa" w:w="60"/>
              <w:right w:type="dxa" w:w="100"/>
            </w:tcMar>
            <w:vAlign w:val="top"/>
          </w:tcPr>
          <w:p>
            <w:pPr>
              <w:spacing w:after="40"/>
            </w:pPr>
            <w:r>
              <w:t xml:space="preserve">Alertes d’obligation</w:t>
            </w:r>
          </w:p>
        </w:tc>
        <w:tc>
          <w:tcPr>
            <w:tcW w:type="dxa" w:w="5326"/>
            <w:tcBorders>
              <w:top w:val="single" w:color="C9D1E6" w:sz="4"/>
              <w:left w:val="single" w:color="C9D1E6" w:sz="4"/>
              <w:bottom w:val="single" w:color="C9D1E6" w:sz="4"/>
              <w:right w:val="single" w:color="C9D1E6" w:sz="4"/>
            </w:tcBorders>
            <w:shd w:fill="F3F5FA" w:color="auto" w:val="clear"/>
            <w:tcMar>
              <w:top w:type="dxa" w:w="60"/>
              <w:left w:type="dxa" w:w="100"/>
              <w:bottom w:type="dxa" w:w="60"/>
              <w:right w:type="dxa" w:w="100"/>
            </w:tcMar>
            <w:vAlign w:val="top"/>
          </w:tcPr>
          <w:p>
            <w:pPr>
              <w:spacing w:after="40"/>
            </w:pPr>
            <w:r>
              <w:t xml:space="preserve">Mêmes seuils appliqués à l’échéance de chaque obligation non exécutée.</w:t>
            </w:r>
          </w:p>
        </w:tc>
        <w:tc>
          <w:tcPr>
            <w:tcW w:type="dxa" w:w="1500"/>
            <w:tcBorders>
              <w:top w:val="single" w:color="C9D1E6" w:sz="4"/>
              <w:left w:val="single" w:color="C9D1E6" w:sz="4"/>
              <w:bottom w:val="single" w:color="C9D1E6" w:sz="4"/>
              <w:right w:val="single" w:color="C9D1E6" w:sz="4"/>
            </w:tcBorders>
            <w:shd w:fill="F3F5FA" w:color="auto" w:val="clear"/>
            <w:tcMar>
              <w:top w:type="dxa" w:w="60"/>
              <w:left w:type="dxa" w:w="100"/>
              <w:bottom w:type="dxa" w:w="60"/>
              <w:right w:type="dxa" w:w="100"/>
            </w:tcMar>
            <w:vAlign w:val="top"/>
          </w:tcPr>
          <w:p>
            <w:pPr>
              <w:spacing w:after="40"/>
            </w:pPr>
            <w:r>
              <w:t xml:space="preserve">O3, T9</w:t>
            </w:r>
          </w:p>
        </w:tc>
      </w:tr>
      <w:tr>
        <w:trPr>
          <w:cantSplit/>
        </w:trPr>
        <w:tc>
          <w:tcPr>
            <w:tcW w:type="dxa" w:w="2200"/>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Workflow litige</w:t>
            </w:r>
          </w:p>
        </w:tc>
        <w:tc>
          <w:tcPr>
            <w:tcW w:type="dxa" w:w="5326"/>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signalement, qualification, médiation, résolution, archivage. Transitions et rôle requis lus dans </w:t>
            </w:r>
            <w:r>
              <w:rPr>
                <w:rFonts w:ascii="Consolas" w:cs="Consolas" w:eastAsia="Consolas" w:hAnsi="Consolas"/>
                <w:sz w:val="19"/>
                <w:szCs w:val="19"/>
              </w:rPr>
              <w:t xml:space="preserve">litige_transitions</w:t>
            </w:r>
            <w:r>
              <w:t xml:space="preserve"> ; aucun saut non prévu.</w:t>
            </w:r>
          </w:p>
        </w:tc>
        <w:tc>
          <w:tcPr>
            <w:tcW w:type="dxa" w:w="1500"/>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O4</w:t>
            </w:r>
          </w:p>
        </w:tc>
      </w:tr>
      <w:tr>
        <w:trPr>
          <w:cantSplit/>
        </w:trPr>
        <w:tc>
          <w:tcPr>
            <w:tcW w:type="dxa" w:w="2200"/>
            <w:tcBorders>
              <w:top w:val="single" w:color="C9D1E6" w:sz="4"/>
              <w:left w:val="single" w:color="C9D1E6" w:sz="4"/>
              <w:bottom w:val="single" w:color="C9D1E6" w:sz="4"/>
              <w:right w:val="single" w:color="C9D1E6" w:sz="4"/>
            </w:tcBorders>
            <w:shd w:fill="F3F5FA" w:color="auto" w:val="clear"/>
            <w:tcMar>
              <w:top w:type="dxa" w:w="60"/>
              <w:left w:type="dxa" w:w="100"/>
              <w:bottom w:type="dxa" w:w="60"/>
              <w:right w:type="dxa" w:w="100"/>
            </w:tcMar>
            <w:vAlign w:val="top"/>
          </w:tcPr>
          <w:p>
            <w:pPr>
              <w:spacing w:after="40"/>
            </w:pPr>
            <w:r>
              <w:t xml:space="preserve">Contrat en litige</w:t>
            </w:r>
          </w:p>
        </w:tc>
        <w:tc>
          <w:tcPr>
            <w:tcW w:type="dxa" w:w="5326"/>
            <w:tcBorders>
              <w:top w:val="single" w:color="C9D1E6" w:sz="4"/>
              <w:left w:val="single" w:color="C9D1E6" w:sz="4"/>
              <w:bottom w:val="single" w:color="C9D1E6" w:sz="4"/>
              <w:right w:val="single" w:color="C9D1E6" w:sz="4"/>
            </w:tcBorders>
            <w:shd w:fill="F3F5FA" w:color="auto" w:val="clear"/>
            <w:tcMar>
              <w:top w:type="dxa" w:w="60"/>
              <w:left w:type="dxa" w:w="100"/>
              <w:bottom w:type="dxa" w:w="60"/>
              <w:right w:type="dxa" w:w="100"/>
            </w:tcMar>
            <w:vAlign w:val="top"/>
          </w:tcPr>
          <w:p>
            <w:pPr>
              <w:spacing w:after="40"/>
            </w:pPr>
            <w:r>
              <w:rPr>
                <w:rFonts w:ascii="Consolas" w:cs="Consolas" w:eastAsia="Consolas" w:hAnsi="Consolas"/>
                <w:sz w:val="19"/>
                <w:szCs w:val="19"/>
              </w:rPr>
              <w:t xml:space="preserve">en_litige = 1</w:t>
            </w:r>
            <w:r>
              <w:t xml:space="preserve"> tant qu’un litige du contrat n’est pas archivé.</w:t>
            </w:r>
          </w:p>
        </w:tc>
        <w:tc>
          <w:tcPr>
            <w:tcW w:type="dxa" w:w="1500"/>
            <w:tcBorders>
              <w:top w:val="single" w:color="C9D1E6" w:sz="4"/>
              <w:left w:val="single" w:color="C9D1E6" w:sz="4"/>
              <w:bottom w:val="single" w:color="C9D1E6" w:sz="4"/>
              <w:right w:val="single" w:color="C9D1E6" w:sz="4"/>
            </w:tcBorders>
            <w:shd w:fill="F3F5FA" w:color="auto" w:val="clear"/>
            <w:tcMar>
              <w:top w:type="dxa" w:w="60"/>
              <w:left w:type="dxa" w:w="100"/>
              <w:bottom w:type="dxa" w:w="60"/>
              <w:right w:type="dxa" w:w="100"/>
            </w:tcMar>
            <w:vAlign w:val="top"/>
          </w:tcPr>
          <w:p>
            <w:pPr>
              <w:spacing w:after="40"/>
            </w:pPr>
            <w:r>
              <w:t xml:space="preserve">O4</w:t>
            </w:r>
          </w:p>
        </w:tc>
      </w:tr>
      <w:tr>
        <w:trPr>
          <w:cantSplit/>
        </w:trPr>
        <w:tc>
          <w:tcPr>
            <w:tcW w:type="dxa" w:w="2200"/>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Confidentialité IA</w:t>
            </w:r>
          </w:p>
        </w:tc>
        <w:tc>
          <w:tcPr>
            <w:tcW w:type="dxa" w:w="5326"/>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Si </w:t>
            </w:r>
            <w:r>
              <w:rPr>
                <w:rFonts w:ascii="Consolas" w:cs="Consolas" w:eastAsia="Consolas" w:hAnsi="Consolas"/>
                <w:sz w:val="19"/>
                <w:szCs w:val="19"/>
              </w:rPr>
              <w:t xml:space="preserve">confidentiel = 1</w:t>
            </w:r>
            <w:r>
              <w:t xml:space="preserve">, aucun texte du contrat n’est envoyé à l’API.</w:t>
            </w:r>
          </w:p>
        </w:tc>
        <w:tc>
          <w:tcPr>
            <w:tcW w:type="dxa" w:w="1500"/>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O5</w:t>
            </w:r>
          </w:p>
        </w:tc>
      </w:tr>
      <w:tr>
        <w:trPr>
          <w:cantSplit/>
        </w:trPr>
        <w:tc>
          <w:tcPr>
            <w:tcW w:type="dxa" w:w="2200"/>
            <w:tcBorders>
              <w:top w:val="single" w:color="C9D1E6" w:sz="4"/>
              <w:left w:val="single" w:color="C9D1E6" w:sz="4"/>
              <w:bottom w:val="single" w:color="C9D1E6" w:sz="4"/>
              <w:right w:val="single" w:color="C9D1E6" w:sz="4"/>
            </w:tcBorders>
            <w:shd w:fill="F3F5FA" w:color="auto" w:val="clear"/>
            <w:tcMar>
              <w:top w:type="dxa" w:w="60"/>
              <w:left w:type="dxa" w:w="100"/>
              <w:bottom w:type="dxa" w:w="60"/>
              <w:right w:type="dxa" w:w="100"/>
            </w:tcMar>
            <w:vAlign w:val="top"/>
          </w:tcPr>
          <w:p>
            <w:pPr>
              <w:spacing w:after="40"/>
            </w:pPr>
            <w:r>
              <w:t xml:space="preserve">Validation humaine</w:t>
            </w:r>
          </w:p>
        </w:tc>
        <w:tc>
          <w:tcPr>
            <w:tcW w:type="dxa" w:w="5326"/>
            <w:tcBorders>
              <w:top w:val="single" w:color="C9D1E6" w:sz="4"/>
              <w:left w:val="single" w:color="C9D1E6" w:sz="4"/>
              <w:bottom w:val="single" w:color="C9D1E6" w:sz="4"/>
              <w:right w:val="single" w:color="C9D1E6" w:sz="4"/>
            </w:tcBorders>
            <w:shd w:fill="F3F5FA" w:color="auto" w:val="clear"/>
            <w:tcMar>
              <w:top w:type="dxa" w:w="60"/>
              <w:left w:type="dxa" w:w="100"/>
              <w:bottom w:type="dxa" w:w="60"/>
              <w:right w:type="dxa" w:w="100"/>
            </w:tcMar>
            <w:vAlign w:val="top"/>
          </w:tcPr>
          <w:p>
            <w:pPr>
              <w:spacing w:after="40"/>
            </w:pPr>
            <w:r>
              <w:t xml:space="preserve">Rien de ce que l’IA extrait ou recommande n’est validé sans l’action d’un utilisateur.</w:t>
            </w:r>
          </w:p>
        </w:tc>
        <w:tc>
          <w:tcPr>
            <w:tcW w:type="dxa" w:w="1500"/>
            <w:tcBorders>
              <w:top w:val="single" w:color="C9D1E6" w:sz="4"/>
              <w:left w:val="single" w:color="C9D1E6" w:sz="4"/>
              <w:bottom w:val="single" w:color="C9D1E6" w:sz="4"/>
              <w:right w:val="single" w:color="C9D1E6" w:sz="4"/>
            </w:tcBorders>
            <w:shd w:fill="F3F5FA" w:color="auto" w:val="clear"/>
            <w:tcMar>
              <w:top w:type="dxa" w:w="60"/>
              <w:left w:type="dxa" w:w="100"/>
              <w:bottom w:type="dxa" w:w="60"/>
              <w:right w:type="dxa" w:w="100"/>
            </w:tcMar>
            <w:vAlign w:val="top"/>
          </w:tcPr>
          <w:p>
            <w:pPr>
              <w:spacing w:after="40"/>
            </w:pPr>
            <w:r>
              <w:t xml:space="preserve">O5, O7</w:t>
            </w:r>
          </w:p>
        </w:tc>
      </w:tr>
      <w:tr>
        <w:trPr>
          <w:cantSplit/>
        </w:trPr>
        <w:tc>
          <w:tcPr>
            <w:tcW w:type="dxa" w:w="2200"/>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Pénalité découverte tardivement</w:t>
            </w:r>
          </w:p>
        </w:tc>
        <w:tc>
          <w:tcPr>
            <w:tcW w:type="dxa" w:w="5326"/>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Retard de détection = </w:t>
            </w:r>
            <w:r>
              <w:rPr>
                <w:rFonts w:ascii="Consolas" w:cs="Consolas" w:eastAsia="Consolas" w:hAnsi="Consolas"/>
                <w:sz w:val="19"/>
                <w:szCs w:val="19"/>
              </w:rPr>
              <w:t xml:space="preserve">date_decouverte</w:t>
            </w:r>
            <w:r>
              <w:t xml:space="preserve"> moins </w:t>
            </w:r>
            <w:r>
              <w:rPr>
                <w:rFonts w:ascii="Consolas" w:cs="Consolas" w:eastAsia="Consolas" w:hAnsi="Consolas"/>
                <w:sz w:val="19"/>
                <w:szCs w:val="19"/>
              </w:rPr>
              <w:t xml:space="preserve">date_fait_generateur</w:t>
            </w:r>
            <w:r>
              <w:t xml:space="preserve">, mis en évidence au-delà de 30 jours.</w:t>
            </w:r>
          </w:p>
        </w:tc>
        <w:tc>
          <w:tcPr>
            <w:tcW w:type="dxa" w:w="1500"/>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T10</w:t>
            </w:r>
          </w:p>
        </w:tc>
      </w:tr>
      <w:tr>
        <w:trPr>
          <w:cantSplit/>
        </w:trPr>
        <w:tc>
          <w:tcPr>
            <w:tcW w:type="dxa" w:w="2200"/>
            <w:tcBorders>
              <w:top w:val="single" w:color="C9D1E6" w:sz="4"/>
              <w:left w:val="single" w:color="C9D1E6" w:sz="4"/>
              <w:bottom w:val="single" w:color="C9D1E6" w:sz="4"/>
              <w:right w:val="single" w:color="C9D1E6" w:sz="4"/>
            </w:tcBorders>
            <w:shd w:fill="F3F5FA" w:color="auto" w:val="clear"/>
            <w:tcMar>
              <w:top w:type="dxa" w:w="60"/>
              <w:left w:type="dxa" w:w="100"/>
              <w:bottom w:type="dxa" w:w="60"/>
              <w:right w:type="dxa" w:w="100"/>
            </w:tcMar>
            <w:vAlign w:val="top"/>
          </w:tcPr>
          <w:p>
            <w:pPr>
              <w:spacing w:after="40"/>
            </w:pPr>
            <w:r>
              <w:t xml:space="preserve">Traçabilité</w:t>
            </w:r>
          </w:p>
        </w:tc>
        <w:tc>
          <w:tcPr>
            <w:tcW w:type="dxa" w:w="5326"/>
            <w:tcBorders>
              <w:top w:val="single" w:color="C9D1E6" w:sz="4"/>
              <w:left w:val="single" w:color="C9D1E6" w:sz="4"/>
              <w:bottom w:val="single" w:color="C9D1E6" w:sz="4"/>
              <w:right w:val="single" w:color="C9D1E6" w:sz="4"/>
            </w:tcBorders>
            <w:shd w:fill="F3F5FA" w:color="auto" w:val="clear"/>
            <w:tcMar>
              <w:top w:type="dxa" w:w="60"/>
              <w:left w:type="dxa" w:w="100"/>
              <w:bottom w:type="dxa" w:w="60"/>
              <w:right w:type="dxa" w:w="100"/>
            </w:tcMar>
            <w:vAlign w:val="top"/>
          </w:tcPr>
          <w:p>
            <w:pPr>
              <w:spacing w:after="40"/>
            </w:pPr>
            <w:r>
              <w:t xml:space="preserve">Création, modification, validation, envoi d’alerte et transition de litige écrivent dans </w:t>
            </w:r>
            <w:r>
              <w:rPr>
                <w:rFonts w:ascii="Consolas" w:cs="Consolas" w:eastAsia="Consolas" w:hAnsi="Consolas"/>
                <w:sz w:val="19"/>
                <w:szCs w:val="19"/>
              </w:rPr>
              <w:t xml:space="preserve">journal_audit</w:t>
            </w:r>
            <w:r>
              <w:t xml:space="preserve">, qui n’est jamais modifié.</w:t>
            </w:r>
          </w:p>
        </w:tc>
        <w:tc>
          <w:tcPr>
            <w:tcW w:type="dxa" w:w="1500"/>
            <w:tcBorders>
              <w:top w:val="single" w:color="C9D1E6" w:sz="4"/>
              <w:left w:val="single" w:color="C9D1E6" w:sz="4"/>
              <w:bottom w:val="single" w:color="C9D1E6" w:sz="4"/>
              <w:right w:val="single" w:color="C9D1E6" w:sz="4"/>
            </w:tcBorders>
            <w:shd w:fill="F3F5FA" w:color="auto" w:val="clear"/>
            <w:tcMar>
              <w:top w:type="dxa" w:w="60"/>
              <w:left w:type="dxa" w:w="100"/>
              <w:bottom w:type="dxa" w:w="60"/>
              <w:right w:type="dxa" w:w="100"/>
            </w:tcMar>
            <w:vAlign w:val="top"/>
          </w:tcPr>
          <w:p>
            <w:pPr>
              <w:spacing w:after="40"/>
            </w:pPr>
            <w:r>
              <w:t xml:space="preserve">T2, toutes</w:t>
            </w:r>
          </w:p>
        </w:tc>
      </w:tr>
    </w:tbl>
    <w:p>
      <w:pPr>
        <w:spacing w:after="120"/>
      </w:pPr>
    </w:p>
    <w:p>
      <w:pPr>
        <w:pStyle w:val="Heading1"/>
        <w:keepNext/>
        <w:spacing w:after="160" w:before="360"/>
      </w:pPr>
      <w:r>
        <w:t xml:space="preserve">3. Modèle de données</w:t>
      </w:r>
    </w:p>
    <w:p>
      <w:pPr>
        <w:pStyle w:val="Heading2"/>
        <w:keepNext/>
        <w:spacing w:after="120" w:before="240"/>
      </w:pPr>
      <w:r>
        <w:t xml:space="preserve">3.1 Correspondance avec le modèle du sujet</w:t>
      </w:r>
    </w:p>
    <w:p>
      <w:pPr>
        <w:spacing w:after="120" w:line="276"/>
      </w:pPr>
      <w:r>
        <w:t xml:space="preserve">Le script </w:t>
      </w:r>
      <w:r>
        <w:rPr>
          <w:rFonts w:ascii="Consolas" w:cs="Consolas" w:eastAsia="Consolas" w:hAnsi="Consolas"/>
          <w:sz w:val="19"/>
          <w:szCs w:val="19"/>
        </w:rPr>
        <w:t xml:space="preserve">schema_suivi_contrats.sql</w:t>
      </w:r>
      <w:r>
        <w:t xml:space="preserve"> couvre déjà l’essentiel du modèle demandé. Deux écarts sont à combler : la table Obligation et le fondement du litige.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3626"/>
        <w:gridCol w:w="1800"/>
      </w:tblGrid>
      <w:tr>
        <w:trPr>
          <w:tblHeader/>
        </w:trPr>
        <w:tc>
          <w:tcPr>
            <w:tcW w:type="dxa" w:w="1300"/>
            <w:tcBorders>
              <w:top w:val="single" w:color="C9D1E6" w:sz="4"/>
              <w:left w:val="single" w:color="C9D1E6" w:sz="4"/>
              <w:bottom w:val="single" w:color="C9D1E6" w:sz="4"/>
              <w:right w:val="single" w:color="C9D1E6" w:sz="4"/>
            </w:tcBorders>
            <w:shd w:fill="2B4C9B" w:color="auto" w:val="clear"/>
            <w:tcMar>
              <w:top w:type="dxa" w:w="60"/>
              <w:left w:type="dxa" w:w="100"/>
              <w:bottom w:type="dxa" w:w="60"/>
              <w:right w:type="dxa" w:w="100"/>
            </w:tcMar>
            <w:vAlign w:val="top"/>
          </w:tcPr>
          <w:p>
            <w:pPr>
              <w:spacing w:after="40"/>
            </w:pPr>
            <w:r>
              <w:rPr>
                <w:b/>
                <w:bCs/>
                <w:color w:val="FFFFFF"/>
              </w:rPr>
              <w:t xml:space="preserve">Modèle du sujet</w:t>
            </w:r>
          </w:p>
        </w:tc>
        <w:tc>
          <w:tcPr>
            <w:tcW w:type="dxa" w:w="2300"/>
            <w:tcBorders>
              <w:top w:val="single" w:color="C9D1E6" w:sz="4"/>
              <w:left w:val="single" w:color="C9D1E6" w:sz="4"/>
              <w:bottom w:val="single" w:color="C9D1E6" w:sz="4"/>
              <w:right w:val="single" w:color="C9D1E6" w:sz="4"/>
            </w:tcBorders>
            <w:shd w:fill="2B4C9B" w:color="auto" w:val="clear"/>
            <w:tcMar>
              <w:top w:type="dxa" w:w="60"/>
              <w:left w:type="dxa" w:w="100"/>
              <w:bottom w:type="dxa" w:w="60"/>
              <w:right w:type="dxa" w:w="100"/>
            </w:tcMar>
            <w:vAlign w:val="top"/>
          </w:tcPr>
          <w:p>
            <w:pPr>
              <w:spacing w:after="40"/>
            </w:pPr>
            <w:r>
              <w:rPr>
                <w:b/>
                <w:bCs/>
                <w:color w:val="FFFFFF"/>
              </w:rPr>
              <w:t xml:space="preserve">Table du projet</w:t>
            </w:r>
          </w:p>
        </w:tc>
        <w:tc>
          <w:tcPr>
            <w:tcW w:type="dxa" w:w="3626"/>
            <w:tcBorders>
              <w:top w:val="single" w:color="C9D1E6" w:sz="4"/>
              <w:left w:val="single" w:color="C9D1E6" w:sz="4"/>
              <w:bottom w:val="single" w:color="C9D1E6" w:sz="4"/>
              <w:right w:val="single" w:color="C9D1E6" w:sz="4"/>
            </w:tcBorders>
            <w:shd w:fill="2B4C9B" w:color="auto" w:val="clear"/>
            <w:tcMar>
              <w:top w:type="dxa" w:w="60"/>
              <w:left w:type="dxa" w:w="100"/>
              <w:bottom w:type="dxa" w:w="60"/>
              <w:right w:type="dxa" w:w="100"/>
            </w:tcMar>
            <w:vAlign w:val="top"/>
          </w:tcPr>
          <w:p>
            <w:pPr>
              <w:spacing w:after="40"/>
            </w:pPr>
            <w:r>
              <w:rPr>
                <w:b/>
                <w:bCs/>
                <w:color w:val="FFFFFF"/>
              </w:rPr>
              <w:t xml:space="preserve">Correspondance des champs</w:t>
            </w:r>
          </w:p>
        </w:tc>
        <w:tc>
          <w:tcPr>
            <w:tcW w:type="dxa" w:w="1800"/>
            <w:tcBorders>
              <w:top w:val="single" w:color="C9D1E6" w:sz="4"/>
              <w:left w:val="single" w:color="C9D1E6" w:sz="4"/>
              <w:bottom w:val="single" w:color="C9D1E6" w:sz="4"/>
              <w:right w:val="single" w:color="C9D1E6" w:sz="4"/>
            </w:tcBorders>
            <w:shd w:fill="2B4C9B" w:color="auto" w:val="clear"/>
            <w:tcMar>
              <w:top w:type="dxa" w:w="60"/>
              <w:left w:type="dxa" w:w="100"/>
              <w:bottom w:type="dxa" w:w="60"/>
              <w:right w:type="dxa" w:w="100"/>
            </w:tcMar>
            <w:vAlign w:val="top"/>
          </w:tcPr>
          <w:p>
            <w:pPr>
              <w:spacing w:after="40"/>
            </w:pPr>
            <w:r>
              <w:rPr>
                <w:b/>
                <w:bCs/>
                <w:color w:val="FFFFFF"/>
              </w:rPr>
              <w:t xml:space="preserve">À ajouter</w:t>
            </w:r>
          </w:p>
        </w:tc>
      </w:tr>
      <w:tr>
        <w:trPr>
          <w:cantSplit/>
        </w:trPr>
        <w:tc>
          <w:tcPr>
            <w:tcW w:type="dxa" w:w="1300"/>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Contrat</w:t>
            </w:r>
          </w:p>
        </w:tc>
        <w:tc>
          <w:tcPr>
            <w:tcW w:type="dxa" w:w="2300"/>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rPr>
                <w:rFonts w:ascii="Consolas" w:cs="Consolas" w:eastAsia="Consolas" w:hAnsi="Consolas"/>
                <w:sz w:val="19"/>
                <w:szCs w:val="19"/>
              </w:rPr>
              <w:t xml:space="preserve">contrats</w:t>
            </w:r>
            <w:r>
              <w:t xml:space="preserve">, </w:t>
            </w:r>
            <w:r>
              <w:rPr>
                <w:rFonts w:ascii="Consolas" w:cs="Consolas" w:eastAsia="Consolas" w:hAnsi="Consolas"/>
                <w:sz w:val="19"/>
                <w:szCs w:val="19"/>
              </w:rPr>
              <w:t xml:space="preserve">clauses</w:t>
            </w:r>
            <w:r>
              <w:t xml:space="preserve">, </w:t>
            </w:r>
            <w:r>
              <w:rPr>
                <w:rFonts w:ascii="Consolas" w:cs="Consolas" w:eastAsia="Consolas" w:hAnsi="Consolas"/>
                <w:sz w:val="19"/>
                <w:szCs w:val="19"/>
              </w:rPr>
              <w:t xml:space="preserve">types_contrat</w:t>
            </w:r>
            <w:r>
              <w:t xml:space="preserve">, </w:t>
            </w:r>
            <w:r>
              <w:rPr>
                <w:rFonts w:ascii="Consolas" w:cs="Consolas" w:eastAsia="Consolas" w:hAnsi="Consolas"/>
                <w:sz w:val="19"/>
                <w:szCs w:val="19"/>
              </w:rPr>
              <w:t xml:space="preserve">fournisseurs</w:t>
            </w:r>
          </w:p>
        </w:tc>
        <w:tc>
          <w:tcPr>
            <w:tcW w:type="dxa" w:w="3626"/>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parties = </w:t>
            </w:r>
            <w:r>
              <w:rPr>
                <w:rFonts w:ascii="Consolas" w:cs="Consolas" w:eastAsia="Consolas" w:hAnsi="Consolas"/>
                <w:sz w:val="19"/>
                <w:szCs w:val="19"/>
              </w:rPr>
              <w:t xml:space="preserve">fournisseur_id</w:t>
            </w:r>
            <w:r>
              <w:t xml:space="preserve"> et </w:t>
            </w:r>
            <w:r>
              <w:rPr>
                <w:rFonts w:ascii="Consolas" w:cs="Consolas" w:eastAsia="Consolas" w:hAnsi="Consolas"/>
                <w:sz w:val="19"/>
                <w:szCs w:val="19"/>
              </w:rPr>
              <w:t xml:space="preserve">service_id</w:t>
            </w:r>
            <w:r>
              <w:t xml:space="preserve"> ; type = </w:t>
            </w:r>
            <w:r>
              <w:rPr>
                <w:rFonts w:ascii="Consolas" w:cs="Consolas" w:eastAsia="Consolas" w:hAnsi="Consolas"/>
                <w:sz w:val="19"/>
                <w:szCs w:val="19"/>
              </w:rPr>
              <w:t xml:space="preserve">type_id</w:t>
            </w:r>
            <w:r>
              <w:t xml:space="preserve"> ; objet ; montant et </w:t>
            </w:r>
            <w:r>
              <w:rPr>
                <w:rFonts w:ascii="Consolas" w:cs="Consolas" w:eastAsia="Consolas" w:hAnsi="Consolas"/>
                <w:sz w:val="19"/>
                <w:szCs w:val="19"/>
              </w:rPr>
              <w:t xml:space="preserve">devise</w:t>
            </w:r>
            <w:r>
              <w:t xml:space="preserve"> ; durée = </w:t>
            </w:r>
            <w:r>
              <w:rPr>
                <w:rFonts w:ascii="Consolas" w:cs="Consolas" w:eastAsia="Consolas" w:hAnsi="Consolas"/>
                <w:sz w:val="19"/>
                <w:szCs w:val="19"/>
              </w:rPr>
              <w:t xml:space="preserve">date_debut</w:t>
            </w:r>
            <w:r>
              <w:t xml:space="preserve">, </w:t>
            </w:r>
            <w:r>
              <w:rPr>
                <w:rFonts w:ascii="Consolas" w:cs="Consolas" w:eastAsia="Consolas" w:hAnsi="Consolas"/>
                <w:sz w:val="19"/>
                <w:szCs w:val="19"/>
              </w:rPr>
              <w:t xml:space="preserve">date_fin</w:t>
            </w:r>
            <w:r>
              <w:t xml:space="preserve">, </w:t>
            </w:r>
            <w:r>
              <w:rPr>
                <w:rFonts w:ascii="Consolas" w:cs="Consolas" w:eastAsia="Consolas" w:hAnsi="Consolas"/>
                <w:sz w:val="19"/>
                <w:szCs w:val="19"/>
              </w:rPr>
              <w:t xml:space="preserve">duree_mois</w:t>
            </w:r>
            <w:r>
              <w:t xml:space="preserve"> ; clauses = table </w:t>
            </w:r>
            <w:r>
              <w:rPr>
                <w:rFonts w:ascii="Consolas" w:cs="Consolas" w:eastAsia="Consolas" w:hAnsi="Consolas"/>
                <w:sz w:val="19"/>
                <w:szCs w:val="19"/>
              </w:rPr>
              <w:t xml:space="preserve">clauses</w:t>
            </w:r>
            <w:r>
              <w:t xml:space="preserve"> ; </w:t>
            </w:r>
            <w:r>
              <w:rPr>
                <w:rFonts w:ascii="Consolas" w:cs="Consolas" w:eastAsia="Consolas" w:hAnsi="Consolas"/>
                <w:sz w:val="19"/>
                <w:szCs w:val="19"/>
              </w:rPr>
              <w:t xml:space="preserve">date_signature</w:t>
            </w:r>
            <w:r>
              <w:t xml:space="preserve">.</w:t>
            </w:r>
          </w:p>
        </w:tc>
        <w:tc>
          <w:tcPr>
            <w:tcW w:type="dxa" w:w="1800"/>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Rien</w:t>
            </w:r>
          </w:p>
        </w:tc>
      </w:tr>
      <w:tr>
        <w:trPr>
          <w:cantSplit/>
        </w:trPr>
        <w:tc>
          <w:tcPr>
            <w:tcW w:type="dxa" w:w="1300"/>
            <w:tcBorders>
              <w:top w:val="single" w:color="C9D1E6" w:sz="4"/>
              <w:left w:val="single" w:color="C9D1E6" w:sz="4"/>
              <w:bottom w:val="single" w:color="C9D1E6" w:sz="4"/>
              <w:right w:val="single" w:color="C9D1E6" w:sz="4"/>
            </w:tcBorders>
            <w:shd w:fill="F3F5FA" w:color="auto" w:val="clear"/>
            <w:tcMar>
              <w:top w:type="dxa" w:w="60"/>
              <w:left w:type="dxa" w:w="100"/>
              <w:bottom w:type="dxa" w:w="60"/>
              <w:right w:type="dxa" w:w="100"/>
            </w:tcMar>
            <w:vAlign w:val="top"/>
          </w:tcPr>
          <w:p>
            <w:pPr>
              <w:spacing w:after="40"/>
            </w:pPr>
            <w:r>
              <w:t xml:space="preserve">Obligation</w:t>
            </w:r>
          </w:p>
        </w:tc>
        <w:tc>
          <w:tcPr>
            <w:tcW w:type="dxa" w:w="2300"/>
            <w:tcBorders>
              <w:top w:val="single" w:color="C9D1E6" w:sz="4"/>
              <w:left w:val="single" w:color="C9D1E6" w:sz="4"/>
              <w:bottom w:val="single" w:color="C9D1E6" w:sz="4"/>
              <w:right w:val="single" w:color="C9D1E6" w:sz="4"/>
            </w:tcBorders>
            <w:shd w:fill="F3F5FA" w:color="auto" w:val="clear"/>
            <w:tcMar>
              <w:top w:type="dxa" w:w="60"/>
              <w:left w:type="dxa" w:w="100"/>
              <w:bottom w:type="dxa" w:w="60"/>
              <w:right w:type="dxa" w:w="100"/>
            </w:tcMar>
            <w:vAlign w:val="top"/>
          </w:tcPr>
          <w:p>
            <w:pPr>
              <w:spacing w:after="40"/>
            </w:pPr>
            <w:r>
              <w:t xml:space="preserve">Absente du script</w:t>
            </w:r>
          </w:p>
        </w:tc>
        <w:tc>
          <w:tcPr>
            <w:tcW w:type="dxa" w:w="3626"/>
            <w:tcBorders>
              <w:top w:val="single" w:color="C9D1E6" w:sz="4"/>
              <w:left w:val="single" w:color="C9D1E6" w:sz="4"/>
              <w:bottom w:val="single" w:color="C9D1E6" w:sz="4"/>
              <w:right w:val="single" w:color="C9D1E6" w:sz="4"/>
            </w:tcBorders>
            <w:shd w:fill="F3F5FA" w:color="auto" w:val="clear"/>
            <w:tcMar>
              <w:top w:type="dxa" w:w="60"/>
              <w:left w:type="dxa" w:w="100"/>
              <w:bottom w:type="dxa" w:w="60"/>
              <w:right w:type="dxa" w:w="100"/>
            </w:tcMar>
            <w:vAlign w:val="top"/>
          </w:tcPr>
          <w:p>
            <w:pPr>
              <w:spacing w:after="40"/>
            </w:pPr>
            <w:r>
              <w:t xml:space="preserve">contrat_id, débiteur, créancier, type, échéance, statut.</w:t>
            </w:r>
          </w:p>
        </w:tc>
        <w:tc>
          <w:tcPr>
            <w:tcW w:type="dxa" w:w="1800"/>
            <w:tcBorders>
              <w:top w:val="single" w:color="C9D1E6" w:sz="4"/>
              <w:left w:val="single" w:color="C9D1E6" w:sz="4"/>
              <w:bottom w:val="single" w:color="C9D1E6" w:sz="4"/>
              <w:right w:val="single" w:color="C9D1E6" w:sz="4"/>
            </w:tcBorders>
            <w:shd w:fill="F3F5FA" w:color="auto" w:val="clear"/>
            <w:tcMar>
              <w:top w:type="dxa" w:w="60"/>
              <w:left w:type="dxa" w:w="100"/>
              <w:bottom w:type="dxa" w:w="60"/>
              <w:right w:type="dxa" w:w="100"/>
            </w:tcMar>
            <w:vAlign w:val="top"/>
          </w:tcPr>
          <w:p>
            <w:pPr>
              <w:spacing w:after="40"/>
            </w:pPr>
            <w:r>
              <w:t xml:space="preserve">Table </w:t>
            </w:r>
            <w:r>
              <w:rPr>
                <w:rFonts w:ascii="Consolas" w:cs="Consolas" w:eastAsia="Consolas" w:hAnsi="Consolas"/>
                <w:sz w:val="19"/>
                <w:szCs w:val="19"/>
              </w:rPr>
              <w:t xml:space="preserve">obligations</w:t>
            </w:r>
            <w:r>
              <w:t xml:space="preserve"> (3.2)</w:t>
            </w:r>
          </w:p>
        </w:tc>
      </w:tr>
      <w:tr>
        <w:trPr>
          <w:cantSplit/>
        </w:trPr>
        <w:tc>
          <w:tcPr>
            <w:tcW w:type="dxa" w:w="1300"/>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Alerte</w:t>
            </w:r>
          </w:p>
        </w:tc>
        <w:tc>
          <w:tcPr>
            <w:tcW w:type="dxa" w:w="2300"/>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rPr>
                <w:rFonts w:ascii="Consolas" w:cs="Consolas" w:eastAsia="Consolas" w:hAnsi="Consolas"/>
                <w:sz w:val="19"/>
                <w:szCs w:val="19"/>
              </w:rPr>
              <w:t xml:space="preserve">alertes</w:t>
            </w:r>
            <w:r>
              <w:t xml:space="preserve">, </w:t>
            </w:r>
            <w:r>
              <w:rPr>
                <w:rFonts w:ascii="Consolas" w:cs="Consolas" w:eastAsia="Consolas" w:hAnsi="Consolas"/>
                <w:sz w:val="19"/>
                <w:szCs w:val="19"/>
              </w:rPr>
              <w:t xml:space="preserve">alertes_regles</w:t>
            </w:r>
          </w:p>
        </w:tc>
        <w:tc>
          <w:tcPr>
            <w:tcW w:type="dxa" w:w="3626"/>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objet = </w:t>
            </w:r>
            <w:r>
              <w:rPr>
                <w:rFonts w:ascii="Consolas" w:cs="Consolas" w:eastAsia="Consolas" w:hAnsi="Consolas"/>
                <w:sz w:val="19"/>
                <w:szCs w:val="19"/>
              </w:rPr>
              <w:t xml:space="preserve">sujet</w:t>
            </w:r>
            <w:r>
              <w:t xml:space="preserve"> ; date = </w:t>
            </w:r>
            <w:r>
              <w:rPr>
                <w:rFonts w:ascii="Consolas" w:cs="Consolas" w:eastAsia="Consolas" w:hAnsi="Consolas"/>
                <w:sz w:val="19"/>
                <w:szCs w:val="19"/>
              </w:rPr>
              <w:t xml:space="preserve">date_prevue</w:t>
            </w:r>
            <w:r>
              <w:t xml:space="preserve"> ; niveau d’urgence = </w:t>
            </w:r>
            <w:r>
              <w:rPr>
                <w:rFonts w:ascii="Consolas" w:cs="Consolas" w:eastAsia="Consolas" w:hAnsi="Consolas"/>
                <w:sz w:val="19"/>
                <w:szCs w:val="19"/>
              </w:rPr>
              <w:t xml:space="preserve">gravite</w:t>
            </w:r>
            <w:r>
              <w:t xml:space="preserve"> de la règle ; destinataire = </w:t>
            </w:r>
            <w:r>
              <w:rPr>
                <w:rFonts w:ascii="Consolas" w:cs="Consolas" w:eastAsia="Consolas" w:hAnsi="Consolas"/>
                <w:sz w:val="19"/>
                <w:szCs w:val="19"/>
              </w:rPr>
              <w:t xml:space="preserve">destinataire_id</w:t>
            </w:r>
            <w:r>
              <w:t xml:space="preserve"> ; statut.</w:t>
            </w:r>
          </w:p>
        </w:tc>
        <w:tc>
          <w:tcPr>
            <w:tcW w:type="dxa" w:w="1800"/>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Colonne </w:t>
            </w:r>
            <w:r>
              <w:rPr>
                <w:rFonts w:ascii="Consolas" w:cs="Consolas" w:eastAsia="Consolas" w:hAnsi="Consolas"/>
                <w:sz w:val="19"/>
                <w:szCs w:val="19"/>
              </w:rPr>
              <w:t xml:space="preserve">obligation_id</w:t>
            </w:r>
            <w:r>
              <w:t xml:space="preserve"> (3.2)</w:t>
            </w:r>
          </w:p>
        </w:tc>
      </w:tr>
      <w:tr>
        <w:trPr>
          <w:cantSplit/>
        </w:trPr>
        <w:tc>
          <w:tcPr>
            <w:tcW w:type="dxa" w:w="1300"/>
            <w:tcBorders>
              <w:top w:val="single" w:color="C9D1E6" w:sz="4"/>
              <w:left w:val="single" w:color="C9D1E6" w:sz="4"/>
              <w:bottom w:val="single" w:color="C9D1E6" w:sz="4"/>
              <w:right w:val="single" w:color="C9D1E6" w:sz="4"/>
            </w:tcBorders>
            <w:shd w:fill="F3F5FA" w:color="auto" w:val="clear"/>
            <w:tcMar>
              <w:top w:type="dxa" w:w="60"/>
              <w:left w:type="dxa" w:w="100"/>
              <w:bottom w:type="dxa" w:w="60"/>
              <w:right w:type="dxa" w:w="100"/>
            </w:tcMar>
            <w:vAlign w:val="top"/>
          </w:tcPr>
          <w:p>
            <w:pPr>
              <w:spacing w:after="40"/>
            </w:pPr>
            <w:r>
              <w:t xml:space="preserve">Litige</w:t>
            </w:r>
          </w:p>
        </w:tc>
        <w:tc>
          <w:tcPr>
            <w:tcW w:type="dxa" w:w="2300"/>
            <w:tcBorders>
              <w:top w:val="single" w:color="C9D1E6" w:sz="4"/>
              <w:left w:val="single" w:color="C9D1E6" w:sz="4"/>
              <w:bottom w:val="single" w:color="C9D1E6" w:sz="4"/>
              <w:right w:val="single" w:color="C9D1E6" w:sz="4"/>
            </w:tcBorders>
            <w:shd w:fill="F3F5FA" w:color="auto" w:val="clear"/>
            <w:tcMar>
              <w:top w:type="dxa" w:w="60"/>
              <w:left w:type="dxa" w:w="100"/>
              <w:bottom w:type="dxa" w:w="60"/>
              <w:right w:type="dxa" w:w="100"/>
            </w:tcMar>
            <w:vAlign w:val="top"/>
          </w:tcPr>
          <w:p>
            <w:pPr>
              <w:spacing w:after="40"/>
            </w:pPr>
            <w:r>
              <w:rPr>
                <w:rFonts w:ascii="Consolas" w:cs="Consolas" w:eastAsia="Consolas" w:hAnsi="Consolas"/>
                <w:sz w:val="19"/>
                <w:szCs w:val="19"/>
              </w:rPr>
              <w:t xml:space="preserve">litiges</w:t>
            </w:r>
            <w:r>
              <w:t xml:space="preserve">, </w:t>
            </w:r>
            <w:r>
              <w:rPr>
                <w:rFonts w:ascii="Consolas" w:cs="Consolas" w:eastAsia="Consolas" w:hAnsi="Consolas"/>
                <w:sz w:val="19"/>
                <w:szCs w:val="19"/>
              </w:rPr>
              <w:t xml:space="preserve">litige_etats</w:t>
            </w:r>
            <w:r>
              <w:t xml:space="preserve">, </w:t>
            </w:r>
            <w:r>
              <w:rPr>
                <w:rFonts w:ascii="Consolas" w:cs="Consolas" w:eastAsia="Consolas" w:hAnsi="Consolas"/>
                <w:sz w:val="19"/>
                <w:szCs w:val="19"/>
              </w:rPr>
              <w:t xml:space="preserve">litige_transitions</w:t>
            </w:r>
            <w:r>
              <w:t xml:space="preserve">, </w:t>
            </w:r>
            <w:r>
              <w:rPr>
                <w:rFonts w:ascii="Consolas" w:cs="Consolas" w:eastAsia="Consolas" w:hAnsi="Consolas"/>
                <w:sz w:val="19"/>
                <w:szCs w:val="19"/>
              </w:rPr>
              <w:t xml:space="preserve">litiges_historique</w:t>
            </w:r>
          </w:p>
        </w:tc>
        <w:tc>
          <w:tcPr>
            <w:tcW w:type="dxa" w:w="3626"/>
            <w:tcBorders>
              <w:top w:val="single" w:color="C9D1E6" w:sz="4"/>
              <w:left w:val="single" w:color="C9D1E6" w:sz="4"/>
              <w:bottom w:val="single" w:color="C9D1E6" w:sz="4"/>
              <w:right w:val="single" w:color="C9D1E6" w:sz="4"/>
            </w:tcBorders>
            <w:shd w:fill="F3F5FA" w:color="auto" w:val="clear"/>
            <w:tcMar>
              <w:top w:type="dxa" w:w="60"/>
              <w:left w:type="dxa" w:w="100"/>
              <w:bottom w:type="dxa" w:w="60"/>
              <w:right w:type="dxa" w:w="100"/>
            </w:tcMar>
            <w:vAlign w:val="top"/>
          </w:tcPr>
          <w:p>
            <w:pPr>
              <w:spacing w:after="40"/>
            </w:pPr>
            <w:r>
              <w:t xml:space="preserve">contrat_id ; type = </w:t>
            </w:r>
            <w:r>
              <w:rPr>
                <w:rFonts w:ascii="Consolas" w:cs="Consolas" w:eastAsia="Consolas" w:hAnsi="Consolas"/>
                <w:sz w:val="19"/>
                <w:szCs w:val="19"/>
              </w:rPr>
              <w:t xml:space="preserve">type_litige</w:t>
            </w:r>
            <w:r>
              <w:t xml:space="preserve"> ; montant en jeu = </w:t>
            </w:r>
            <w:r>
              <w:rPr>
                <w:rFonts w:ascii="Consolas" w:cs="Consolas" w:eastAsia="Consolas" w:hAnsi="Consolas"/>
                <w:sz w:val="19"/>
                <w:szCs w:val="19"/>
              </w:rPr>
              <w:t xml:space="preserve">montant_enjeu</w:t>
            </w:r>
            <w:r>
              <w:t xml:space="preserve"> ; statut = </w:t>
            </w:r>
            <w:r>
              <w:rPr>
                <w:rFonts w:ascii="Consolas" w:cs="Consolas" w:eastAsia="Consolas" w:hAnsi="Consolas"/>
                <w:sz w:val="19"/>
                <w:szCs w:val="19"/>
              </w:rPr>
              <w:t xml:space="preserve">etat_code</w:t>
            </w:r>
            <w:r>
              <w:t xml:space="preserve">.</w:t>
            </w:r>
          </w:p>
        </w:tc>
        <w:tc>
          <w:tcPr>
            <w:tcW w:type="dxa" w:w="1800"/>
            <w:tcBorders>
              <w:top w:val="single" w:color="C9D1E6" w:sz="4"/>
              <w:left w:val="single" w:color="C9D1E6" w:sz="4"/>
              <w:bottom w:val="single" w:color="C9D1E6" w:sz="4"/>
              <w:right w:val="single" w:color="C9D1E6" w:sz="4"/>
            </w:tcBorders>
            <w:shd w:fill="F3F5FA" w:color="auto" w:val="clear"/>
            <w:tcMar>
              <w:top w:type="dxa" w:w="60"/>
              <w:left w:type="dxa" w:w="100"/>
              <w:bottom w:type="dxa" w:w="60"/>
              <w:right w:type="dxa" w:w="100"/>
            </w:tcMar>
            <w:vAlign w:val="top"/>
          </w:tcPr>
          <w:p>
            <w:pPr>
              <w:spacing w:after="40"/>
            </w:pPr>
            <w:r>
              <w:t xml:space="preserve">Colonne </w:t>
            </w:r>
            <w:r>
              <w:rPr>
                <w:rFonts w:ascii="Consolas" w:cs="Consolas" w:eastAsia="Consolas" w:hAnsi="Consolas"/>
                <w:sz w:val="19"/>
                <w:szCs w:val="19"/>
              </w:rPr>
              <w:t xml:space="preserve">fondement</w:t>
            </w:r>
            <w:r>
              <w:t xml:space="preserve"> (3.2)</w:t>
            </w:r>
          </w:p>
        </w:tc>
      </w:tr>
      <w:tr>
        <w:trPr>
          <w:cantSplit/>
        </w:trPr>
        <w:tc>
          <w:tcPr>
            <w:tcW w:type="dxa" w:w="1300"/>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AuditLog</w:t>
            </w:r>
          </w:p>
        </w:tc>
        <w:tc>
          <w:tcPr>
            <w:tcW w:type="dxa" w:w="2300"/>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rPr>
                <w:rFonts w:ascii="Consolas" w:cs="Consolas" w:eastAsia="Consolas" w:hAnsi="Consolas"/>
                <w:sz w:val="19"/>
                <w:szCs w:val="19"/>
              </w:rPr>
              <w:t xml:space="preserve">journal_audit</w:t>
            </w:r>
          </w:p>
        </w:tc>
        <w:tc>
          <w:tcPr>
            <w:tcW w:type="dxa" w:w="3626"/>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utilisateur = </w:t>
            </w:r>
            <w:r>
              <w:rPr>
                <w:rFonts w:ascii="Consolas" w:cs="Consolas" w:eastAsia="Consolas" w:hAnsi="Consolas"/>
                <w:sz w:val="19"/>
                <w:szCs w:val="19"/>
              </w:rPr>
              <w:t xml:space="preserve">utilisateur_id</w:t>
            </w:r>
            <w:r>
              <w:t xml:space="preserve"> ; action ; date = </w:t>
            </w:r>
            <w:r>
              <w:rPr>
                <w:rFonts w:ascii="Consolas" w:cs="Consolas" w:eastAsia="Consolas" w:hAnsi="Consolas"/>
                <w:sz w:val="19"/>
                <w:szCs w:val="19"/>
              </w:rPr>
              <w:t xml:space="preserve">date_action</w:t>
            </w:r>
            <w:r>
              <w:t xml:space="preserve"> ; ancienne et nouvelle valeur = </w:t>
            </w:r>
            <w:r>
              <w:rPr>
                <w:rFonts w:ascii="Consolas" w:cs="Consolas" w:eastAsia="Consolas" w:hAnsi="Consolas"/>
                <w:sz w:val="19"/>
                <w:szCs w:val="19"/>
              </w:rPr>
              <w:t xml:space="preserve">avant</w:t>
            </w:r>
            <w:r>
              <w:t xml:space="preserve"> et </w:t>
            </w:r>
            <w:r>
              <w:rPr>
                <w:rFonts w:ascii="Consolas" w:cs="Consolas" w:eastAsia="Consolas" w:hAnsi="Consolas"/>
                <w:sz w:val="19"/>
                <w:szCs w:val="19"/>
              </w:rPr>
              <w:t xml:space="preserve">apres</w:t>
            </w:r>
            <w:r>
              <w:t xml:space="preserve"> (JSON).</w:t>
            </w:r>
          </w:p>
        </w:tc>
        <w:tc>
          <w:tcPr>
            <w:tcW w:type="dxa" w:w="1800"/>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Déclencheurs en ajout seul (3.3)</w:t>
            </w:r>
          </w:p>
        </w:tc>
      </w:tr>
    </w:tbl>
    <w:p>
      <w:pPr>
        <w:spacing w:after="120"/>
      </w:pPr>
    </w:p>
    <w:p>
      <w:pPr>
        <w:pStyle w:val="Heading2"/>
        <w:keepNext/>
        <w:spacing w:after="120" w:before="240"/>
      </w:pPr>
      <w:r>
        <w:t xml:space="preserve">3.2 Ajouts au script SQL (appliqués par Olivier à l’étape 0)</w:t>
      </w:r>
    </w:p>
    <w:p>
      <w:pPr>
        <w:shd w:fill="F1F3F6" w:color="auto" w:val="clear"/>
        <w:spacing w:after="0" w:line="240"/>
        <w:ind w:left="120" w:right="120"/>
      </w:pPr>
      <w:r>
        <w:rPr>
          <w:rFonts w:ascii="Consolas" w:cs="Consolas" w:eastAsia="Consolas" w:hAnsi="Consolas"/>
          <w:sz w:val="18"/>
          <w:szCs w:val="18"/>
        </w:rPr>
        <w:t xml:space="preserve">USE suivi_contrats;</w:t>
      </w:r>
    </w:p>
    <w:p>
      <w:pPr>
        <w:shd w:fill="F1F3F6" w:color="auto" w:val="clear"/>
        <w:spacing w:after="0" w:line="240"/>
        <w:ind w:left="120" w:right="120"/>
      </w:pPr>
      <w:r>
        <w:rPr>
          <w:rFonts w:ascii="Consolas" w:cs="Consolas" w:eastAsia="Consolas" w:hAnsi="Consolas"/>
          <w:sz w:val="18"/>
          <w:szCs w:val="18"/>
        </w:rPr>
        <w:t xml:space="preserve"> </w:t>
      </w:r>
    </w:p>
    <w:p>
      <w:pPr>
        <w:shd w:fill="F1F3F6" w:color="auto" w:val="clear"/>
        <w:spacing w:after="0" w:line="240"/>
        <w:ind w:left="120" w:right="120"/>
      </w:pPr>
      <w:r>
        <w:rPr>
          <w:rFonts w:ascii="Consolas" w:cs="Consolas" w:eastAsia="Consolas" w:hAnsi="Consolas"/>
          <w:sz w:val="18"/>
          <w:szCs w:val="18"/>
        </w:rPr>
        <w:t xml:space="preserve">-- Suivi d'exécution des contrats</w:t>
      </w:r>
    </w:p>
    <w:p>
      <w:pPr>
        <w:shd w:fill="F1F3F6" w:color="auto" w:val="clear"/>
        <w:spacing w:after="0" w:line="240"/>
        <w:ind w:left="120" w:right="120"/>
      </w:pPr>
      <w:r>
        <w:rPr>
          <w:rFonts w:ascii="Consolas" w:cs="Consolas" w:eastAsia="Consolas" w:hAnsi="Consolas"/>
          <w:sz w:val="18"/>
          <w:szCs w:val="18"/>
        </w:rPr>
        <w:t xml:space="preserve">CREATE TABLE obligations (</w:t>
      </w:r>
    </w:p>
    <w:p>
      <w:pPr>
        <w:shd w:fill="F1F3F6" w:color="auto" w:val="clear"/>
        <w:spacing w:after="0" w:line="240"/>
        <w:ind w:left="120" w:right="120"/>
      </w:pPr>
      <w:r>
        <w:rPr>
          <w:rFonts w:ascii="Consolas" w:cs="Consolas" w:eastAsia="Consolas" w:hAnsi="Consolas"/>
          <w:sz w:val="18"/>
          <w:szCs w:val="18"/>
        </w:rPr>
        <w:t xml:space="preserve">  id INT AUTO_INCREMENT PRIMARY KEY,</w:t>
      </w:r>
    </w:p>
    <w:p>
      <w:pPr>
        <w:shd w:fill="F1F3F6" w:color="auto" w:val="clear"/>
        <w:spacing w:after="0" w:line="240"/>
        <w:ind w:left="120" w:right="120"/>
      </w:pPr>
      <w:r>
        <w:rPr>
          <w:rFonts w:ascii="Consolas" w:cs="Consolas" w:eastAsia="Consolas" w:hAnsi="Consolas"/>
          <w:sz w:val="18"/>
          <w:szCs w:val="18"/>
        </w:rPr>
        <w:t xml:space="preserve">  contrat_id INT NOT NULL,</w:t>
      </w:r>
    </w:p>
    <w:p>
      <w:pPr>
        <w:shd w:fill="F1F3F6" w:color="auto" w:val="clear"/>
        <w:spacing w:after="0" w:line="240"/>
        <w:ind w:left="120" w:right="120"/>
      </w:pPr>
      <w:r>
        <w:rPr>
          <w:rFonts w:ascii="Consolas" w:cs="Consolas" w:eastAsia="Consolas" w:hAnsi="Consolas"/>
          <w:sz w:val="18"/>
          <w:szCs w:val="18"/>
        </w:rPr>
        <w:t xml:space="preserve">  debiteur VARCHAR(150) NOT NULL,</w:t>
      </w:r>
    </w:p>
    <w:p>
      <w:pPr>
        <w:shd w:fill="F1F3F6" w:color="auto" w:val="clear"/>
        <w:spacing w:after="0" w:line="240"/>
        <w:ind w:left="120" w:right="120"/>
      </w:pPr>
      <w:r>
        <w:rPr>
          <w:rFonts w:ascii="Consolas" w:cs="Consolas" w:eastAsia="Consolas" w:hAnsi="Consolas"/>
          <w:sz w:val="18"/>
          <w:szCs w:val="18"/>
        </w:rPr>
        <w:t xml:space="preserve">  creancier VARCHAR(150) NOT NULL,</w:t>
      </w:r>
    </w:p>
    <w:p>
      <w:pPr>
        <w:shd w:fill="F1F3F6" w:color="auto" w:val="clear"/>
        <w:spacing w:after="0" w:line="240"/>
        <w:ind w:left="120" w:right="120"/>
      </w:pPr>
      <w:r>
        <w:rPr>
          <w:rFonts w:ascii="Consolas" w:cs="Consolas" w:eastAsia="Consolas" w:hAnsi="Consolas"/>
          <w:sz w:val="18"/>
          <w:szCs w:val="18"/>
        </w:rPr>
        <w:t xml:space="preserve">  type_obligation ENUM('paiement','livraison','prestation','confidentialite',</w:t>
      </w:r>
    </w:p>
    <w:p>
      <w:pPr>
        <w:shd w:fill="F1F3F6" w:color="auto" w:val="clear"/>
        <w:spacing w:after="0" w:line="240"/>
        <w:ind w:left="120" w:right="120"/>
      </w:pPr>
      <w:r>
        <w:rPr>
          <w:rFonts w:ascii="Consolas" w:cs="Consolas" w:eastAsia="Consolas" w:hAnsi="Consolas"/>
          <w:sz w:val="18"/>
          <w:szCs w:val="18"/>
        </w:rPr>
        <w:t xml:space="preserve">                       'assurance','autre') NOT NULL,</w:t>
      </w:r>
    </w:p>
    <w:p>
      <w:pPr>
        <w:shd w:fill="F1F3F6" w:color="auto" w:val="clear"/>
        <w:spacing w:after="0" w:line="240"/>
        <w:ind w:left="120" w:right="120"/>
      </w:pPr>
      <w:r>
        <w:rPr>
          <w:rFonts w:ascii="Consolas" w:cs="Consolas" w:eastAsia="Consolas" w:hAnsi="Consolas"/>
          <w:sz w:val="18"/>
          <w:szCs w:val="18"/>
        </w:rPr>
        <w:t xml:space="preserve">  description TEXT NULL,</w:t>
      </w:r>
    </w:p>
    <w:p>
      <w:pPr>
        <w:shd w:fill="F1F3F6" w:color="auto" w:val="clear"/>
        <w:spacing w:after="0" w:line="240"/>
        <w:ind w:left="120" w:right="120"/>
      </w:pPr>
      <w:r>
        <w:rPr>
          <w:rFonts w:ascii="Consolas" w:cs="Consolas" w:eastAsia="Consolas" w:hAnsi="Consolas"/>
          <w:sz w:val="18"/>
          <w:szCs w:val="18"/>
        </w:rPr>
        <w:t xml:space="preserve">  montant DECIMAL(15,2) NULL,</w:t>
      </w:r>
    </w:p>
    <w:p>
      <w:pPr>
        <w:shd w:fill="F1F3F6" w:color="auto" w:val="clear"/>
        <w:spacing w:after="0" w:line="240"/>
        <w:ind w:left="120" w:right="120"/>
      </w:pPr>
      <w:r>
        <w:rPr>
          <w:rFonts w:ascii="Consolas" w:cs="Consolas" w:eastAsia="Consolas" w:hAnsi="Consolas"/>
          <w:sz w:val="18"/>
          <w:szCs w:val="18"/>
        </w:rPr>
        <w:t xml:space="preserve">  echeance DATE NOT NULL,</w:t>
      </w:r>
    </w:p>
    <w:p>
      <w:pPr>
        <w:shd w:fill="F1F3F6" w:color="auto" w:val="clear"/>
        <w:spacing w:after="0" w:line="240"/>
        <w:ind w:left="120" w:right="120"/>
      </w:pPr>
      <w:r>
        <w:rPr>
          <w:rFonts w:ascii="Consolas" w:cs="Consolas" w:eastAsia="Consolas" w:hAnsi="Consolas"/>
          <w:sz w:val="18"/>
          <w:szCs w:val="18"/>
        </w:rPr>
        <w:t xml:space="preserve">  statut ENUM('a_venir','en_cours','executee','en_retard','annulee')</w:t>
      </w:r>
    </w:p>
    <w:p>
      <w:pPr>
        <w:shd w:fill="F1F3F6" w:color="auto" w:val="clear"/>
        <w:spacing w:after="0" w:line="240"/>
        <w:ind w:left="120" w:right="120"/>
      </w:pPr>
      <w:r>
        <w:rPr>
          <w:rFonts w:ascii="Consolas" w:cs="Consolas" w:eastAsia="Consolas" w:hAnsi="Consolas"/>
          <w:sz w:val="18"/>
          <w:szCs w:val="18"/>
        </w:rPr>
        <w:t xml:space="preserve">         NOT NULL DEFAULT 'a_venir',</w:t>
      </w:r>
    </w:p>
    <w:p>
      <w:pPr>
        <w:shd w:fill="F1F3F6" w:color="auto" w:val="clear"/>
        <w:spacing w:after="0" w:line="240"/>
        <w:ind w:left="120" w:right="120"/>
      </w:pPr>
      <w:r>
        <w:rPr>
          <w:rFonts w:ascii="Consolas" w:cs="Consolas" w:eastAsia="Consolas" w:hAnsi="Consolas"/>
          <w:sz w:val="18"/>
          <w:szCs w:val="18"/>
        </w:rPr>
        <w:t xml:space="preserve">  executee_le DATE NULL,</w:t>
      </w:r>
    </w:p>
    <w:p>
      <w:pPr>
        <w:shd w:fill="F1F3F6" w:color="auto" w:val="clear"/>
        <w:spacing w:after="0" w:line="240"/>
        <w:ind w:left="120" w:right="120"/>
      </w:pPr>
      <w:r>
        <w:rPr>
          <w:rFonts w:ascii="Consolas" w:cs="Consolas" w:eastAsia="Consolas" w:hAnsi="Consolas"/>
          <w:sz w:val="18"/>
          <w:szCs w:val="18"/>
        </w:rPr>
        <w:t xml:space="preserve">  created_at DATETIME DEFAULT CURRENT_TIMESTAMP,</w:t>
      </w:r>
    </w:p>
    <w:p>
      <w:pPr>
        <w:shd w:fill="F1F3F6" w:color="auto" w:val="clear"/>
        <w:spacing w:after="0" w:line="240"/>
        <w:ind w:left="120" w:right="120"/>
      </w:pPr>
      <w:r>
        <w:rPr>
          <w:rFonts w:ascii="Consolas" w:cs="Consolas" w:eastAsia="Consolas" w:hAnsi="Consolas"/>
          <w:sz w:val="18"/>
          <w:szCs w:val="18"/>
        </w:rPr>
        <w:t xml:space="preserve">  updated_at DATETIME DEFAULT CURRENT_TIMESTAMP ON UPDATE CURRENT_TIMESTAMP,</w:t>
      </w:r>
    </w:p>
    <w:p>
      <w:pPr>
        <w:shd w:fill="F1F3F6" w:color="auto" w:val="clear"/>
        <w:spacing w:after="0" w:line="240"/>
        <w:ind w:left="120" w:right="120"/>
      </w:pPr>
      <w:r>
        <w:rPr>
          <w:rFonts w:ascii="Consolas" w:cs="Consolas" w:eastAsia="Consolas" w:hAnsi="Consolas"/>
          <w:sz w:val="18"/>
          <w:szCs w:val="18"/>
        </w:rPr>
        <w:t xml:space="preserve">  FOREIGN KEY (contrat_id) REFERENCES contrats(id) ON DELETE CASCADE,</w:t>
      </w:r>
    </w:p>
    <w:p>
      <w:pPr>
        <w:shd w:fill="F1F3F6" w:color="auto" w:val="clear"/>
        <w:spacing w:after="0" w:line="240"/>
        <w:ind w:left="120" w:right="120"/>
      </w:pPr>
      <w:r>
        <w:rPr>
          <w:rFonts w:ascii="Consolas" w:cs="Consolas" w:eastAsia="Consolas" w:hAnsi="Consolas"/>
          <w:sz w:val="18"/>
          <w:szCs w:val="18"/>
        </w:rPr>
        <w:t xml:space="preserve">  INDEX idx_obligation_echeance (echeance, statut)</w:t>
      </w:r>
    </w:p>
    <w:p>
      <w:pPr>
        <w:shd w:fill="F1F3F6" w:color="auto" w:val="clear"/>
        <w:spacing w:after="0" w:line="240"/>
        <w:ind w:left="120" w:right="120"/>
      </w:pPr>
      <w:r>
        <w:rPr>
          <w:rFonts w:ascii="Consolas" w:cs="Consolas" w:eastAsia="Consolas" w:hAnsi="Consolas"/>
          <w:sz w:val="18"/>
          <w:szCs w:val="18"/>
        </w:rPr>
        <w:t xml:space="preserve">);</w:t>
      </w:r>
    </w:p>
    <w:p>
      <w:pPr>
        <w:shd w:fill="F1F3F6" w:color="auto" w:val="clear"/>
        <w:spacing w:after="0" w:line="240"/>
        <w:ind w:left="120" w:right="120"/>
      </w:pPr>
      <w:r>
        <w:rPr>
          <w:rFonts w:ascii="Consolas" w:cs="Consolas" w:eastAsia="Consolas" w:hAnsi="Consolas"/>
          <w:sz w:val="18"/>
          <w:szCs w:val="18"/>
        </w:rPr>
        <w:t xml:space="preserve"> </w:t>
      </w:r>
    </w:p>
    <w:p>
      <w:pPr>
        <w:shd w:fill="F1F3F6" w:color="auto" w:val="clear"/>
        <w:spacing w:after="0" w:line="240"/>
        <w:ind w:left="120" w:right="120"/>
      </w:pPr>
      <w:r>
        <w:rPr>
          <w:rFonts w:ascii="Consolas" w:cs="Consolas" w:eastAsia="Consolas" w:hAnsi="Consolas"/>
          <w:sz w:val="18"/>
          <w:szCs w:val="18"/>
        </w:rPr>
        <w:t xml:space="preserve">-- Fondement juridique ou contractuel du litige</w:t>
      </w:r>
    </w:p>
    <w:p>
      <w:pPr>
        <w:shd w:fill="F1F3F6" w:color="auto" w:val="clear"/>
        <w:spacing w:after="0" w:line="240"/>
        <w:ind w:left="120" w:right="120"/>
      </w:pPr>
      <w:r>
        <w:rPr>
          <w:rFonts w:ascii="Consolas" w:cs="Consolas" w:eastAsia="Consolas" w:hAnsi="Consolas"/>
          <w:sz w:val="18"/>
          <w:szCs w:val="18"/>
        </w:rPr>
        <w:t xml:space="preserve">ALTER TABLE litiges ADD COLUMN fondement TEXT NULL AFTER type_litige;</w:t>
      </w:r>
    </w:p>
    <w:p>
      <w:pPr>
        <w:shd w:fill="F1F3F6" w:color="auto" w:val="clear"/>
        <w:spacing w:after="0" w:line="240"/>
        <w:ind w:left="120" w:right="120"/>
      </w:pPr>
      <w:r>
        <w:rPr>
          <w:rFonts w:ascii="Consolas" w:cs="Consolas" w:eastAsia="Consolas" w:hAnsi="Consolas"/>
          <w:sz w:val="18"/>
          <w:szCs w:val="18"/>
        </w:rPr>
        <w:t xml:space="preserve"> </w:t>
      </w:r>
    </w:p>
    <w:p>
      <w:pPr>
        <w:shd w:fill="F1F3F6" w:color="auto" w:val="clear"/>
        <w:spacing w:after="0" w:line="240"/>
        <w:ind w:left="120" w:right="120"/>
      </w:pPr>
      <w:r>
        <w:rPr>
          <w:rFonts w:ascii="Consolas" w:cs="Consolas" w:eastAsia="Consolas" w:hAnsi="Consolas"/>
          <w:sz w:val="18"/>
          <w:szCs w:val="18"/>
        </w:rPr>
        <w:t xml:space="preserve">-- Alertes portant sur une obligation (0 = alerte portant sur le contrat lui-même)</w:t>
      </w:r>
    </w:p>
    <w:p>
      <w:pPr>
        <w:shd w:fill="F1F3F6" w:color="auto" w:val="clear"/>
        <w:spacing w:after="0" w:line="240"/>
        <w:ind w:left="120" w:right="120"/>
      </w:pPr>
      <w:r>
        <w:rPr>
          <w:rFonts w:ascii="Consolas" w:cs="Consolas" w:eastAsia="Consolas" w:hAnsi="Consolas"/>
          <w:sz w:val="18"/>
          <w:szCs w:val="18"/>
        </w:rPr>
        <w:t xml:space="preserve">ALTER TABLE alertes ADD COLUMN obligation_id INT NOT NULL DEFAULT 0 AFTER contrat_id;</w:t>
      </w:r>
    </w:p>
    <w:p>
      <w:pPr>
        <w:shd w:fill="F1F3F6" w:color="auto" w:val="clear"/>
        <w:spacing w:after="0" w:line="240"/>
        <w:ind w:left="120" w:right="120"/>
      </w:pPr>
      <w:r>
        <w:rPr>
          <w:rFonts w:ascii="Consolas" w:cs="Consolas" w:eastAsia="Consolas" w:hAnsi="Consolas"/>
          <w:sz w:val="18"/>
          <w:szCs w:val="18"/>
        </w:rPr>
        <w:t xml:space="preserve">SHOW INDEX FROM alertes;   -- repérer la clé unique d'origine (nommée contrat_id par défaut)</w:t>
      </w:r>
    </w:p>
    <w:p>
      <w:pPr>
        <w:shd w:fill="F1F3F6" w:color="auto" w:val="clear"/>
        <w:spacing w:after="0" w:line="240"/>
        <w:ind w:left="120" w:right="120"/>
      </w:pPr>
      <w:r>
        <w:rPr>
          <w:rFonts w:ascii="Consolas" w:cs="Consolas" w:eastAsia="Consolas" w:hAnsi="Consolas"/>
          <w:sz w:val="18"/>
          <w:szCs w:val="18"/>
        </w:rPr>
        <w:t xml:space="preserve">ALTER TABLE alertes</w:t>
      </w:r>
    </w:p>
    <w:p>
      <w:pPr>
        <w:shd w:fill="F1F3F6" w:color="auto" w:val="clear"/>
        <w:spacing w:after="0" w:line="240"/>
        <w:ind w:left="120" w:right="120"/>
      </w:pPr>
      <w:r>
        <w:rPr>
          <w:rFonts w:ascii="Consolas" w:cs="Consolas" w:eastAsia="Consolas" w:hAnsi="Consolas"/>
          <w:sz w:val="18"/>
          <w:szCs w:val="18"/>
        </w:rPr>
        <w:t xml:space="preserve">  DROP INDEX contrat_id,</w:t>
      </w:r>
    </w:p>
    <w:p>
      <w:pPr>
        <w:shd w:fill="F1F3F6" w:color="auto" w:val="clear"/>
        <w:spacing w:after="0" w:line="240"/>
        <w:ind w:left="120" w:right="120"/>
      </w:pPr>
      <w:r>
        <w:rPr>
          <w:rFonts w:ascii="Consolas" w:cs="Consolas" w:eastAsia="Consolas" w:hAnsi="Consolas"/>
          <w:sz w:val="18"/>
          <w:szCs w:val="18"/>
        </w:rPr>
        <w:t xml:space="preserve">  ADD UNIQUE KEY uq_alerte (contrat_id, obligation_id, regle_id, date_reference,</w:t>
      </w:r>
    </w:p>
    <w:p>
      <w:pPr>
        <w:shd w:fill="F1F3F6" w:color="auto" w:val="clear"/>
        <w:spacing w:after="0" w:line="240"/>
        <w:ind w:left="120" w:right="120"/>
      </w:pPr>
      <w:r>
        <w:rPr>
          <w:rFonts w:ascii="Consolas" w:cs="Consolas" w:eastAsia="Consolas" w:hAnsi="Consolas"/>
          <w:sz w:val="18"/>
          <w:szCs w:val="18"/>
        </w:rPr>
        <w:t xml:space="preserve">                            destinataire_id, canal);</w:t>
      </w:r>
    </w:p>
    <w:p>
      <w:pPr>
        <w:spacing w:after="120"/>
      </w:pPr>
    </w:p>
    <w:p>
      <w:pPr>
        <w:spacing w:after="120" w:line="276"/>
      </w:pPr>
      <w:r>
        <w:rPr>
          <w:rFonts w:ascii="Consolas" w:cs="Consolas" w:eastAsia="Consolas" w:hAnsi="Consolas"/>
          <w:sz w:val="19"/>
          <w:szCs w:val="19"/>
        </w:rPr>
        <w:t xml:space="preserve">obligation_id</w:t>
      </w:r>
      <w:r>
        <w:t xml:space="preserve"> n’a pas de clé étrangère : l’intégrité est assurée par l’application (T9 supprime les alertes d’une obligation avant de la supprimer).</w:t>
      </w:r>
    </w:p>
    <w:p>
      <w:pPr>
        <w:pStyle w:val="Heading2"/>
        <w:keepNext/>
        <w:spacing w:after="120" w:before="240"/>
      </w:pPr>
      <w:r>
        <w:t xml:space="preserve">3.3 Journal d’audit en ajout seul</w:t>
      </w:r>
    </w:p>
    <w:p>
      <w:pPr>
        <w:spacing w:after="120" w:line="276"/>
      </w:pPr>
      <w:r>
        <w:t xml:space="preserve">Pour que le journal ait une valeur probatoire, MySQL refuse toute modification ou suppression de ses lignes.</w:t>
      </w:r>
    </w:p>
    <w:p>
      <w:pPr>
        <w:shd w:fill="F1F3F6" w:color="auto" w:val="clear"/>
        <w:spacing w:after="0" w:line="240"/>
        <w:ind w:left="120" w:right="120"/>
      </w:pPr>
      <w:r>
        <w:rPr>
          <w:rFonts w:ascii="Consolas" w:cs="Consolas" w:eastAsia="Consolas" w:hAnsi="Consolas"/>
          <w:sz w:val="18"/>
          <w:szCs w:val="18"/>
        </w:rPr>
        <w:t xml:space="preserve">DELIMITER $$</w:t>
      </w:r>
    </w:p>
    <w:p>
      <w:pPr>
        <w:shd w:fill="F1F3F6" w:color="auto" w:val="clear"/>
        <w:spacing w:after="0" w:line="240"/>
        <w:ind w:left="120" w:right="120"/>
      </w:pPr>
      <w:r>
        <w:rPr>
          <w:rFonts w:ascii="Consolas" w:cs="Consolas" w:eastAsia="Consolas" w:hAnsi="Consolas"/>
          <w:sz w:val="18"/>
          <w:szCs w:val="18"/>
        </w:rPr>
        <w:t xml:space="preserve">CREATE TRIGGER trg_audit_no_update BEFORE UPDATE ON journal_audit FOR EACH ROW</w:t>
      </w:r>
    </w:p>
    <w:p>
      <w:pPr>
        <w:shd w:fill="F1F3F6" w:color="auto" w:val="clear"/>
        <w:spacing w:after="0" w:line="240"/>
        <w:ind w:left="120" w:right="120"/>
      </w:pPr>
      <w:r>
        <w:rPr>
          <w:rFonts w:ascii="Consolas" w:cs="Consolas" w:eastAsia="Consolas" w:hAnsi="Consolas"/>
          <w:sz w:val="18"/>
          <w:szCs w:val="18"/>
        </w:rPr>
        <w:t xml:space="preserve">BEGIN SIGNAL SQLSTATE '45000' SET MESSAGE_TEXT = 'journal_audit est en ajout seul'; END$$</w:t>
      </w:r>
    </w:p>
    <w:p>
      <w:pPr>
        <w:shd w:fill="F1F3F6" w:color="auto" w:val="clear"/>
        <w:spacing w:after="0" w:line="240"/>
        <w:ind w:left="120" w:right="120"/>
      </w:pPr>
      <w:r>
        <w:rPr>
          <w:rFonts w:ascii="Consolas" w:cs="Consolas" w:eastAsia="Consolas" w:hAnsi="Consolas"/>
          <w:sz w:val="18"/>
          <w:szCs w:val="18"/>
        </w:rPr>
        <w:t xml:space="preserve">CREATE TRIGGER trg_audit_no_delete BEFORE DELETE ON journal_audit FOR EACH ROW</w:t>
      </w:r>
    </w:p>
    <w:p>
      <w:pPr>
        <w:shd w:fill="F1F3F6" w:color="auto" w:val="clear"/>
        <w:spacing w:after="0" w:line="240"/>
        <w:ind w:left="120" w:right="120"/>
      </w:pPr>
      <w:r>
        <w:rPr>
          <w:rFonts w:ascii="Consolas" w:cs="Consolas" w:eastAsia="Consolas" w:hAnsi="Consolas"/>
          <w:sz w:val="18"/>
          <w:szCs w:val="18"/>
        </w:rPr>
        <w:t xml:space="preserve">BEGIN SIGNAL SQLSTATE '45000' SET MESSAGE_TEXT = 'journal_audit est en ajout seul'; END$$</w:t>
      </w:r>
    </w:p>
    <w:p>
      <w:pPr>
        <w:shd w:fill="F1F3F6" w:color="auto" w:val="clear"/>
        <w:spacing w:after="0" w:line="240"/>
        <w:ind w:left="120" w:right="120"/>
      </w:pPr>
      <w:r>
        <w:rPr>
          <w:rFonts w:ascii="Consolas" w:cs="Consolas" w:eastAsia="Consolas" w:hAnsi="Consolas"/>
          <w:sz w:val="18"/>
          <w:szCs w:val="18"/>
        </w:rPr>
        <w:t xml:space="preserve">DELIMITER ;</w:t>
      </w:r>
    </w:p>
    <w:p>
      <w:pPr>
        <w:spacing w:after="120"/>
      </w:pPr>
    </w:p>
    <w:p>
      <w:pPr>
        <w:pStyle w:val="Heading1"/>
        <w:keepNext/>
        <w:spacing w:after="160" w:before="360"/>
      </w:pPr>
      <w:r>
        <w:t xml:space="preserve">4. Architecture CodeIgniter 4</w:t>
      </w:r>
    </w:p>
    <w:p>
      <w:pPr>
        <w:pStyle w:val="Heading2"/>
        <w:keepNext/>
        <w:spacing w:after="120" w:before="240"/>
      </w:pPr>
      <w:r>
        <w:t xml:space="preserve">4.1 Arborescence</w:t>
      </w:r>
    </w:p>
    <w:p>
      <w:pPr>
        <w:shd w:fill="F1F3F6" w:color="auto" w:val="clear"/>
        <w:spacing w:after="0" w:line="240"/>
        <w:ind w:left="120" w:right="120"/>
      </w:pPr>
      <w:r>
        <w:rPr>
          <w:rFonts w:ascii="Consolas" w:cs="Consolas" w:eastAsia="Consolas" w:hAnsi="Consolas"/>
          <w:sz w:val="18"/>
          <w:szCs w:val="18"/>
        </w:rPr>
        <w:t xml:space="preserve">app/</w:t>
      </w:r>
    </w:p>
    <w:p>
      <w:pPr>
        <w:shd w:fill="F1F3F6" w:color="auto" w:val="clear"/>
        <w:spacing w:after="0" w:line="240"/>
        <w:ind w:left="120" w:right="120"/>
      </w:pPr>
      <w:r>
        <w:rPr>
          <w:rFonts w:ascii="Consolas" w:cs="Consolas" w:eastAsia="Consolas" w:hAnsi="Consolas"/>
          <w:sz w:val="18"/>
          <w:szCs w:val="18"/>
        </w:rPr>
        <w:t xml:space="preserve">  Commands/GenererAlertes.php         php spark alertes:generer</w:t>
      </w:r>
    </w:p>
    <w:p>
      <w:pPr>
        <w:shd w:fill="F1F3F6" w:color="auto" w:val="clear"/>
        <w:spacing w:after="0" w:line="240"/>
        <w:ind w:left="120" w:right="120"/>
      </w:pPr>
      <w:r>
        <w:rPr>
          <w:rFonts w:ascii="Consolas" w:cs="Consolas" w:eastAsia="Consolas" w:hAnsi="Consolas"/>
          <w:sz w:val="18"/>
          <w:szCs w:val="18"/>
        </w:rPr>
        <w:t xml:space="preserve">  Config/Routes.php                   inclut RoutesOlivier.php et RoutesTsiory.php</w:t>
      </w:r>
    </w:p>
    <w:p>
      <w:pPr>
        <w:shd w:fill="F1F3F6" w:color="auto" w:val="clear"/>
        <w:spacing w:after="0" w:line="240"/>
        <w:ind w:left="120" w:right="120"/>
      </w:pPr>
      <w:r>
        <w:rPr>
          <w:rFonts w:ascii="Consolas" w:cs="Consolas" w:eastAsia="Consolas" w:hAnsi="Consolas"/>
          <w:sz w:val="18"/>
          <w:szCs w:val="18"/>
        </w:rPr>
        <w:t xml:space="preserve">  Controllers/                        un contrôleur par écran</w:t>
      </w:r>
    </w:p>
    <w:p>
      <w:pPr>
        <w:shd w:fill="F1F3F6" w:color="auto" w:val="clear"/>
        <w:spacing w:after="0" w:line="240"/>
        <w:ind w:left="120" w:right="120"/>
      </w:pPr>
      <w:r>
        <w:rPr>
          <w:rFonts w:ascii="Consolas" w:cs="Consolas" w:eastAsia="Consolas" w:hAnsi="Consolas"/>
          <w:sz w:val="18"/>
          <w:szCs w:val="18"/>
        </w:rPr>
        <w:t xml:space="preserve">  Database/Seeds/DemoSeeder.php</w:t>
      </w:r>
    </w:p>
    <w:p>
      <w:pPr>
        <w:shd w:fill="F1F3F6" w:color="auto" w:val="clear"/>
        <w:spacing w:after="0" w:line="240"/>
        <w:ind w:left="120" w:right="120"/>
      </w:pPr>
      <w:r>
        <w:rPr>
          <w:rFonts w:ascii="Consolas" w:cs="Consolas" w:eastAsia="Consolas" w:hAnsi="Consolas"/>
          <w:sz w:val="18"/>
          <w:szCs w:val="18"/>
        </w:rPr>
        <w:t xml:space="preserve">  Filters/AuthFilter.php, RoleFilter.php</w:t>
      </w:r>
    </w:p>
    <w:p>
      <w:pPr>
        <w:shd w:fill="F1F3F6" w:color="auto" w:val="clear"/>
        <w:spacing w:after="0" w:line="240"/>
        <w:ind w:left="120" w:right="120"/>
      </w:pPr>
      <w:r>
        <w:rPr>
          <w:rFonts w:ascii="Consolas" w:cs="Consolas" w:eastAsia="Consolas" w:hAnsi="Consolas"/>
          <w:sz w:val="18"/>
          <w:szCs w:val="18"/>
        </w:rPr>
        <w:t xml:space="preserve">  Helpers/audit_helper.php</w:t>
      </w:r>
    </w:p>
    <w:p>
      <w:pPr>
        <w:shd w:fill="F1F3F6" w:color="auto" w:val="clear"/>
        <w:spacing w:after="0" w:line="240"/>
        <w:ind w:left="120" w:right="120"/>
      </w:pPr>
      <w:r>
        <w:rPr>
          <w:rFonts w:ascii="Consolas" w:cs="Consolas" w:eastAsia="Consolas" w:hAnsi="Consolas"/>
          <w:sz w:val="18"/>
          <w:szCs w:val="18"/>
        </w:rPr>
        <w:t xml:space="preserve">  Models/                             un modèle par table</w:t>
      </w:r>
    </w:p>
    <w:p>
      <w:pPr>
        <w:shd w:fill="F1F3F6" w:color="auto" w:val="clear"/>
        <w:spacing w:after="0" w:line="240"/>
        <w:ind w:left="120" w:right="120"/>
      </w:pPr>
      <w:r>
        <w:rPr>
          <w:rFonts w:ascii="Consolas" w:cs="Consolas" w:eastAsia="Consolas" w:hAnsi="Consolas"/>
          <w:sz w:val="18"/>
          <w:szCs w:val="18"/>
        </w:rPr>
        <w:t xml:space="preserve">  Services/                           logique métier (ContratService, AlerteService...)</w:t>
      </w:r>
    </w:p>
    <w:p>
      <w:pPr>
        <w:shd w:fill="F1F3F6" w:color="auto" w:val="clear"/>
        <w:spacing w:after="0" w:line="240"/>
        <w:ind w:left="120" w:right="120"/>
      </w:pPr>
      <w:r>
        <w:rPr>
          <w:rFonts w:ascii="Consolas" w:cs="Consolas" w:eastAsia="Consolas" w:hAnsi="Consolas"/>
          <w:sz w:val="18"/>
          <w:szCs w:val="18"/>
        </w:rPr>
        <w:t xml:space="preserve">  Views/layouts/main.php              gabarit commun</w:t>
      </w:r>
    </w:p>
    <w:p>
      <w:pPr>
        <w:shd w:fill="F1F3F6" w:color="auto" w:val="clear"/>
        <w:spacing w:after="0" w:line="240"/>
        <w:ind w:left="120" w:right="120"/>
      </w:pPr>
      <w:r>
        <w:rPr>
          <w:rFonts w:ascii="Consolas" w:cs="Consolas" w:eastAsia="Consolas" w:hAnsi="Consolas"/>
          <w:sz w:val="18"/>
          <w:szCs w:val="18"/>
        </w:rPr>
        <w:t xml:space="preserve">  Views/&lt;module&gt;/                     une vue par écran</w:t>
      </w:r>
    </w:p>
    <w:p>
      <w:pPr>
        <w:shd w:fill="F1F3F6" w:color="auto" w:val="clear"/>
        <w:spacing w:after="0" w:line="240"/>
        <w:ind w:left="120" w:right="120"/>
      </w:pPr>
      <w:r>
        <w:rPr>
          <w:rFonts w:ascii="Consolas" w:cs="Consolas" w:eastAsia="Consolas" w:hAnsi="Consolas"/>
          <w:sz w:val="18"/>
          <w:szCs w:val="18"/>
        </w:rPr>
        <w:t xml:space="preserve">docs/                                 documentation</w:t>
      </w:r>
    </w:p>
    <w:p>
      <w:pPr>
        <w:shd w:fill="F1F3F6" w:color="auto" w:val="clear"/>
        <w:spacing w:after="0" w:line="240"/>
        <w:ind w:left="120" w:right="120"/>
      </w:pPr>
      <w:r>
        <w:rPr>
          <w:rFonts w:ascii="Consolas" w:cs="Consolas" w:eastAsia="Consolas" w:hAnsi="Consolas"/>
          <w:sz w:val="18"/>
          <w:szCs w:val="18"/>
        </w:rPr>
        <w:t xml:space="preserve">writable/uploads/                     contrats téléversés (hors dossier public)</w:t>
      </w:r>
    </w:p>
    <w:p>
      <w:pPr>
        <w:spacing w:after="120"/>
      </w:pPr>
    </w:p>
    <w:p>
      <w:pPr>
        <w:pStyle w:val="Heading2"/>
        <w:keepNext/>
        <w:spacing w:after="120" w:before="240"/>
      </w:pPr>
      <w:r>
        <w:t xml:space="preserve">4.2 Principes de code</w:t>
      </w:r>
    </w:p>
    <w:p>
      <w:pPr>
        <w:pStyle w:val="ListParagraph"/>
        <w:numPr>
          <w:ilvl w:val="0"/>
          <w:numId w:val="2"/>
        </w:numPr>
        <w:spacing w:after="60" w:line="264"/>
      </w:pPr>
      <w:r>
        <w:rPr>
          <w:b/>
          <w:bCs/>
        </w:rPr>
        <w:t xml:space="preserve">Trois couches</w:t>
      </w:r>
      <w:r>
        <w:t xml:space="preserve"> : le contrôleur reçoit la requête et valide, le service porte la règle métier, le modèle parle à la base.</w:t>
      </w:r>
    </w:p>
    <w:p>
      <w:pPr>
        <w:pStyle w:val="ListParagraph"/>
        <w:numPr>
          <w:ilvl w:val="0"/>
          <w:numId w:val="2"/>
        </w:numPr>
        <w:spacing w:after="60" w:line="264"/>
      </w:pPr>
      <w:r>
        <w:rPr>
          <w:b/>
          <w:bCs/>
        </w:rPr>
        <w:t xml:space="preserve">Requêtes</w:t>
      </w:r>
      <w:r>
        <w:t xml:space="preserve"> : Query Builder ou modèles CI4 uniquement, aucune concaténation de chaîne SQL.</w:t>
      </w:r>
    </w:p>
    <w:p>
      <w:pPr>
        <w:pStyle w:val="ListParagraph"/>
        <w:numPr>
          <w:ilvl w:val="0"/>
          <w:numId w:val="2"/>
        </w:numPr>
        <w:spacing w:after="60" w:line="264"/>
      </w:pPr>
      <w:r>
        <w:rPr>
          <w:b/>
          <w:bCs/>
        </w:rPr>
        <w:t xml:space="preserve">Sécurité</w:t>
      </w:r>
      <w:r>
        <w:t xml:space="preserve"> : protection CSRF activée, </w:t>
      </w:r>
      <w:r>
        <w:rPr>
          <w:rFonts w:ascii="Consolas" w:cs="Consolas" w:eastAsia="Consolas" w:hAnsi="Consolas"/>
          <w:sz w:val="19"/>
          <w:szCs w:val="19"/>
        </w:rPr>
        <w:t xml:space="preserve">esc()</w:t>
      </w:r>
      <w:r>
        <w:t xml:space="preserve"> sur toute donnée affichée, mots de passe avec </w:t>
      </w:r>
      <w:r>
        <w:rPr>
          <w:rFonts w:ascii="Consolas" w:cs="Consolas" w:eastAsia="Consolas" w:hAnsi="Consolas"/>
          <w:sz w:val="19"/>
          <w:szCs w:val="19"/>
        </w:rPr>
        <w:t xml:space="preserve">password_hash</w:t>
      </w:r>
      <w:r>
        <w:t xml:space="preserve">, fichiers téléversés hors du dossier public.</w:t>
      </w:r>
    </w:p>
    <w:p>
      <w:pPr>
        <w:pStyle w:val="ListParagraph"/>
        <w:numPr>
          <w:ilvl w:val="0"/>
          <w:numId w:val="2"/>
        </w:numPr>
        <w:spacing w:after="60" w:line="264"/>
      </w:pPr>
      <w:r>
        <w:rPr>
          <w:b/>
          <w:bCs/>
        </w:rPr>
        <w:t xml:space="preserve">Langue</w:t>
      </w:r>
      <w:r>
        <w:t xml:space="preserve"> : noms de tables et de colonnes en français comme dans le script, messages d’erreur et libellés en français, dates affichées JJ/MM/AAAA.</w:t>
      </w:r>
    </w:p>
    <w:p>
      <w:pPr>
        <w:pStyle w:val="ListParagraph"/>
        <w:numPr>
          <w:ilvl w:val="0"/>
          <w:numId w:val="2"/>
        </w:numPr>
        <w:spacing w:after="60" w:line="264"/>
      </w:pPr>
      <w:r>
        <w:rPr>
          <w:b/>
          <w:bCs/>
        </w:rPr>
        <w:t xml:space="preserve">Fuseau horaire</w:t>
      </w:r>
      <w:r>
        <w:t xml:space="preserve"> : </w:t>
      </w:r>
      <w:r>
        <w:rPr>
          <w:rFonts w:ascii="Consolas" w:cs="Consolas" w:eastAsia="Consolas" w:hAnsi="Consolas"/>
          <w:sz w:val="19"/>
          <w:szCs w:val="19"/>
        </w:rPr>
        <w:t xml:space="preserve">Indian/Antananarivo</w:t>
      </w:r>
      <w:r>
        <w:t xml:space="preserve"> dans </w:t>
      </w:r>
      <w:r>
        <w:rPr>
          <w:rFonts w:ascii="Consolas" w:cs="Consolas" w:eastAsia="Consolas" w:hAnsi="Consolas"/>
          <w:sz w:val="19"/>
          <w:szCs w:val="19"/>
        </w:rPr>
        <w:t xml:space="preserve">.env</w:t>
      </w:r>
      <w:r>
        <w:t xml:space="preserve">, pour que J-30 et J-10 tombent le bon jour.</w:t>
      </w:r>
    </w:p>
    <w:p>
      <w:pPr>
        <w:pStyle w:val="Heading2"/>
        <w:keepNext/>
        <w:spacing w:after="120" w:before="240"/>
      </w:pPr>
      <w:r>
        <w:t xml:space="preserve">4.3 Une tâche est terminée quand</w:t>
      </w:r>
    </w:p>
    <w:p>
      <w:pPr>
        <w:pStyle w:val="ListParagraph"/>
        <w:numPr>
          <w:ilvl w:val="0"/>
          <w:numId w:val="2"/>
        </w:numPr>
        <w:spacing w:after="60" w:line="264"/>
      </w:pPr>
      <w:r>
        <w:t xml:space="preserve">les champs sont validés côté serveur avec des messages en français ;</w:t>
      </w:r>
    </w:p>
    <w:p>
      <w:pPr>
        <w:pStyle w:val="ListParagraph"/>
        <w:numPr>
          <w:ilvl w:val="0"/>
          <w:numId w:val="2"/>
        </w:numPr>
        <w:spacing w:after="60" w:line="264"/>
      </w:pPr>
      <w:r>
        <w:t xml:space="preserve">l’écran a été testé avec les données de démonstration ;</w:t>
      </w:r>
    </w:p>
    <w:p>
      <w:pPr>
        <w:pStyle w:val="ListParagraph"/>
        <w:numPr>
          <w:ilvl w:val="0"/>
          <w:numId w:val="2"/>
        </w:numPr>
        <w:spacing w:after="60" w:line="264"/>
      </w:pPr>
      <w:r>
        <w:t xml:space="preserve">l’action est tracée par </w:t>
      </w:r>
      <w:r>
        <w:rPr>
          <w:rFonts w:ascii="Consolas" w:cs="Consolas" w:eastAsia="Consolas" w:hAnsi="Consolas"/>
          <w:sz w:val="19"/>
          <w:szCs w:val="19"/>
        </w:rPr>
        <w:t xml:space="preserve">audit_log()</w:t>
      </w:r>
      <w:r>
        <w:t xml:space="preserve"> ;</w:t>
      </w:r>
    </w:p>
    <w:p>
      <w:pPr>
        <w:pStyle w:val="ListParagraph"/>
        <w:numPr>
          <w:ilvl w:val="0"/>
          <w:numId w:val="2"/>
        </w:numPr>
        <w:spacing w:after="60" w:line="264"/>
      </w:pPr>
      <w:r>
        <w:t xml:space="preserve">le code est poussé sur la branche personnelle puis fusionné dans </w:t>
      </w:r>
      <w:r>
        <w:rPr>
          <w:rFonts w:ascii="Consolas" w:cs="Consolas" w:eastAsia="Consolas" w:hAnsi="Consolas"/>
          <w:sz w:val="19"/>
          <w:szCs w:val="19"/>
        </w:rPr>
        <w:t xml:space="preserve">main</w:t>
      </w:r>
      <w:r>
        <w:t xml:space="preserve"> après relecture par l’autre personne.</w:t>
      </w:r>
    </w:p>
    <w:p>
      <w:pPr>
        <w:pStyle w:val="Heading1"/>
        <w:keepNext/>
        <w:spacing w:after="160" w:before="360"/>
      </w:pPr>
      <w:r>
        <w:t xml:space="preserve">5. Organisation du travail à deux</w:t>
      </w:r>
    </w:p>
    <w:p>
      <w:pPr>
        <w:pStyle w:val="Heading2"/>
        <w:keepNext/>
        <w:spacing w:after="120" w:before="240"/>
      </w:pPr>
      <w:r>
        <w:t xml:space="preserve">5.1 Principes</w:t>
      </w:r>
    </w:p>
    <w:p>
      <w:pPr>
        <w:pStyle w:val="ListParagraph"/>
        <w:numPr>
          <w:ilvl w:val="0"/>
          <w:numId w:val="2"/>
        </w:numPr>
        <w:spacing w:after="60" w:line="264"/>
      </w:pPr>
      <w:r>
        <w:rPr>
          <w:b/>
          <w:bCs/>
        </w:rPr>
        <w:t xml:space="preserve">Une branche par personne</w:t>
      </w:r>
      <w:r>
        <w:t xml:space="preserve"> : </w:t>
      </w:r>
      <w:r>
        <w:rPr>
          <w:rFonts w:ascii="Consolas" w:cs="Consolas" w:eastAsia="Consolas" w:hAnsi="Consolas"/>
          <w:sz w:val="19"/>
          <w:szCs w:val="19"/>
        </w:rPr>
        <w:t xml:space="preserve">feature/olivier-...</w:t>
      </w:r>
      <w:r>
        <w:t xml:space="preserve"> et </w:t>
      </w:r>
      <w:r>
        <w:rPr>
          <w:rFonts w:ascii="Consolas" w:cs="Consolas" w:eastAsia="Consolas" w:hAnsi="Consolas"/>
          <w:sz w:val="19"/>
          <w:szCs w:val="19"/>
        </w:rPr>
        <w:t xml:space="preserve">feature/tsiory-...</w:t>
      </w:r>
      <w:r>
        <w:t xml:space="preserve">, fusion vers </w:t>
      </w:r>
      <w:r>
        <w:rPr>
          <w:rFonts w:ascii="Consolas" w:cs="Consolas" w:eastAsia="Consolas" w:hAnsi="Consolas"/>
          <w:sz w:val="19"/>
          <w:szCs w:val="19"/>
        </w:rPr>
        <w:t xml:space="preserve">main</w:t>
      </w:r>
      <w:r>
        <w:t xml:space="preserve"> par pull request relue par l’autre.</w:t>
      </w:r>
    </w:p>
    <w:p>
      <w:pPr>
        <w:pStyle w:val="ListParagraph"/>
        <w:numPr>
          <w:ilvl w:val="0"/>
          <w:numId w:val="2"/>
        </w:numPr>
        <w:spacing w:after="60" w:line="264"/>
      </w:pPr>
      <w:r>
        <w:rPr>
          <w:b/>
          <w:bCs/>
        </w:rPr>
        <w:t xml:space="preserve">Chacun ne modifie que ses tables et ses dossiers</w:t>
      </w:r>
      <w:r>
        <w:t xml:space="preserve"> (5.2). Tout besoin de changement sur la partie de l’autre passe par un message, pas par une modification directe.</w:t>
      </w:r>
    </w:p>
    <w:p>
      <w:pPr>
        <w:pStyle w:val="ListParagraph"/>
        <w:numPr>
          <w:ilvl w:val="0"/>
          <w:numId w:val="2"/>
        </w:numPr>
        <w:spacing w:after="60" w:line="264"/>
      </w:pPr>
      <w:r>
        <w:rPr>
          <w:b/>
          <w:bCs/>
        </w:rPr>
        <w:t xml:space="preserve">Un fichier de routes par personne</w:t>
      </w:r>
      <w:r>
        <w:t xml:space="preserve"> : aucun conflit possible dans </w:t>
      </w:r>
      <w:r>
        <w:rPr>
          <w:rFonts w:ascii="Consolas" w:cs="Consolas" w:eastAsia="Consolas" w:hAnsi="Consolas"/>
          <w:sz w:val="19"/>
          <w:szCs w:val="19"/>
        </w:rPr>
        <w:t xml:space="preserve">Routes.php</w:t>
      </w:r>
      <w:r>
        <w:t xml:space="preserve">.</w:t>
      </w:r>
    </w:p>
    <w:p>
      <w:pPr>
        <w:pStyle w:val="ListParagraph"/>
        <w:numPr>
          <w:ilvl w:val="0"/>
          <w:numId w:val="2"/>
        </w:numPr>
        <w:spacing w:after="60" w:line="264"/>
      </w:pPr>
      <w:r>
        <w:rPr>
          <w:b/>
          <w:bCs/>
        </w:rPr>
        <w:t xml:space="preserve">Lecture croisée par Query Builder</w:t>
      </w:r>
      <w:r>
        <w:t xml:space="preserve"> : Olivier lit </w:t>
      </w:r>
      <w:r>
        <w:rPr>
          <w:rFonts w:ascii="Consolas" w:cs="Consolas" w:eastAsia="Consolas" w:hAnsi="Consolas"/>
          <w:sz w:val="19"/>
          <w:szCs w:val="19"/>
        </w:rPr>
        <w:t xml:space="preserve">services</w:t>
      </w:r>
      <w:r>
        <w:t xml:space="preserve">, </w:t>
      </w:r>
      <w:r>
        <w:rPr>
          <w:rFonts w:ascii="Consolas" w:cs="Consolas" w:eastAsia="Consolas" w:hAnsi="Consolas"/>
          <w:sz w:val="19"/>
          <w:szCs w:val="19"/>
        </w:rPr>
        <w:t xml:space="preserve">fournisseurs</w:t>
      </w:r>
      <w:r>
        <w:t xml:space="preserve">, </w:t>
      </w:r>
      <w:r>
        <w:rPr>
          <w:rFonts w:ascii="Consolas" w:cs="Consolas" w:eastAsia="Consolas" w:hAnsi="Consolas"/>
          <w:sz w:val="19"/>
          <w:szCs w:val="19"/>
        </w:rPr>
        <w:t xml:space="preserve">types_contrat</w:t>
      </w:r>
      <w:r>
        <w:t xml:space="preserve">, </w:t>
      </w:r>
      <w:r>
        <w:rPr>
          <w:rFonts w:ascii="Consolas" w:cs="Consolas" w:eastAsia="Consolas" w:hAnsi="Consolas"/>
          <w:sz w:val="19"/>
          <w:szCs w:val="19"/>
        </w:rPr>
        <w:t xml:space="preserve">alertes_regles</w:t>
      </w:r>
      <w:r>
        <w:t xml:space="preserve"> et </w:t>
      </w:r>
      <w:r>
        <w:rPr>
          <w:rFonts w:ascii="Consolas" w:cs="Consolas" w:eastAsia="Consolas" w:hAnsi="Consolas"/>
          <w:sz w:val="19"/>
          <w:szCs w:val="19"/>
        </w:rPr>
        <w:t xml:space="preserve">obligations</w:t>
      </w:r>
      <w:r>
        <w:t xml:space="preserve"> avec </w:t>
      </w:r>
      <w:r>
        <w:rPr>
          <w:rFonts w:ascii="Consolas" w:cs="Consolas" w:eastAsia="Consolas" w:hAnsi="Consolas"/>
          <w:sz w:val="19"/>
          <w:szCs w:val="19"/>
        </w:rPr>
        <w:t xml:space="preserve">db_connect()-&gt;table(...)</w:t>
      </w:r>
      <w:r>
        <w:t xml:space="preserve">, sans utiliser les modèles de Tsiory ; Tsiory lit </w:t>
      </w:r>
      <w:r>
        <w:rPr>
          <w:rFonts w:ascii="Consolas" w:cs="Consolas" w:eastAsia="Consolas" w:hAnsi="Consolas"/>
          <w:sz w:val="19"/>
          <w:szCs w:val="19"/>
        </w:rPr>
        <w:t xml:space="preserve">utilisateurs</w:t>
      </w:r>
      <w:r>
        <w:t xml:space="preserve"> et </w:t>
      </w:r>
      <w:r>
        <w:rPr>
          <w:rFonts w:ascii="Consolas" w:cs="Consolas" w:eastAsia="Consolas" w:hAnsi="Consolas"/>
          <w:sz w:val="19"/>
          <w:szCs w:val="19"/>
        </w:rPr>
        <w:t xml:space="preserve">roles</w:t>
      </w:r>
      <w:r>
        <w:t xml:space="preserve"> avec les modèles fournis à l’étape 0.</w:t>
      </w:r>
    </w:p>
    <w:p>
      <w:pPr>
        <w:pStyle w:val="Heading2"/>
        <w:keepNext/>
        <w:spacing w:after="120" w:before="240"/>
      </w:pPr>
      <w:r>
        <w:t xml:space="preserve">5.2 Propriété des tables et des dossiers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026"/>
        <w:gridCol w:w="3500"/>
      </w:tblGrid>
      <w:tr>
        <w:trPr>
          <w:tblHeader/>
        </w:trPr>
        <w:tc>
          <w:tcPr>
            <w:tcW w:type="dxa" w:w="1500"/>
            <w:tcBorders>
              <w:top w:val="single" w:color="C9D1E6" w:sz="4"/>
              <w:left w:val="single" w:color="C9D1E6" w:sz="4"/>
              <w:bottom w:val="single" w:color="C9D1E6" w:sz="4"/>
              <w:right w:val="single" w:color="C9D1E6" w:sz="4"/>
            </w:tcBorders>
            <w:shd w:fill="2B4C9B" w:color="auto" w:val="clear"/>
            <w:tcMar>
              <w:top w:type="dxa" w:w="60"/>
              <w:left w:type="dxa" w:w="100"/>
              <w:bottom w:type="dxa" w:w="60"/>
              <w:right w:type="dxa" w:w="100"/>
            </w:tcMar>
            <w:vAlign w:val="top"/>
          </w:tcPr>
          <w:p>
            <w:pPr>
              <w:spacing w:after="40"/>
            </w:pPr>
            <w:r>
              <w:rPr>
                <w:b/>
                <w:bCs/>
                <w:color w:val="FFFFFF"/>
              </w:rPr>
              <w:t xml:space="preserve">Propriétaire</w:t>
            </w:r>
          </w:p>
        </w:tc>
        <w:tc>
          <w:tcPr>
            <w:tcW w:type="dxa" w:w="4026"/>
            <w:tcBorders>
              <w:top w:val="single" w:color="C9D1E6" w:sz="4"/>
              <w:left w:val="single" w:color="C9D1E6" w:sz="4"/>
              <w:bottom w:val="single" w:color="C9D1E6" w:sz="4"/>
              <w:right w:val="single" w:color="C9D1E6" w:sz="4"/>
            </w:tcBorders>
            <w:shd w:fill="2B4C9B" w:color="auto" w:val="clear"/>
            <w:tcMar>
              <w:top w:type="dxa" w:w="60"/>
              <w:left w:type="dxa" w:w="100"/>
              <w:bottom w:type="dxa" w:w="60"/>
              <w:right w:type="dxa" w:w="100"/>
            </w:tcMar>
            <w:vAlign w:val="top"/>
          </w:tcPr>
          <w:p>
            <w:pPr>
              <w:spacing w:after="40"/>
            </w:pPr>
            <w:r>
              <w:rPr>
                <w:b/>
                <w:bCs/>
                <w:color w:val="FFFFFF"/>
              </w:rPr>
              <w:t xml:space="preserve">Tables</w:t>
            </w:r>
          </w:p>
        </w:tc>
        <w:tc>
          <w:tcPr>
            <w:tcW w:type="dxa" w:w="3500"/>
            <w:tcBorders>
              <w:top w:val="single" w:color="C9D1E6" w:sz="4"/>
              <w:left w:val="single" w:color="C9D1E6" w:sz="4"/>
              <w:bottom w:val="single" w:color="C9D1E6" w:sz="4"/>
              <w:right w:val="single" w:color="C9D1E6" w:sz="4"/>
            </w:tcBorders>
            <w:shd w:fill="2B4C9B" w:color="auto" w:val="clear"/>
            <w:tcMar>
              <w:top w:type="dxa" w:w="60"/>
              <w:left w:type="dxa" w:w="100"/>
              <w:bottom w:type="dxa" w:w="60"/>
              <w:right w:type="dxa" w:w="100"/>
            </w:tcMar>
            <w:vAlign w:val="top"/>
          </w:tcPr>
          <w:p>
            <w:pPr>
              <w:spacing w:after="40"/>
            </w:pPr>
            <w:r>
              <w:rPr>
                <w:b/>
                <w:bCs/>
                <w:color w:val="FFFFFF"/>
              </w:rPr>
              <w:t xml:space="preserve">Dossiers</w:t>
            </w:r>
          </w:p>
        </w:tc>
      </w:tr>
      <w:tr>
        <w:trPr>
          <w:cantSplit/>
        </w:trPr>
        <w:tc>
          <w:tcPr>
            <w:tcW w:type="dxa" w:w="1500"/>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Olivier</w:t>
            </w:r>
          </w:p>
        </w:tc>
        <w:tc>
          <w:tcPr>
            <w:tcW w:type="dxa" w:w="4026"/>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roles, utilisateurs, contrats, clauses, contrats_historique, avenants, alertes, litige_etats, litige_transitions, litiges, litiges_historique, documents, extractions_ia, recommandations_ia</w:t>
            </w:r>
          </w:p>
        </w:tc>
        <w:tc>
          <w:tcPr>
            <w:tcW w:type="dxa" w:w="3500"/>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Modules contrats, alertes, litiges, IA, analyse, tableau de bord, authentification ; </w:t>
            </w:r>
            <w:r>
              <w:rPr>
                <w:rFonts w:ascii="Consolas" w:cs="Consolas" w:eastAsia="Consolas" w:hAnsi="Consolas"/>
                <w:sz w:val="19"/>
                <w:szCs w:val="19"/>
              </w:rPr>
              <w:t xml:space="preserve">Commands/</w:t>
            </w:r>
            <w:r>
              <w:t xml:space="preserve">, </w:t>
            </w:r>
            <w:r>
              <w:rPr>
                <w:rFonts w:ascii="Consolas" w:cs="Consolas" w:eastAsia="Consolas" w:hAnsi="Consolas"/>
                <w:sz w:val="19"/>
                <w:szCs w:val="19"/>
              </w:rPr>
              <w:t xml:space="preserve">Filters/</w:t>
            </w:r>
          </w:p>
        </w:tc>
      </w:tr>
      <w:tr>
        <w:trPr>
          <w:cantSplit/>
        </w:trPr>
        <w:tc>
          <w:tcPr>
            <w:tcW w:type="dxa" w:w="1500"/>
            <w:tcBorders>
              <w:top w:val="single" w:color="C9D1E6" w:sz="4"/>
              <w:left w:val="single" w:color="C9D1E6" w:sz="4"/>
              <w:bottom w:val="single" w:color="C9D1E6" w:sz="4"/>
              <w:right w:val="single" w:color="C9D1E6" w:sz="4"/>
            </w:tcBorders>
            <w:shd w:fill="F3F5FA" w:color="auto" w:val="clear"/>
            <w:tcMar>
              <w:top w:type="dxa" w:w="60"/>
              <w:left w:type="dxa" w:w="100"/>
              <w:bottom w:type="dxa" w:w="60"/>
              <w:right w:type="dxa" w:w="100"/>
            </w:tcMar>
            <w:vAlign w:val="top"/>
          </w:tcPr>
          <w:p>
            <w:pPr>
              <w:spacing w:after="40"/>
            </w:pPr>
            <w:r>
              <w:t xml:space="preserve">Tsiory</w:t>
            </w:r>
          </w:p>
        </w:tc>
        <w:tc>
          <w:tcPr>
            <w:tcW w:type="dxa" w:w="4026"/>
            <w:tcBorders>
              <w:top w:val="single" w:color="C9D1E6" w:sz="4"/>
              <w:left w:val="single" w:color="C9D1E6" w:sz="4"/>
              <w:bottom w:val="single" w:color="C9D1E6" w:sz="4"/>
              <w:right w:val="single" w:color="C9D1E6" w:sz="4"/>
            </w:tcBorders>
            <w:shd w:fill="F3F5FA" w:color="auto" w:val="clear"/>
            <w:tcMar>
              <w:top w:type="dxa" w:w="60"/>
              <w:left w:type="dxa" w:w="100"/>
              <w:bottom w:type="dxa" w:w="60"/>
              <w:right w:type="dxa" w:w="100"/>
            </w:tcMar>
            <w:vAlign w:val="top"/>
          </w:tcPr>
          <w:p>
            <w:pPr>
              <w:spacing w:after="40"/>
            </w:pPr>
            <w:r>
              <w:t xml:space="preserve">services, fournisseurs, fournisseur_contacts, fournisseur_evaluations, types_contrat, alertes_regles, obligations, penalites, journal_audit</w:t>
            </w:r>
          </w:p>
        </w:tc>
        <w:tc>
          <w:tcPr>
            <w:tcW w:type="dxa" w:w="3500"/>
            <w:tcBorders>
              <w:top w:val="single" w:color="C9D1E6" w:sz="4"/>
              <w:left w:val="single" w:color="C9D1E6" w:sz="4"/>
              <w:bottom w:val="single" w:color="C9D1E6" w:sz="4"/>
              <w:right w:val="single" w:color="C9D1E6" w:sz="4"/>
            </w:tcBorders>
            <w:shd w:fill="F3F5FA" w:color="auto" w:val="clear"/>
            <w:tcMar>
              <w:top w:type="dxa" w:w="60"/>
              <w:left w:type="dxa" w:w="100"/>
              <w:bottom w:type="dxa" w:w="60"/>
              <w:right w:type="dxa" w:w="100"/>
            </w:tcMar>
            <w:vAlign w:val="top"/>
          </w:tcPr>
          <w:p>
            <w:pPr>
              <w:spacing w:after="40"/>
            </w:pPr>
            <w:r>
              <w:t xml:space="preserve">Modules de gestion et de référentiels ; </w:t>
            </w:r>
            <w:r>
              <w:rPr>
                <w:rFonts w:ascii="Consolas" w:cs="Consolas" w:eastAsia="Consolas" w:hAnsi="Consolas"/>
                <w:sz w:val="19"/>
                <w:szCs w:val="19"/>
              </w:rPr>
              <w:t xml:space="preserve">layouts/</w:t>
            </w:r>
            <w:r>
              <w:t xml:space="preserve">, </w:t>
            </w:r>
            <w:r>
              <w:rPr>
                <w:rFonts w:ascii="Consolas" w:cs="Consolas" w:eastAsia="Consolas" w:hAnsi="Consolas"/>
                <w:sz w:val="19"/>
                <w:szCs w:val="19"/>
              </w:rPr>
              <w:t xml:space="preserve">Helpers/audit_helper.php</w:t>
            </w:r>
            <w:r>
              <w:t xml:space="preserve">, </w:t>
            </w:r>
            <w:r>
              <w:rPr>
                <w:rFonts w:ascii="Consolas" w:cs="Consolas" w:eastAsia="Consolas" w:hAnsi="Consolas"/>
                <w:sz w:val="19"/>
                <w:szCs w:val="19"/>
              </w:rPr>
              <w:t xml:space="preserve">Database/Seeds/</w:t>
            </w:r>
            <w:r>
              <w:t xml:space="preserve">, </w:t>
            </w:r>
            <w:r>
              <w:rPr>
                <w:rFonts w:ascii="Consolas" w:cs="Consolas" w:eastAsia="Consolas" w:hAnsi="Consolas"/>
                <w:sz w:val="19"/>
                <w:szCs w:val="19"/>
              </w:rPr>
              <w:t xml:space="preserve">docs/</w:t>
            </w:r>
          </w:p>
        </w:tc>
      </w:tr>
    </w:tbl>
    <w:p>
      <w:pPr>
        <w:spacing w:after="120"/>
      </w:pPr>
    </w:p>
    <w:p>
      <w:pPr>
        <w:pStyle w:val="Heading2"/>
        <w:keepNext/>
        <w:spacing w:after="120" w:before="240"/>
      </w:pPr>
      <w:r>
        <w:t xml:space="preserve">5.3 Points de contact</w:t>
      </w:r>
    </w:p>
    <w:p>
      <w:pPr>
        <w:spacing w:after="120" w:line="276"/>
      </w:pPr>
      <w:r>
        <w:t xml:space="preserve">Ces trois interfaces sont les seuls endroits où les deux parties se rencontrent. Leur forme est fixée dès maintenant.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426"/>
        <w:gridCol w:w="1500"/>
        <w:gridCol w:w="1400"/>
      </w:tblGrid>
      <w:tr>
        <w:trPr>
          <w:tblHeader/>
        </w:trPr>
        <w:tc>
          <w:tcPr>
            <w:tcW w:type="dxa" w:w="1700"/>
            <w:tcBorders>
              <w:top w:val="single" w:color="C9D1E6" w:sz="4"/>
              <w:left w:val="single" w:color="C9D1E6" w:sz="4"/>
              <w:bottom w:val="single" w:color="C9D1E6" w:sz="4"/>
              <w:right w:val="single" w:color="C9D1E6" w:sz="4"/>
            </w:tcBorders>
            <w:shd w:fill="2B4C9B" w:color="auto" w:val="clear"/>
            <w:tcMar>
              <w:top w:type="dxa" w:w="60"/>
              <w:left w:type="dxa" w:w="100"/>
              <w:bottom w:type="dxa" w:w="60"/>
              <w:right w:type="dxa" w:w="100"/>
            </w:tcMar>
            <w:vAlign w:val="top"/>
          </w:tcPr>
          <w:p>
            <w:pPr>
              <w:spacing w:after="40"/>
            </w:pPr>
            <w:r>
              <w:rPr>
                <w:b/>
                <w:bCs/>
                <w:color w:val="FFFFFF"/>
              </w:rPr>
              <w:t xml:space="preserve">Interface</w:t>
            </w:r>
          </w:p>
        </w:tc>
        <w:tc>
          <w:tcPr>
            <w:tcW w:type="dxa" w:w="4426"/>
            <w:tcBorders>
              <w:top w:val="single" w:color="C9D1E6" w:sz="4"/>
              <w:left w:val="single" w:color="C9D1E6" w:sz="4"/>
              <w:bottom w:val="single" w:color="C9D1E6" w:sz="4"/>
              <w:right w:val="single" w:color="C9D1E6" w:sz="4"/>
            </w:tcBorders>
            <w:shd w:fill="2B4C9B" w:color="auto" w:val="clear"/>
            <w:tcMar>
              <w:top w:type="dxa" w:w="60"/>
              <w:left w:type="dxa" w:w="100"/>
              <w:bottom w:type="dxa" w:w="60"/>
              <w:right w:type="dxa" w:w="100"/>
            </w:tcMar>
            <w:vAlign w:val="top"/>
          </w:tcPr>
          <w:p>
            <w:pPr>
              <w:spacing w:after="40"/>
            </w:pPr>
            <w:r>
              <w:rPr>
                <w:b/>
                <w:bCs/>
                <w:color w:val="FFFFFF"/>
              </w:rPr>
              <w:t xml:space="preserve">Définition exacte</w:t>
            </w:r>
          </w:p>
        </w:tc>
        <w:tc>
          <w:tcPr>
            <w:tcW w:type="dxa" w:w="1500"/>
            <w:tcBorders>
              <w:top w:val="single" w:color="C9D1E6" w:sz="4"/>
              <w:left w:val="single" w:color="C9D1E6" w:sz="4"/>
              <w:bottom w:val="single" w:color="C9D1E6" w:sz="4"/>
              <w:right w:val="single" w:color="C9D1E6" w:sz="4"/>
            </w:tcBorders>
            <w:shd w:fill="2B4C9B" w:color="auto" w:val="clear"/>
            <w:tcMar>
              <w:top w:type="dxa" w:w="60"/>
              <w:left w:type="dxa" w:w="100"/>
              <w:bottom w:type="dxa" w:w="60"/>
              <w:right w:type="dxa" w:w="100"/>
            </w:tcMar>
            <w:vAlign w:val="top"/>
          </w:tcPr>
          <w:p>
            <w:pPr>
              <w:spacing w:after="40"/>
            </w:pPr>
            <w:r>
              <w:rPr>
                <w:b/>
                <w:bCs/>
                <w:color w:val="FFFFFF"/>
              </w:rPr>
              <w:t xml:space="preserve">Fournie par</w:t>
            </w:r>
          </w:p>
        </w:tc>
        <w:tc>
          <w:tcPr>
            <w:tcW w:type="dxa" w:w="1400"/>
            <w:tcBorders>
              <w:top w:val="single" w:color="C9D1E6" w:sz="4"/>
              <w:left w:val="single" w:color="C9D1E6" w:sz="4"/>
              <w:bottom w:val="single" w:color="C9D1E6" w:sz="4"/>
              <w:right w:val="single" w:color="C9D1E6" w:sz="4"/>
            </w:tcBorders>
            <w:shd w:fill="2B4C9B" w:color="auto" w:val="clear"/>
            <w:tcMar>
              <w:top w:type="dxa" w:w="60"/>
              <w:left w:type="dxa" w:w="100"/>
              <w:bottom w:type="dxa" w:w="60"/>
              <w:right w:type="dxa" w:w="100"/>
            </w:tcMar>
            <w:vAlign w:val="top"/>
          </w:tcPr>
          <w:p>
            <w:pPr>
              <w:spacing w:after="40"/>
            </w:pPr>
            <w:r>
              <w:rPr>
                <w:b/>
                <w:bCs/>
                <w:color w:val="FFFFFF"/>
              </w:rPr>
              <w:t xml:space="preserve">Utilisée par</w:t>
            </w:r>
          </w:p>
        </w:tc>
      </w:tr>
      <w:tr>
        <w:trPr>
          <w:cantSplit/>
        </w:trPr>
        <w:tc>
          <w:tcPr>
            <w:tcW w:type="dxa" w:w="1700"/>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Gabarit</w:t>
            </w:r>
          </w:p>
        </w:tc>
        <w:tc>
          <w:tcPr>
            <w:tcW w:type="dxa" w:w="4426"/>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Les vues font </w:t>
            </w:r>
            <w:r>
              <w:rPr>
                <w:rFonts w:ascii="Consolas" w:cs="Consolas" w:eastAsia="Consolas" w:hAnsi="Consolas"/>
                <w:sz w:val="19"/>
                <w:szCs w:val="19"/>
              </w:rPr>
              <w:t xml:space="preserve">$this-&gt;extend(’layouts/main’)</w:t>
            </w:r>
            <w:r>
              <w:t xml:space="preserve"> et placent leur contenu dans </w:t>
            </w:r>
            <w:r>
              <w:rPr>
                <w:rFonts w:ascii="Consolas" w:cs="Consolas" w:eastAsia="Consolas" w:hAnsi="Consolas"/>
                <w:sz w:val="19"/>
                <w:szCs w:val="19"/>
              </w:rPr>
              <w:t xml:space="preserve">$this-&gt;section(’content’)</w:t>
            </w:r>
            <w:r>
              <w:t xml:space="preserve">. Variable optionnelle </w:t>
            </w:r>
            <w:r>
              <w:rPr>
                <w:rFonts w:ascii="Consolas" w:cs="Consolas" w:eastAsia="Consolas" w:hAnsi="Consolas"/>
                <w:sz w:val="19"/>
                <w:szCs w:val="19"/>
              </w:rPr>
              <w:t xml:space="preserve">$titre</w:t>
            </w:r>
            <w:r>
              <w:t xml:space="preserve">.</w:t>
            </w:r>
          </w:p>
        </w:tc>
        <w:tc>
          <w:tcPr>
            <w:tcW w:type="dxa" w:w="1500"/>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Tsiory (T1)</w:t>
            </w:r>
          </w:p>
        </w:tc>
        <w:tc>
          <w:tcPr>
            <w:tcW w:type="dxa" w:w="1400"/>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Olivier</w:t>
            </w:r>
          </w:p>
        </w:tc>
      </w:tr>
      <w:tr>
        <w:trPr>
          <w:cantSplit/>
        </w:trPr>
        <w:tc>
          <w:tcPr>
            <w:tcW w:type="dxa" w:w="1700"/>
            <w:tcBorders>
              <w:top w:val="single" w:color="C9D1E6" w:sz="4"/>
              <w:left w:val="single" w:color="C9D1E6" w:sz="4"/>
              <w:bottom w:val="single" w:color="C9D1E6" w:sz="4"/>
              <w:right w:val="single" w:color="C9D1E6" w:sz="4"/>
            </w:tcBorders>
            <w:shd w:fill="F3F5FA" w:color="auto" w:val="clear"/>
            <w:tcMar>
              <w:top w:type="dxa" w:w="60"/>
              <w:left w:type="dxa" w:w="100"/>
              <w:bottom w:type="dxa" w:w="60"/>
              <w:right w:type="dxa" w:w="100"/>
            </w:tcMar>
            <w:vAlign w:val="top"/>
          </w:tcPr>
          <w:p>
            <w:pPr>
              <w:spacing w:after="40"/>
            </w:pPr>
            <w:r>
              <w:t xml:space="preserve">Journal d’audit</w:t>
            </w:r>
          </w:p>
        </w:tc>
        <w:tc>
          <w:tcPr>
            <w:tcW w:type="dxa" w:w="4426"/>
            <w:tcBorders>
              <w:top w:val="single" w:color="C9D1E6" w:sz="4"/>
              <w:left w:val="single" w:color="C9D1E6" w:sz="4"/>
              <w:bottom w:val="single" w:color="C9D1E6" w:sz="4"/>
              <w:right w:val="single" w:color="C9D1E6" w:sz="4"/>
            </w:tcBorders>
            <w:shd w:fill="F3F5FA" w:color="auto" w:val="clear"/>
            <w:tcMar>
              <w:top w:type="dxa" w:w="60"/>
              <w:left w:type="dxa" w:w="100"/>
              <w:bottom w:type="dxa" w:w="60"/>
              <w:right w:type="dxa" w:w="100"/>
            </w:tcMar>
            <w:vAlign w:val="top"/>
          </w:tcPr>
          <w:p>
            <w:pPr>
              <w:spacing w:after="40"/>
            </w:pPr>
            <w:r>
              <w:rPr>
                <w:rFonts w:ascii="Consolas" w:cs="Consolas" w:eastAsia="Consolas" w:hAnsi="Consolas"/>
                <w:sz w:val="19"/>
                <w:szCs w:val="19"/>
              </w:rPr>
              <w:t xml:space="preserve">audit_log(string $action, string $entite, int $entiteId, ?array $avant = null, ?array $apres = null, string $acteur = ’humain’): void</w:t>
            </w:r>
          </w:p>
        </w:tc>
        <w:tc>
          <w:tcPr>
            <w:tcW w:type="dxa" w:w="1500"/>
            <w:tcBorders>
              <w:top w:val="single" w:color="C9D1E6" w:sz="4"/>
              <w:left w:val="single" w:color="C9D1E6" w:sz="4"/>
              <w:bottom w:val="single" w:color="C9D1E6" w:sz="4"/>
              <w:right w:val="single" w:color="C9D1E6" w:sz="4"/>
            </w:tcBorders>
            <w:shd w:fill="F3F5FA" w:color="auto" w:val="clear"/>
            <w:tcMar>
              <w:top w:type="dxa" w:w="60"/>
              <w:left w:type="dxa" w:w="100"/>
              <w:bottom w:type="dxa" w:w="60"/>
              <w:right w:type="dxa" w:w="100"/>
            </w:tcMar>
            <w:vAlign w:val="top"/>
          </w:tcPr>
          <w:p>
            <w:pPr>
              <w:spacing w:after="40"/>
            </w:pPr>
            <w:r>
              <w:t xml:space="preserve">Tsiory (T2)</w:t>
            </w:r>
          </w:p>
        </w:tc>
        <w:tc>
          <w:tcPr>
            <w:tcW w:type="dxa" w:w="1400"/>
            <w:tcBorders>
              <w:top w:val="single" w:color="C9D1E6" w:sz="4"/>
              <w:left w:val="single" w:color="C9D1E6" w:sz="4"/>
              <w:bottom w:val="single" w:color="C9D1E6" w:sz="4"/>
              <w:right w:val="single" w:color="C9D1E6" w:sz="4"/>
            </w:tcBorders>
            <w:shd w:fill="F3F5FA" w:color="auto" w:val="clear"/>
            <w:tcMar>
              <w:top w:type="dxa" w:w="60"/>
              <w:left w:type="dxa" w:w="100"/>
              <w:bottom w:type="dxa" w:w="60"/>
              <w:right w:type="dxa" w:w="100"/>
            </w:tcMar>
            <w:vAlign w:val="top"/>
          </w:tcPr>
          <w:p>
            <w:pPr>
              <w:spacing w:after="40"/>
            </w:pPr>
            <w:r>
              <w:t xml:space="preserve">Olivier, Tsiory</w:t>
            </w:r>
          </w:p>
        </w:tc>
      </w:tr>
      <w:tr>
        <w:trPr>
          <w:cantSplit/>
        </w:trPr>
        <w:tc>
          <w:tcPr>
            <w:tcW w:type="dxa" w:w="1700"/>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Modèles utilisateurs</w:t>
            </w:r>
          </w:p>
        </w:tc>
        <w:tc>
          <w:tcPr>
            <w:tcW w:type="dxa" w:w="4426"/>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rPr>
                <w:rFonts w:ascii="Consolas" w:cs="Consolas" w:eastAsia="Consolas" w:hAnsi="Consolas"/>
                <w:sz w:val="19"/>
                <w:szCs w:val="19"/>
              </w:rPr>
              <w:t xml:space="preserve">UtilisateurModel</w:t>
            </w:r>
            <w:r>
              <w:t xml:space="preserve"> et </w:t>
            </w:r>
            <w:r>
              <w:rPr>
                <w:rFonts w:ascii="Consolas" w:cs="Consolas" w:eastAsia="Consolas" w:hAnsi="Consolas"/>
                <w:sz w:val="19"/>
                <w:szCs w:val="19"/>
              </w:rPr>
              <w:t xml:space="preserve">RoleModel</w:t>
            </w:r>
            <w:r>
              <w:t xml:space="preserve">, poussés sur </w:t>
            </w:r>
            <w:r>
              <w:rPr>
                <w:rFonts w:ascii="Consolas" w:cs="Consolas" w:eastAsia="Consolas" w:hAnsi="Consolas"/>
                <w:sz w:val="19"/>
                <w:szCs w:val="19"/>
              </w:rPr>
              <w:t xml:space="preserve">main</w:t>
            </w:r>
            <w:r>
              <w:t xml:space="preserve"> à la fin de l’étape 0.</w:t>
            </w:r>
          </w:p>
        </w:tc>
        <w:tc>
          <w:tcPr>
            <w:tcW w:type="dxa" w:w="1500"/>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Olivier (O1)</w:t>
            </w:r>
          </w:p>
        </w:tc>
        <w:tc>
          <w:tcPr>
            <w:tcW w:type="dxa" w:w="1400"/>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Tsiory (T3, T11)</w:t>
            </w:r>
          </w:p>
        </w:tc>
      </w:tr>
    </w:tbl>
    <w:p>
      <w:pPr>
        <w:spacing w:before="120"/>
      </w:pPr>
      <w:r>
        <w:t xml:space="preserve">Jusqu’à la fusion de T1 et de T2, Olivier utilise un gabarit et un helper provisoires qui respectent exactement les mêmes signatures ; il n’attend donc jamais Tsiory.</w:t>
      </w:r>
    </w:p>
    <w:p>
      <w:pPr>
        <w:pStyle w:val="Heading2"/>
        <w:keepNext/>
        <w:spacing w:after="120" w:before="240"/>
      </w:pPr>
      <w:r>
        <w:t xml:space="preserve">5.4 Étape 0, ensemble (1 h 30, comptée dans O1)</w:t>
      </w:r>
    </w:p>
    <w:p>
      <w:pPr>
        <w:pStyle w:val="ListParagraph"/>
        <w:numPr>
          <w:ilvl w:val="0"/>
          <w:numId w:val="2"/>
        </w:numPr>
        <w:spacing w:after="60" w:line="264"/>
      </w:pPr>
      <w:r>
        <w:t xml:space="preserve">Olivier crée le projet CodeIgniter 4, importe le script SQL et les ajouts du chapitre 3, crée les modèles utilisateurs et les fichiers de routes, puis pousse sur </w:t>
      </w:r>
      <w:r>
        <w:rPr>
          <w:rFonts w:ascii="Consolas" w:cs="Consolas" w:eastAsia="Consolas" w:hAnsi="Consolas"/>
          <w:sz w:val="19"/>
          <w:szCs w:val="19"/>
        </w:rPr>
        <w:t xml:space="preserve">main</w:t>
      </w:r>
      <w:r>
        <w:t xml:space="preserve">.</w:t>
      </w:r>
    </w:p>
    <w:p>
      <w:pPr>
        <w:pStyle w:val="ListParagraph"/>
        <w:numPr>
          <w:ilvl w:val="0"/>
          <w:numId w:val="2"/>
        </w:numPr>
        <w:spacing w:after="60" w:line="264"/>
      </w:pPr>
      <w:r>
        <w:t xml:space="preserve">Tsiory clone le dépôt, lance </w:t>
      </w:r>
      <w:r>
        <w:rPr>
          <w:rFonts w:ascii="Consolas" w:cs="Consolas" w:eastAsia="Consolas" w:hAnsi="Consolas"/>
          <w:sz w:val="19"/>
          <w:szCs w:val="19"/>
        </w:rPr>
        <w:t xml:space="preserve">php spark serve</w:t>
      </w:r>
      <w:r>
        <w:t xml:space="preserve"> et vérifie que la page de connexion s’affiche.</w:t>
      </w:r>
    </w:p>
    <w:p>
      <w:pPr>
        <w:pStyle w:val="ListParagraph"/>
        <w:numPr>
          <w:ilvl w:val="0"/>
          <w:numId w:val="2"/>
        </w:numPr>
        <w:spacing w:after="60" w:line="264"/>
      </w:pPr>
      <w:r>
        <w:t xml:space="preserve">Les deux relisent ensemble le tableau 5.3 et créent leur branche.</w:t>
      </w:r>
    </w:p>
    <w:p>
      <w:pPr>
        <w:pStyle w:val="Heading1"/>
        <w:keepNext/>
        <w:spacing w:after="160" w:before="360"/>
      </w:pPr>
      <w:r>
        <w:t xml:space="preserve">6. Répartition du 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4326"/>
        <w:gridCol w:w="2300"/>
      </w:tblGrid>
      <w:tr>
        <w:trPr>
          <w:tblHeader/>
        </w:trPr>
        <w:tc>
          <w:tcPr>
            <w:tcW w:type="dxa" w:w="1300"/>
            <w:tcBorders>
              <w:top w:val="single" w:color="C9D1E6" w:sz="4"/>
              <w:left w:val="single" w:color="C9D1E6" w:sz="4"/>
              <w:bottom w:val="single" w:color="C9D1E6" w:sz="4"/>
              <w:right w:val="single" w:color="C9D1E6" w:sz="4"/>
            </w:tcBorders>
            <w:shd w:fill="2B4C9B" w:color="auto" w:val="clear"/>
            <w:tcMar>
              <w:top w:type="dxa" w:w="60"/>
              <w:left w:type="dxa" w:w="100"/>
              <w:bottom w:type="dxa" w:w="60"/>
              <w:right w:type="dxa" w:w="100"/>
            </w:tcMar>
            <w:vAlign w:val="top"/>
          </w:tcPr>
          <w:p>
            <w:pPr>
              <w:spacing w:after="40"/>
            </w:pPr>
            <w:r>
              <w:rPr>
                <w:b/>
                <w:bCs/>
                <w:color w:val="FFFFFF"/>
              </w:rPr>
              <w:t xml:space="preserve">Personne</w:t>
            </w:r>
          </w:p>
        </w:tc>
        <w:tc>
          <w:tcPr>
            <w:tcW w:type="dxa" w:w="1100"/>
            <w:tcBorders>
              <w:top w:val="single" w:color="C9D1E6" w:sz="4"/>
              <w:left w:val="single" w:color="C9D1E6" w:sz="4"/>
              <w:bottom w:val="single" w:color="C9D1E6" w:sz="4"/>
              <w:right w:val="single" w:color="C9D1E6" w:sz="4"/>
            </w:tcBorders>
            <w:shd w:fill="2B4C9B" w:color="auto" w:val="clear"/>
            <w:tcMar>
              <w:top w:type="dxa" w:w="60"/>
              <w:left w:type="dxa" w:w="100"/>
              <w:bottom w:type="dxa" w:w="60"/>
              <w:right w:type="dxa" w:w="100"/>
            </w:tcMar>
            <w:vAlign w:val="top"/>
          </w:tcPr>
          <w:p>
            <w:pPr>
              <w:spacing w:after="40"/>
            </w:pPr>
            <w:r>
              <w:rPr>
                <w:b/>
                <w:bCs/>
                <w:color w:val="FFFFFF"/>
              </w:rPr>
              <w:t xml:space="preserve">Charge</w:t>
            </w:r>
          </w:p>
        </w:tc>
        <w:tc>
          <w:tcPr>
            <w:tcW w:type="dxa" w:w="4326"/>
            <w:tcBorders>
              <w:top w:val="single" w:color="C9D1E6" w:sz="4"/>
              <w:left w:val="single" w:color="C9D1E6" w:sz="4"/>
              <w:bottom w:val="single" w:color="C9D1E6" w:sz="4"/>
              <w:right w:val="single" w:color="C9D1E6" w:sz="4"/>
            </w:tcBorders>
            <w:shd w:fill="2B4C9B" w:color="auto" w:val="clear"/>
            <w:tcMar>
              <w:top w:type="dxa" w:w="60"/>
              <w:left w:type="dxa" w:w="100"/>
              <w:bottom w:type="dxa" w:w="60"/>
              <w:right w:type="dxa" w:w="100"/>
            </w:tcMar>
            <w:vAlign w:val="top"/>
          </w:tcPr>
          <w:p>
            <w:pPr>
              <w:spacing w:after="40"/>
            </w:pPr>
            <w:r>
              <w:rPr>
                <w:b/>
                <w:bCs/>
                <w:color w:val="FFFFFF"/>
              </w:rPr>
              <w:t xml:space="preserve">Tâches</w:t>
            </w:r>
          </w:p>
        </w:tc>
        <w:tc>
          <w:tcPr>
            <w:tcW w:type="dxa" w:w="2300"/>
            <w:tcBorders>
              <w:top w:val="single" w:color="C9D1E6" w:sz="4"/>
              <w:left w:val="single" w:color="C9D1E6" w:sz="4"/>
              <w:bottom w:val="single" w:color="C9D1E6" w:sz="4"/>
              <w:right w:val="single" w:color="C9D1E6" w:sz="4"/>
            </w:tcBorders>
            <w:shd w:fill="2B4C9B" w:color="auto" w:val="clear"/>
            <w:tcMar>
              <w:top w:type="dxa" w:w="60"/>
              <w:left w:type="dxa" w:w="100"/>
              <w:bottom w:type="dxa" w:w="60"/>
              <w:right w:type="dxa" w:w="100"/>
            </w:tcMar>
            <w:vAlign w:val="top"/>
          </w:tcPr>
          <w:p>
            <w:pPr>
              <w:spacing w:after="40"/>
            </w:pPr>
            <w:r>
              <w:rPr>
                <w:b/>
                <w:bCs/>
                <w:color w:val="FFFFFF"/>
              </w:rPr>
              <w:t xml:space="preserve">Livrables concernés</w:t>
            </w:r>
          </w:p>
        </w:tc>
      </w:tr>
      <w:tr>
        <w:trPr>
          <w:cantSplit/>
        </w:trPr>
        <w:tc>
          <w:tcPr>
            <w:tcW w:type="dxa" w:w="1300"/>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Olivier</w:t>
            </w:r>
          </w:p>
        </w:tc>
        <w:tc>
          <w:tcPr>
            <w:tcW w:type="dxa" w:w="1100"/>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83 h</w:t>
            </w:r>
          </w:p>
        </w:tc>
        <w:tc>
          <w:tcPr>
            <w:tcW w:type="dxa" w:w="4326"/>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O1 socle et authentification, O2 contrats, O3 alertes, O4 workflow litige, O5 module IA, O6 tableau de bord, O7 fiche d’analyse</w:t>
            </w:r>
          </w:p>
        </w:tc>
        <w:tc>
          <w:tcPr>
            <w:tcW w:type="dxa" w:w="2300"/>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Formulaire, workflow, tableau de bord, fiche d’analyse IA</w:t>
            </w:r>
          </w:p>
        </w:tc>
      </w:tr>
      <w:tr>
        <w:trPr>
          <w:cantSplit/>
        </w:trPr>
        <w:tc>
          <w:tcPr>
            <w:tcW w:type="dxa" w:w="1300"/>
            <w:tcBorders>
              <w:top w:val="single" w:color="C9D1E6" w:sz="4"/>
              <w:left w:val="single" w:color="C9D1E6" w:sz="4"/>
              <w:bottom w:val="single" w:color="C9D1E6" w:sz="4"/>
              <w:right w:val="single" w:color="C9D1E6" w:sz="4"/>
            </w:tcBorders>
            <w:shd w:fill="F3F5FA" w:color="auto" w:val="clear"/>
            <w:tcMar>
              <w:top w:type="dxa" w:w="60"/>
              <w:left w:type="dxa" w:w="100"/>
              <w:bottom w:type="dxa" w:w="60"/>
              <w:right w:type="dxa" w:w="100"/>
            </w:tcMar>
            <w:vAlign w:val="top"/>
          </w:tcPr>
          <w:p>
            <w:pPr>
              <w:spacing w:after="40"/>
            </w:pPr>
            <w:r>
              <w:t xml:space="preserve">Tsiory</w:t>
            </w:r>
          </w:p>
        </w:tc>
        <w:tc>
          <w:tcPr>
            <w:tcW w:type="dxa" w:w="1100"/>
            <w:tcBorders>
              <w:top w:val="single" w:color="C9D1E6" w:sz="4"/>
              <w:left w:val="single" w:color="C9D1E6" w:sz="4"/>
              <w:bottom w:val="single" w:color="C9D1E6" w:sz="4"/>
              <w:right w:val="single" w:color="C9D1E6" w:sz="4"/>
            </w:tcBorders>
            <w:shd w:fill="F3F5FA" w:color="auto" w:val="clear"/>
            <w:tcMar>
              <w:top w:type="dxa" w:w="60"/>
              <w:left w:type="dxa" w:w="100"/>
              <w:bottom w:type="dxa" w:w="60"/>
              <w:right w:type="dxa" w:w="100"/>
            </w:tcMar>
            <w:vAlign w:val="top"/>
          </w:tcPr>
          <w:p>
            <w:pPr>
              <w:spacing w:after="40"/>
            </w:pPr>
            <w:r>
              <w:t xml:space="preserve">80 h</w:t>
            </w:r>
          </w:p>
        </w:tc>
        <w:tc>
          <w:tcPr>
            <w:tcW w:type="dxa" w:w="4326"/>
            <w:tcBorders>
              <w:top w:val="single" w:color="C9D1E6" w:sz="4"/>
              <w:left w:val="single" w:color="C9D1E6" w:sz="4"/>
              <w:bottom w:val="single" w:color="C9D1E6" w:sz="4"/>
              <w:right w:val="single" w:color="C9D1E6" w:sz="4"/>
            </w:tcBorders>
            <w:shd w:fill="F3F5FA" w:color="auto" w:val="clear"/>
            <w:tcMar>
              <w:top w:type="dxa" w:w="60"/>
              <w:left w:type="dxa" w:w="100"/>
              <w:bottom w:type="dxa" w:w="60"/>
              <w:right w:type="dxa" w:w="100"/>
            </w:tcMar>
            <w:vAlign w:val="top"/>
          </w:tcPr>
          <w:p>
            <w:pPr>
              <w:spacing w:after="40"/>
            </w:pPr>
            <w:r>
              <w:t xml:space="preserve">T1 gabarit, T2 audit, T3 services, T4 fournisseurs, T5 contacts, T6 évaluations, T7 types de contrat, T8 règles d’alertes, T9 obligations, T10 pénalités, T11 utilisateurs, T12 données de démonstration, T13 exports, T14 documentation, T15 recette</w:t>
            </w:r>
          </w:p>
        </w:tc>
        <w:tc>
          <w:tcPr>
            <w:tcW w:type="dxa" w:w="2300"/>
            <w:tcBorders>
              <w:top w:val="single" w:color="C9D1E6" w:sz="4"/>
              <w:left w:val="single" w:color="C9D1E6" w:sz="4"/>
              <w:bottom w:val="single" w:color="C9D1E6" w:sz="4"/>
              <w:right w:val="single" w:color="C9D1E6" w:sz="4"/>
            </w:tcBorders>
            <w:shd w:fill="F3F5FA" w:color="auto" w:val="clear"/>
            <w:tcMar>
              <w:top w:type="dxa" w:w="60"/>
              <w:left w:type="dxa" w:w="100"/>
              <w:bottom w:type="dxa" w:w="60"/>
              <w:right w:type="dxa" w:w="100"/>
            </w:tcMar>
            <w:vAlign w:val="top"/>
          </w:tcPr>
          <w:p>
            <w:pPr>
              <w:spacing w:after="40"/>
            </w:pPr>
            <w:r>
              <w:t xml:space="preserve">Référentiels du formulaire, tableau de bord (données), documentation</w:t>
            </w:r>
          </w:p>
        </w:tc>
      </w:tr>
    </w:tbl>
    <w:p>
      <w:pPr>
        <w:spacing w:before="120"/>
      </w:pPr>
      <w:r>
        <w:t xml:space="preserve">Les deux parts sont équivalentes en heures. Elles diffèrent par la nature du travail : Olivier porte la logique métier (contrats, alertes, litiges, IA), Tsiory porte les écrans de gestion, les données de démonstration, la traçabilité et la documentation. Les durées sont des estimations à ajuster selon votre rythme.</w:t>
      </w:r>
    </w:p>
    <w:p>
      <w:pPr>
        <w:pStyle w:val="Heading1"/>
        <w:keepNext/>
        <w:spacing w:after="160" w:before="360"/>
      </w:pPr>
      <w:r>
        <w:t xml:space="preserve">7. Plan détaillé d’Olivier</w:t>
      </w:r>
    </w:p>
    <w:p>
      <w:pPr>
        <w:pStyle w:val="Heading3"/>
        <w:keepNext/>
        <w:spacing w:after="100" w:before="280"/>
      </w:pPr>
      <w:r>
        <w:t xml:space="preserve">O1. Socle technique, authentification et rôles (8 h)</w:t>
      </w:r>
    </w:p>
    <w:p>
      <w:pPr>
        <w:spacing w:after="120" w:line="276"/>
      </w:pPr>
      <w:r>
        <w:rPr>
          <w:b/>
          <w:bCs/>
        </w:rPr>
        <w:t xml:space="preserve">Objectif</w:t>
      </w:r>
      <w:r>
        <w:t xml:space="preserve"> : Fournir la base du projet sur laquelle Tsiory travaille dès la fin de l’étape 0.</w:t>
      </w:r>
    </w:p>
    <w:p>
      <w:pPr>
        <w:keepNext/>
        <w:spacing w:after="60"/>
      </w:pPr>
      <w:r>
        <w:rPr>
          <w:b/>
          <w:bCs/>
        </w:rPr>
        <w:t xml:space="preserve">À réaliser</w:t>
      </w:r>
    </w:p>
    <w:p>
      <w:pPr>
        <w:pStyle w:val="ListParagraph"/>
        <w:numPr>
          <w:ilvl w:val="0"/>
          <w:numId w:val="2"/>
        </w:numPr>
        <w:spacing w:after="60" w:line="264"/>
      </w:pPr>
      <w:r>
        <w:t xml:space="preserve">Créer le projet CodeIgniter 4, configurer </w:t>
      </w:r>
      <w:r>
        <w:rPr>
          <w:rFonts w:ascii="Consolas" w:cs="Consolas" w:eastAsia="Consolas" w:hAnsi="Consolas"/>
          <w:sz w:val="19"/>
          <w:szCs w:val="19"/>
        </w:rPr>
        <w:t xml:space="preserve">.env</w:t>
      </w:r>
      <w:r>
        <w:t xml:space="preserve"> (base </w:t>
      </w:r>
      <w:r>
        <w:rPr>
          <w:rFonts w:ascii="Consolas" w:cs="Consolas" w:eastAsia="Consolas" w:hAnsi="Consolas"/>
          <w:sz w:val="19"/>
          <w:szCs w:val="19"/>
        </w:rPr>
        <w:t xml:space="preserve">suivi_contrats</w:t>
      </w:r>
      <w:r>
        <w:t xml:space="preserve">, </w:t>
      </w:r>
      <w:r>
        <w:rPr>
          <w:rFonts w:ascii="Consolas" w:cs="Consolas" w:eastAsia="Consolas" w:hAnsi="Consolas"/>
          <w:sz w:val="19"/>
          <w:szCs w:val="19"/>
        </w:rPr>
        <w:t xml:space="preserve">app.baseURL</w:t>
      </w:r>
      <w:r>
        <w:t xml:space="preserve">, fuseau </w:t>
      </w:r>
      <w:r>
        <w:rPr>
          <w:rFonts w:ascii="Consolas" w:cs="Consolas" w:eastAsia="Consolas" w:hAnsi="Consolas"/>
          <w:sz w:val="19"/>
          <w:szCs w:val="19"/>
        </w:rPr>
        <w:t xml:space="preserve">Indian/Antananarivo</w:t>
      </w:r>
      <w:r>
        <w:t xml:space="preserve">, SMTP de test) et importer le script SQL avec les ajouts du chapitre 3.</w:t>
      </w:r>
    </w:p>
    <w:p>
      <w:pPr>
        <w:pStyle w:val="ListParagraph"/>
        <w:numPr>
          <w:ilvl w:val="0"/>
          <w:numId w:val="2"/>
        </w:numPr>
        <w:spacing w:after="60" w:line="264"/>
      </w:pPr>
      <w:r>
        <w:t xml:space="preserve">Créer </w:t>
      </w:r>
      <w:r>
        <w:rPr>
          <w:rFonts w:ascii="Consolas" w:cs="Consolas" w:eastAsia="Consolas" w:hAnsi="Consolas"/>
          <w:sz w:val="19"/>
          <w:szCs w:val="19"/>
        </w:rPr>
        <w:t xml:space="preserve">UtilisateurModel</w:t>
      </w:r>
      <w:r>
        <w:t xml:space="preserve"> et </w:t>
      </w:r>
      <w:r>
        <w:rPr>
          <w:rFonts w:ascii="Consolas" w:cs="Consolas" w:eastAsia="Consolas" w:hAnsi="Consolas"/>
          <w:sz w:val="19"/>
          <w:szCs w:val="19"/>
        </w:rPr>
        <w:t xml:space="preserve">RoleModel</w:t>
      </w:r>
      <w:r>
        <w:t xml:space="preserve">, les fichiers de routes </w:t>
      </w:r>
      <w:r>
        <w:rPr>
          <w:rFonts w:ascii="Consolas" w:cs="Consolas" w:eastAsia="Consolas" w:hAnsi="Consolas"/>
          <w:sz w:val="19"/>
          <w:szCs w:val="19"/>
        </w:rPr>
        <w:t xml:space="preserve">RoutesOlivier.php</w:t>
      </w:r>
      <w:r>
        <w:t xml:space="preserve"> et </w:t>
      </w:r>
      <w:r>
        <w:rPr>
          <w:rFonts w:ascii="Consolas" w:cs="Consolas" w:eastAsia="Consolas" w:hAnsi="Consolas"/>
          <w:sz w:val="19"/>
          <w:szCs w:val="19"/>
        </w:rPr>
        <w:t xml:space="preserve">RoutesTsiory.php</w:t>
      </w:r>
      <w:r>
        <w:t xml:space="preserve"> inclus dans </w:t>
      </w:r>
      <w:r>
        <w:rPr>
          <w:rFonts w:ascii="Consolas" w:cs="Consolas" w:eastAsia="Consolas" w:hAnsi="Consolas"/>
          <w:sz w:val="19"/>
          <w:szCs w:val="19"/>
        </w:rPr>
        <w:t xml:space="preserve">Routes.php</w:t>
      </w:r>
      <w:r>
        <w:t xml:space="preserve">, puis pousser le tout sur </w:t>
      </w:r>
      <w:r>
        <w:rPr>
          <w:rFonts w:ascii="Consolas" w:cs="Consolas" w:eastAsia="Consolas" w:hAnsi="Consolas"/>
          <w:sz w:val="19"/>
          <w:szCs w:val="19"/>
        </w:rPr>
        <w:t xml:space="preserve">main</w:t>
      </w:r>
      <w:r>
        <w:t xml:space="preserve">.</w:t>
      </w:r>
    </w:p>
    <w:p>
      <w:pPr>
        <w:pStyle w:val="ListParagraph"/>
        <w:numPr>
          <w:ilvl w:val="0"/>
          <w:numId w:val="2"/>
        </w:numPr>
        <w:spacing w:after="60" w:line="264"/>
      </w:pPr>
      <w:r>
        <w:t xml:space="preserve">Écrire la connexion et la déconnexion (</w:t>
      </w:r>
      <w:r>
        <w:rPr>
          <w:rFonts w:ascii="Consolas" w:cs="Consolas" w:eastAsia="Consolas" w:hAnsi="Consolas"/>
          <w:sz w:val="19"/>
          <w:szCs w:val="19"/>
        </w:rPr>
        <w:t xml:space="preserve">password_verify</w:t>
      </w:r>
      <w:r>
        <w:t xml:space="preserve">, session, protection CSRF activée).</w:t>
      </w:r>
    </w:p>
    <w:p>
      <w:pPr>
        <w:pStyle w:val="ListParagraph"/>
        <w:numPr>
          <w:ilvl w:val="0"/>
          <w:numId w:val="2"/>
        </w:numPr>
        <w:spacing w:after="60" w:line="264"/>
      </w:pPr>
      <w:r>
        <w:t xml:space="preserve">Écrire </w:t>
      </w:r>
      <w:r>
        <w:rPr>
          <w:rFonts w:ascii="Consolas" w:cs="Consolas" w:eastAsia="Consolas" w:hAnsi="Consolas"/>
          <w:sz w:val="19"/>
          <w:szCs w:val="19"/>
        </w:rPr>
        <w:t xml:space="preserve">AuthFilter</w:t>
      </w:r>
      <w:r>
        <w:t xml:space="preserve"> (utilisateur connecté) et </w:t>
      </w:r>
      <w:r>
        <w:rPr>
          <w:rFonts w:ascii="Consolas" w:cs="Consolas" w:eastAsia="Consolas" w:hAnsi="Consolas"/>
          <w:sz w:val="19"/>
          <w:szCs w:val="19"/>
        </w:rPr>
        <w:t xml:space="preserve">RoleFilter</w:t>
      </w:r>
      <w:r>
        <w:t xml:space="preserve"> (admin, juriste, responsable, direction, lecteur) et les appliquer aux groupes de routes.</w:t>
      </w:r>
    </w:p>
    <w:p>
      <w:pPr>
        <w:pStyle w:val="ListParagraph"/>
        <w:numPr>
          <w:ilvl w:val="0"/>
          <w:numId w:val="2"/>
        </w:numPr>
        <w:spacing w:after="60" w:line="264"/>
      </w:pPr>
      <w:r>
        <w:t xml:space="preserve">Ajouter dans </w:t>
      </w:r>
      <w:r>
        <w:rPr>
          <w:rFonts w:ascii="Consolas" w:cs="Consolas" w:eastAsia="Consolas" w:hAnsi="Consolas"/>
          <w:sz w:val="19"/>
          <w:szCs w:val="19"/>
        </w:rPr>
        <w:t xml:space="preserve">Config/Autoload.php</w:t>
      </w:r>
      <w:r>
        <w:t xml:space="preserve"> le helper </w:t>
      </w:r>
      <w:r>
        <w:rPr>
          <w:rFonts w:ascii="Consolas" w:cs="Consolas" w:eastAsia="Consolas" w:hAnsi="Consolas"/>
          <w:sz w:val="19"/>
          <w:szCs w:val="19"/>
        </w:rPr>
        <w:t xml:space="preserve">audit</w:t>
      </w:r>
      <w:r>
        <w:t xml:space="preserve"> et, tant que Tsiory n’a pas fusionné T2, un </w:t>
      </w:r>
      <w:r>
        <w:rPr>
          <w:rFonts w:ascii="Consolas" w:cs="Consolas" w:eastAsia="Consolas" w:hAnsi="Consolas"/>
          <w:sz w:val="19"/>
          <w:szCs w:val="19"/>
        </w:rPr>
        <w:t xml:space="preserve">audit_helper.php</w:t>
      </w:r>
      <w:r>
        <w:t xml:space="preserve"> provisoire qui ne fait rien.</w:t>
      </w:r>
    </w:p>
    <w:p>
      <w:pPr>
        <w:spacing w:after="60" w:before="80"/>
      </w:pPr>
      <w:r>
        <w:rPr>
          <w:b/>
          <w:bCs/>
        </w:rPr>
        <w:t xml:space="preserve">Terminé quand</w:t>
      </w:r>
      <w:r>
        <w:t xml:space="preserve"> : un utilisateur de chaque rôle se connecte et n’atteint que les écrans de son rôle ; la déconnexion détruit la session ; Tsiory a cloné le projet et le lance.</w:t>
      </w:r>
    </w:p>
    <w:p>
      <w:pPr>
        <w:spacing w:after="40"/>
      </w:pPr>
      <w:r>
        <w:rPr>
          <w:b/>
          <w:bCs/>
        </w:rPr>
        <w:t xml:space="preserve">Tables</w:t>
      </w:r>
      <w:r>
        <w:t xml:space="preserve"> : roles, utilisateurs.</w:t>
      </w:r>
    </w:p>
    <w:p>
      <w:pPr>
        <w:spacing w:after="160"/>
      </w:pPr>
      <w:r>
        <w:rPr>
          <w:b/>
          <w:bCs/>
        </w:rPr>
        <w:t xml:space="preserve">Fichiers</w:t>
      </w:r>
      <w:r>
        <w:t xml:space="preserve"> : </w:t>
      </w:r>
      <w:r>
        <w:rPr>
          <w:rFonts w:ascii="Consolas" w:cs="Consolas" w:eastAsia="Consolas" w:hAnsi="Consolas"/>
          <w:sz w:val="19"/>
          <w:szCs w:val="19"/>
        </w:rPr>
        <w:t xml:space="preserve">Controllers/Auth.php</w:t>
      </w:r>
      <w:r>
        <w:t xml:space="preserve">, </w:t>
      </w:r>
      <w:r>
        <w:rPr>
          <w:rFonts w:ascii="Consolas" w:cs="Consolas" w:eastAsia="Consolas" w:hAnsi="Consolas"/>
          <w:sz w:val="19"/>
          <w:szCs w:val="19"/>
        </w:rPr>
        <w:t xml:space="preserve">Filters/AuthFilter.php</w:t>
      </w:r>
      <w:r>
        <w:t xml:space="preserve">, </w:t>
      </w:r>
      <w:r>
        <w:rPr>
          <w:rFonts w:ascii="Consolas" w:cs="Consolas" w:eastAsia="Consolas" w:hAnsi="Consolas"/>
          <w:sz w:val="19"/>
          <w:szCs w:val="19"/>
        </w:rPr>
        <w:t xml:space="preserve">Filters/RoleFilter.php</w:t>
      </w:r>
      <w:r>
        <w:t xml:space="preserve">, </w:t>
      </w:r>
      <w:r>
        <w:rPr>
          <w:rFonts w:ascii="Consolas" w:cs="Consolas" w:eastAsia="Consolas" w:hAnsi="Consolas"/>
          <w:sz w:val="19"/>
          <w:szCs w:val="19"/>
        </w:rPr>
        <w:t xml:space="preserve">Models/UtilisateurModel.php</w:t>
      </w:r>
      <w:r>
        <w:t xml:space="preserve">, </w:t>
      </w:r>
      <w:r>
        <w:rPr>
          <w:rFonts w:ascii="Consolas" w:cs="Consolas" w:eastAsia="Consolas" w:hAnsi="Consolas"/>
          <w:sz w:val="19"/>
          <w:szCs w:val="19"/>
        </w:rPr>
        <w:t xml:space="preserve">Models/RoleModel.php</w:t>
      </w:r>
      <w:r>
        <w:t xml:space="preserve">.</w:t>
      </w:r>
    </w:p>
    <w:p>
      <w:pPr>
        <w:pStyle w:val="Heading3"/>
        <w:keepNext/>
        <w:spacing w:after="100" w:before="280"/>
      </w:pPr>
      <w:r>
        <w:t xml:space="preserve">O2. Contrats : formulaire, cycle de vie, liste et fiche (16 h)</w:t>
      </w:r>
    </w:p>
    <w:p>
      <w:pPr>
        <w:spacing w:after="120" w:line="276"/>
      </w:pPr>
      <w:r>
        <w:rPr>
          <w:b/>
          <w:bCs/>
        </w:rPr>
        <w:t xml:space="preserve">Objectif</w:t>
      </w:r>
      <w:r>
        <w:t xml:space="preserve"> : Livrer le formulaire contrat et le suivi complet d’un contrat, de sa préparation à sa clôture.</w:t>
      </w:r>
    </w:p>
    <w:p>
      <w:pPr>
        <w:keepNext/>
        <w:spacing w:after="60"/>
      </w:pPr>
      <w:r>
        <w:rPr>
          <w:b/>
          <w:bCs/>
        </w:rPr>
        <w:t xml:space="preserve">À réaliser</w:t>
      </w:r>
    </w:p>
    <w:p>
      <w:pPr>
        <w:pStyle w:val="ListParagraph"/>
        <w:numPr>
          <w:ilvl w:val="0"/>
          <w:numId w:val="2"/>
        </w:numPr>
        <w:spacing w:after="60" w:line="264"/>
      </w:pPr>
      <w:r>
        <w:t xml:space="preserve">Formulaire de création et de modification : parties (fournisseur et service), type, objet, montant, devise, périodicité de paiement, dates de signature, de début et de fin, durée, reconduction tacite, préavis, pénalités, clause de résiliation, juridiction.</w:t>
      </w:r>
    </w:p>
    <w:p>
      <w:pPr>
        <w:pStyle w:val="ListParagraph"/>
        <w:numPr>
          <w:ilvl w:val="0"/>
          <w:numId w:val="2"/>
        </w:numPr>
        <w:spacing w:after="60" w:line="264"/>
      </w:pPr>
      <w:r>
        <w:t xml:space="preserve">Au choix du type de contrat, préremplir préavis, reconduction et durée depuis </w:t>
      </w:r>
      <w:r>
        <w:rPr>
          <w:rFonts w:ascii="Consolas" w:cs="Consolas" w:eastAsia="Consolas" w:hAnsi="Consolas"/>
          <w:sz w:val="19"/>
          <w:szCs w:val="19"/>
        </w:rPr>
        <w:t xml:space="preserve">types_contrat</w:t>
      </w:r>
      <w:r>
        <w:t xml:space="preserve"> (lecture par Query Builder, sans utiliser les modèles de Tsiory).</w:t>
      </w:r>
    </w:p>
    <w:p>
      <w:pPr>
        <w:pStyle w:val="ListParagraph"/>
        <w:numPr>
          <w:ilvl w:val="0"/>
          <w:numId w:val="2"/>
        </w:numPr>
        <w:spacing w:after="60" w:line="264"/>
      </w:pPr>
      <w:r>
        <w:t xml:space="preserve">Référence automatique </w:t>
      </w:r>
      <w:r>
        <w:rPr>
          <w:rFonts w:ascii="Consolas" w:cs="Consolas" w:eastAsia="Consolas" w:hAnsi="Consolas"/>
          <w:sz w:val="19"/>
          <w:szCs w:val="19"/>
        </w:rPr>
        <w:t xml:space="preserve">CTR-AAAA-NNNN</w:t>
      </w:r>
      <w:r>
        <w:t xml:space="preserve"> (compteur annuel dans </w:t>
      </w:r>
      <w:r>
        <w:rPr>
          <w:rFonts w:ascii="Consolas" w:cs="Consolas" w:eastAsia="Consolas" w:hAnsi="Consolas"/>
          <w:sz w:val="19"/>
          <w:szCs w:val="19"/>
        </w:rPr>
        <w:t xml:space="preserve">ContratService</w:t>
      </w:r>
      <w:r>
        <w:t xml:space="preserve">).</w:t>
      </w:r>
    </w:p>
    <w:p>
      <w:pPr>
        <w:pStyle w:val="ListParagraph"/>
        <w:numPr>
          <w:ilvl w:val="0"/>
          <w:numId w:val="2"/>
        </w:numPr>
        <w:spacing w:after="60" w:line="264"/>
      </w:pPr>
      <w:r>
        <w:t xml:space="preserve">Validation côté serveur : </w:t>
      </w:r>
      <w:r>
        <w:rPr>
          <w:rFonts w:ascii="Consolas" w:cs="Consolas" w:eastAsia="Consolas" w:hAnsi="Consolas"/>
          <w:sz w:val="19"/>
          <w:szCs w:val="19"/>
        </w:rPr>
        <w:t xml:space="preserve">date_fin &gt;= date_debut</w:t>
      </w:r>
      <w:r>
        <w:t xml:space="preserve">, montant positif, fournisseur au statut actif, préavis entier. Après enregistrement, afficher </w:t>
      </w:r>
      <w:r>
        <w:rPr>
          <w:rFonts w:ascii="Consolas" w:cs="Consolas" w:eastAsia="Consolas" w:hAnsi="Consolas"/>
          <w:sz w:val="19"/>
          <w:szCs w:val="19"/>
        </w:rPr>
        <w:t xml:space="preserve">date_limite_non_reconduction</w:t>
      </w:r>
      <w:r>
        <w:t xml:space="preserve"> (colonne calculée par MySQL).</w:t>
      </w:r>
    </w:p>
    <w:p>
      <w:pPr>
        <w:pStyle w:val="ListParagraph"/>
        <w:numPr>
          <w:ilvl w:val="0"/>
          <w:numId w:val="2"/>
        </w:numPr>
        <w:spacing w:after="60" w:line="264"/>
      </w:pPr>
      <w:r>
        <w:t xml:space="preserve">Cycle de vie : boutons de transition en_preparation, en_validation, a_signer, en_execution, en_renouvellement, cloture ; motif de clôture obligatoire ; chaque changement écrit une ligne dans </w:t>
      </w:r>
      <w:r>
        <w:rPr>
          <w:rFonts w:ascii="Consolas" w:cs="Consolas" w:eastAsia="Consolas" w:hAnsi="Consolas"/>
          <w:sz w:val="19"/>
          <w:szCs w:val="19"/>
        </w:rPr>
        <w:t xml:space="preserve">contrats_historique</w:t>
      </w:r>
      <w:r>
        <w:t xml:space="preserve">.</w:t>
      </w:r>
    </w:p>
    <w:p>
      <w:pPr>
        <w:pStyle w:val="ListParagraph"/>
        <w:numPr>
          <w:ilvl w:val="0"/>
          <w:numId w:val="2"/>
        </w:numPr>
        <w:spacing w:after="60" w:line="264"/>
      </w:pPr>
      <w:r>
        <w:t xml:space="preserve">Renouvellement : création d’un contrat lié par </w:t>
      </w:r>
      <w:r>
        <w:rPr>
          <w:rFonts w:ascii="Consolas" w:cs="Consolas" w:eastAsia="Consolas" w:hAnsi="Consolas"/>
          <w:sz w:val="19"/>
          <w:szCs w:val="19"/>
        </w:rPr>
        <w:t xml:space="preserve">contrat_parent_id</w:t>
      </w:r>
      <w:r>
        <w:t xml:space="preserve"> et incrément de </w:t>
      </w:r>
      <w:r>
        <w:rPr>
          <w:rFonts w:ascii="Consolas" w:cs="Consolas" w:eastAsia="Consolas" w:hAnsi="Consolas"/>
          <w:sz w:val="19"/>
          <w:szCs w:val="19"/>
        </w:rPr>
        <w:t xml:space="preserve">nb_reconductions_effectuees</w:t>
      </w:r>
      <w:r>
        <w:t xml:space="preserve"> (respect de </w:t>
      </w:r>
      <w:r>
        <w:rPr>
          <w:rFonts w:ascii="Consolas" w:cs="Consolas" w:eastAsia="Consolas" w:hAnsi="Consolas"/>
          <w:sz w:val="19"/>
          <w:szCs w:val="19"/>
        </w:rPr>
        <w:t xml:space="preserve">nb_reconductions_max</w:t>
      </w:r>
      <w:r>
        <w:t xml:space="preserve">).</w:t>
      </w:r>
    </w:p>
    <w:p>
      <w:pPr>
        <w:pStyle w:val="ListParagraph"/>
        <w:numPr>
          <w:ilvl w:val="0"/>
          <w:numId w:val="2"/>
        </w:numPr>
        <w:spacing w:after="60" w:line="264"/>
      </w:pPr>
      <w:r>
        <w:t xml:space="preserve">Liste des contrats avec recherche, filtres (statut, fournisseur, niveau d’échéance), pagination ; fiche détail avec clauses, obligations, litiges et historique.</w:t>
      </w:r>
    </w:p>
    <w:p>
      <w:pPr>
        <w:pStyle w:val="ListParagraph"/>
        <w:numPr>
          <w:ilvl w:val="0"/>
          <w:numId w:val="2"/>
        </w:numPr>
        <w:spacing w:after="60" w:line="264"/>
      </w:pPr>
      <w:r>
        <w:t xml:space="preserve">Appeler </w:t>
      </w:r>
      <w:r>
        <w:rPr>
          <w:rFonts w:ascii="Consolas" w:cs="Consolas" w:eastAsia="Consolas" w:hAnsi="Consolas"/>
          <w:sz w:val="19"/>
          <w:szCs w:val="19"/>
        </w:rPr>
        <w:t xml:space="preserve">audit_log()</w:t>
      </w:r>
      <w:r>
        <w:t xml:space="preserve"> à la création, à la modification et à chaque transition.</w:t>
      </w:r>
    </w:p>
    <w:p>
      <w:pPr>
        <w:spacing w:after="60" w:before="80"/>
      </w:pPr>
      <w:r>
        <w:rPr>
          <w:b/>
          <w:bCs/>
        </w:rPr>
        <w:t xml:space="preserve">Terminé quand</w:t>
      </w:r>
      <w:r>
        <w:t xml:space="preserve"> : on crée un contrat de bout en bout, chaque transition apparaît dans l’historique, les dates incohérentes sont refusées, la fiche affiche la date limite correcte.</w:t>
      </w:r>
    </w:p>
    <w:p>
      <w:pPr>
        <w:spacing w:after="40"/>
      </w:pPr>
      <w:r>
        <w:rPr>
          <w:b/>
          <w:bCs/>
        </w:rPr>
        <w:t xml:space="preserve">Tables</w:t>
      </w:r>
      <w:r>
        <w:t xml:space="preserve"> : contrats, clauses, contrats_historique (lecture de types_contrat, fournisseurs, services, obligations).</w:t>
      </w:r>
    </w:p>
    <w:p>
      <w:pPr>
        <w:spacing w:after="160"/>
      </w:pPr>
      <w:r>
        <w:rPr>
          <w:b/>
          <w:bCs/>
        </w:rPr>
        <w:t xml:space="preserve">Fichiers</w:t>
      </w:r>
      <w:r>
        <w:t xml:space="preserve"> : </w:t>
      </w:r>
      <w:r>
        <w:rPr>
          <w:rFonts w:ascii="Consolas" w:cs="Consolas" w:eastAsia="Consolas" w:hAnsi="Consolas"/>
          <w:sz w:val="19"/>
          <w:szCs w:val="19"/>
        </w:rPr>
        <w:t xml:space="preserve">Controllers/Contrats.php</w:t>
      </w:r>
      <w:r>
        <w:t xml:space="preserve">, </w:t>
      </w:r>
      <w:r>
        <w:rPr>
          <w:rFonts w:ascii="Consolas" w:cs="Consolas" w:eastAsia="Consolas" w:hAnsi="Consolas"/>
          <w:sz w:val="19"/>
          <w:szCs w:val="19"/>
        </w:rPr>
        <w:t xml:space="preserve">Models/ContratModel.php</w:t>
      </w:r>
      <w:r>
        <w:t xml:space="preserve">, </w:t>
      </w:r>
      <w:r>
        <w:rPr>
          <w:rFonts w:ascii="Consolas" w:cs="Consolas" w:eastAsia="Consolas" w:hAnsi="Consolas"/>
          <w:sz w:val="19"/>
          <w:szCs w:val="19"/>
        </w:rPr>
        <w:t xml:space="preserve">Models/ClauseModel.php</w:t>
      </w:r>
      <w:r>
        <w:t xml:space="preserve">, </w:t>
      </w:r>
      <w:r>
        <w:rPr>
          <w:rFonts w:ascii="Consolas" w:cs="Consolas" w:eastAsia="Consolas" w:hAnsi="Consolas"/>
          <w:sz w:val="19"/>
          <w:szCs w:val="19"/>
        </w:rPr>
        <w:t xml:space="preserve">Models/ContratHistoriqueModel.php</w:t>
      </w:r>
      <w:r>
        <w:t xml:space="preserve">, </w:t>
      </w:r>
      <w:r>
        <w:rPr>
          <w:rFonts w:ascii="Consolas" w:cs="Consolas" w:eastAsia="Consolas" w:hAnsi="Consolas"/>
          <w:sz w:val="19"/>
          <w:szCs w:val="19"/>
        </w:rPr>
        <w:t xml:space="preserve">Services/ContratService.php</w:t>
      </w:r>
      <w:r>
        <w:t xml:space="preserve">, </w:t>
      </w:r>
      <w:r>
        <w:rPr>
          <w:rFonts w:ascii="Consolas" w:cs="Consolas" w:eastAsia="Consolas" w:hAnsi="Consolas"/>
          <w:sz w:val="19"/>
          <w:szCs w:val="19"/>
        </w:rPr>
        <w:t xml:space="preserve">Views/contrats/</w:t>
      </w:r>
      <w:r>
        <w:t xml:space="preserve">.</w:t>
      </w:r>
    </w:p>
    <w:p>
      <w:pPr>
        <w:pStyle w:val="Heading3"/>
        <w:keepNext/>
        <w:spacing w:after="100" w:before="280"/>
      </w:pPr>
      <w:r>
        <w:t xml:space="preserve">O3. Moteur d’alertes J-30, J-10 et J0 (14 h)</w:t>
      </w:r>
    </w:p>
    <w:p>
      <w:pPr>
        <w:spacing w:after="120" w:line="276"/>
      </w:pPr>
      <w:r>
        <w:rPr>
          <w:b/>
          <w:bCs/>
        </w:rPr>
        <w:t xml:space="preserve">Objectif</w:t>
      </w:r>
      <w:r>
        <w:t xml:space="preserve"> : Prévenir les oublis : générer chaque jour les alertes avant la date limite de non-reconduction et avant l’échéance des obligations.</w:t>
      </w:r>
    </w:p>
    <w:p>
      <w:pPr>
        <w:keepNext/>
        <w:spacing w:after="60"/>
      </w:pPr>
      <w:r>
        <w:rPr>
          <w:b/>
          <w:bCs/>
        </w:rPr>
        <w:t xml:space="preserve">À réaliser</w:t>
      </w:r>
    </w:p>
    <w:p>
      <w:pPr>
        <w:pStyle w:val="ListParagraph"/>
        <w:numPr>
          <w:ilvl w:val="0"/>
          <w:numId w:val="2"/>
        </w:numPr>
        <w:spacing w:after="60" w:line="264"/>
      </w:pPr>
      <w:r>
        <w:t xml:space="preserve">Commande </w:t>
      </w:r>
      <w:r>
        <w:rPr>
          <w:rFonts w:ascii="Consolas" w:cs="Consolas" w:eastAsia="Consolas" w:hAnsi="Consolas"/>
          <w:sz w:val="19"/>
          <w:szCs w:val="19"/>
        </w:rPr>
        <w:t xml:space="preserve">php spark alertes:generer</w:t>
      </w:r>
      <w:r>
        <w:t xml:space="preserve"> (</w:t>
      </w:r>
      <w:r>
        <w:rPr>
          <w:rFonts w:ascii="Consolas" w:cs="Consolas" w:eastAsia="Consolas" w:hAnsi="Consolas"/>
          <w:sz w:val="19"/>
          <w:szCs w:val="19"/>
        </w:rPr>
        <w:t xml:space="preserve">Commands/GenererAlertes.php</w:t>
      </w:r>
      <w:r>
        <w:t xml:space="preserve">), lancée chaque jour à 07:00 par cron ou par le Planificateur de tâches Windows.</w:t>
      </w:r>
    </w:p>
    <w:p>
      <w:pPr>
        <w:pStyle w:val="ListParagraph"/>
        <w:numPr>
          <w:ilvl w:val="0"/>
          <w:numId w:val="2"/>
        </w:numPr>
        <w:spacing w:after="60" w:line="264"/>
      </w:pPr>
      <w:r>
        <w:t xml:space="preserve">Pour chaque contrat en exécution ou en renouvellement avec reconduction tacite : calculer les jours restants avant </w:t>
      </w:r>
      <w:r>
        <w:rPr>
          <w:rFonts w:ascii="Consolas" w:cs="Consolas" w:eastAsia="Consolas" w:hAnsi="Consolas"/>
          <w:sz w:val="19"/>
          <w:szCs w:val="19"/>
        </w:rPr>
        <w:t xml:space="preserve">date_limite_non_reconduction</w:t>
      </w:r>
      <w:r>
        <w:t xml:space="preserve"> et créer l’alerte lorsque le seuil d’une règle active de </w:t>
      </w:r>
      <w:r>
        <w:rPr>
          <w:rFonts w:ascii="Consolas" w:cs="Consolas" w:eastAsia="Consolas" w:hAnsi="Consolas"/>
          <w:sz w:val="19"/>
          <w:szCs w:val="19"/>
        </w:rPr>
        <w:t xml:space="preserve">alertes_regles</w:t>
      </w:r>
      <w:r>
        <w:t xml:space="preserve"> est atteint.</w:t>
      </w:r>
    </w:p>
    <w:p>
      <w:pPr>
        <w:pStyle w:val="ListParagraph"/>
        <w:numPr>
          <w:ilvl w:val="0"/>
          <w:numId w:val="2"/>
        </w:numPr>
        <w:spacing w:after="60" w:line="264"/>
      </w:pPr>
      <w:r>
        <w:t xml:space="preserve">Pour chaque obligation non exécutée : même calcul sur </w:t>
      </w:r>
      <w:r>
        <w:rPr>
          <w:rFonts w:ascii="Consolas" w:cs="Consolas" w:eastAsia="Consolas" w:hAnsi="Consolas"/>
          <w:sz w:val="19"/>
          <w:szCs w:val="19"/>
        </w:rPr>
        <w:t xml:space="preserve">echeance</w:t>
      </w:r>
      <w:r>
        <w:t xml:space="preserve"> (colonne </w:t>
      </w:r>
      <w:r>
        <w:rPr>
          <w:rFonts w:ascii="Consolas" w:cs="Consolas" w:eastAsia="Consolas" w:hAnsi="Consolas"/>
          <w:sz w:val="19"/>
          <w:szCs w:val="19"/>
        </w:rPr>
        <w:t xml:space="preserve">obligation_id</w:t>
      </w:r>
      <w:r>
        <w:t xml:space="preserve"> de </w:t>
      </w:r>
      <w:r>
        <w:rPr>
          <w:rFonts w:ascii="Consolas" w:cs="Consolas" w:eastAsia="Consolas" w:hAnsi="Consolas"/>
          <w:sz w:val="19"/>
          <w:szCs w:val="19"/>
        </w:rPr>
        <w:t xml:space="preserve">alertes</w:t>
      </w:r>
      <w:r>
        <w:t xml:space="preserve">) ; passer l’obligation en </w:t>
      </w:r>
      <w:r>
        <w:rPr>
          <w:rFonts w:ascii="Consolas" w:cs="Consolas" w:eastAsia="Consolas" w:hAnsi="Consolas"/>
          <w:sz w:val="19"/>
          <w:szCs w:val="19"/>
        </w:rPr>
        <w:t xml:space="preserve">en_retard</w:t>
      </w:r>
      <w:r>
        <w:t xml:space="preserve"> si l’échéance est dépassée.</w:t>
      </w:r>
    </w:p>
    <w:p>
      <w:pPr>
        <w:pStyle w:val="ListParagraph"/>
        <w:numPr>
          <w:ilvl w:val="0"/>
          <w:numId w:val="2"/>
        </w:numPr>
        <w:spacing w:after="60" w:line="264"/>
      </w:pPr>
      <w:r>
        <w:t xml:space="preserve">Destinataires : </w:t>
      </w:r>
      <w:r>
        <w:rPr>
          <w:rFonts w:ascii="Consolas" w:cs="Consolas" w:eastAsia="Consolas" w:hAnsi="Consolas"/>
          <w:sz w:val="19"/>
          <w:szCs w:val="19"/>
        </w:rPr>
        <w:t xml:space="preserve">responsable_id</w:t>
      </w:r>
      <w:r>
        <w:t xml:space="preserve"> du contrat ; si </w:t>
      </w:r>
      <w:r>
        <w:rPr>
          <w:rFonts w:ascii="Consolas" w:cs="Consolas" w:eastAsia="Consolas" w:hAnsi="Consolas"/>
          <w:sz w:val="19"/>
          <w:szCs w:val="19"/>
        </w:rPr>
        <w:t xml:space="preserve">notifier_superieur = 1</w:t>
      </w:r>
      <w:r>
        <w:t xml:space="preserve">, ajouter le </w:t>
      </w:r>
      <w:r>
        <w:rPr>
          <w:rFonts w:ascii="Consolas" w:cs="Consolas" w:eastAsia="Consolas" w:hAnsi="Consolas"/>
          <w:sz w:val="19"/>
          <w:szCs w:val="19"/>
        </w:rPr>
        <w:t xml:space="preserve">superieur_id</w:t>
      </w:r>
      <w:r>
        <w:t xml:space="preserve"> du responsable.</w:t>
      </w:r>
    </w:p>
    <w:p>
      <w:pPr>
        <w:pStyle w:val="ListParagraph"/>
        <w:numPr>
          <w:ilvl w:val="0"/>
          <w:numId w:val="2"/>
        </w:numPr>
        <w:spacing w:after="60" w:line="264"/>
      </w:pPr>
      <w:r>
        <w:t xml:space="preserve">Anti-doublon : s’appuyer sur la clé unique de </w:t>
      </w:r>
      <w:r>
        <w:rPr>
          <w:rFonts w:ascii="Consolas" w:cs="Consolas" w:eastAsia="Consolas" w:hAnsi="Consolas"/>
          <w:sz w:val="19"/>
          <w:szCs w:val="19"/>
        </w:rPr>
        <w:t xml:space="preserve">alertes</w:t>
      </w:r>
      <w:r>
        <w:t xml:space="preserve"> (insertion ignorée si l’alerte existe). Relancer la commande ne doit rien créer de plus.</w:t>
      </w:r>
    </w:p>
    <w:p>
      <w:pPr>
        <w:pStyle w:val="ListParagraph"/>
        <w:numPr>
          <w:ilvl w:val="0"/>
          <w:numId w:val="2"/>
        </w:numPr>
        <w:spacing w:after="60" w:line="264"/>
      </w:pPr>
      <w:r>
        <w:t xml:space="preserve">Envoi : notification dans l’application (cloche, liste des alertes, marquage lue et traitée) et e-mail avec le service Email de CI4 ; statut </w:t>
      </w:r>
      <w:r>
        <w:rPr>
          <w:rFonts w:ascii="Consolas" w:cs="Consolas" w:eastAsia="Consolas" w:hAnsi="Consolas"/>
          <w:sz w:val="19"/>
          <w:szCs w:val="19"/>
        </w:rPr>
        <w:t xml:space="preserve">a_envoyer</w:t>
      </w:r>
      <w:r>
        <w:t xml:space="preserve">, puis </w:t>
      </w:r>
      <w:r>
        <w:rPr>
          <w:rFonts w:ascii="Consolas" w:cs="Consolas" w:eastAsia="Consolas" w:hAnsi="Consolas"/>
          <w:sz w:val="19"/>
          <w:szCs w:val="19"/>
        </w:rPr>
        <w:t xml:space="preserve">envoyee</w:t>
      </w:r>
      <w:r>
        <w:t xml:space="preserve"> ou </w:t>
      </w:r>
      <w:r>
        <w:rPr>
          <w:rFonts w:ascii="Consolas" w:cs="Consolas" w:eastAsia="Consolas" w:hAnsi="Consolas"/>
          <w:sz w:val="19"/>
          <w:szCs w:val="19"/>
        </w:rPr>
        <w:t xml:space="preserve">echec</w:t>
      </w:r>
      <w:r>
        <w:t xml:space="preserve">.</w:t>
      </w:r>
    </w:p>
    <w:p>
      <w:pPr>
        <w:pStyle w:val="ListParagraph"/>
        <w:numPr>
          <w:ilvl w:val="0"/>
          <w:numId w:val="2"/>
        </w:numPr>
        <w:spacing w:after="60" w:line="264"/>
      </w:pPr>
      <w:r>
        <w:t xml:space="preserve">Écrire chaque envoi dans le journal d’audit avec l’acteur </w:t>
      </w:r>
      <w:r>
        <w:rPr>
          <w:rFonts w:ascii="Consolas" w:cs="Consolas" w:eastAsia="Consolas" w:hAnsi="Consolas"/>
          <w:sz w:val="19"/>
          <w:szCs w:val="19"/>
        </w:rPr>
        <w:t xml:space="preserve">systeme</w:t>
      </w:r>
      <w:r>
        <w:t xml:space="preserve">.</w:t>
      </w:r>
    </w:p>
    <w:p>
      <w:pPr>
        <w:spacing w:after="60" w:before="80"/>
      </w:pPr>
      <w:r>
        <w:rPr>
          <w:b/>
          <w:bCs/>
        </w:rPr>
        <w:t xml:space="preserve">Terminé quand</w:t>
      </w:r>
      <w:r>
        <w:t xml:space="preserve"> : sur les données de démonstration, la commande génère les alertes attendues, une seconde exécution n’en crée aucune, l’e-mail (ou son fichier de log) est produit.</w:t>
      </w:r>
    </w:p>
    <w:p>
      <w:pPr>
        <w:spacing w:after="40"/>
      </w:pPr>
      <w:r>
        <w:rPr>
          <w:b/>
          <w:bCs/>
        </w:rPr>
        <w:t xml:space="preserve">Tables</w:t>
      </w:r>
      <w:r>
        <w:t xml:space="preserve"> : alertes (lecture de alertes_regles, contrats, obligations, utilisateurs).</w:t>
      </w:r>
    </w:p>
    <w:p>
      <w:pPr>
        <w:spacing w:after="160"/>
      </w:pPr>
      <w:r>
        <w:rPr>
          <w:b/>
          <w:bCs/>
        </w:rPr>
        <w:t xml:space="preserve">Fichiers</w:t>
      </w:r>
      <w:r>
        <w:t xml:space="preserve"> : </w:t>
      </w:r>
      <w:r>
        <w:rPr>
          <w:rFonts w:ascii="Consolas" w:cs="Consolas" w:eastAsia="Consolas" w:hAnsi="Consolas"/>
          <w:sz w:val="19"/>
          <w:szCs w:val="19"/>
        </w:rPr>
        <w:t xml:space="preserve">Commands/GenererAlertes.php</w:t>
      </w:r>
      <w:r>
        <w:t xml:space="preserve">, </w:t>
      </w:r>
      <w:r>
        <w:rPr>
          <w:rFonts w:ascii="Consolas" w:cs="Consolas" w:eastAsia="Consolas" w:hAnsi="Consolas"/>
          <w:sz w:val="19"/>
          <w:szCs w:val="19"/>
        </w:rPr>
        <w:t xml:space="preserve">Services/AlerteService.php</w:t>
      </w:r>
      <w:r>
        <w:t xml:space="preserve">, </w:t>
      </w:r>
      <w:r>
        <w:rPr>
          <w:rFonts w:ascii="Consolas" w:cs="Consolas" w:eastAsia="Consolas" w:hAnsi="Consolas"/>
          <w:sz w:val="19"/>
          <w:szCs w:val="19"/>
        </w:rPr>
        <w:t xml:space="preserve">Models/AlerteModel.php</w:t>
      </w:r>
      <w:r>
        <w:t xml:space="preserve">, </w:t>
      </w:r>
      <w:r>
        <w:rPr>
          <w:rFonts w:ascii="Consolas" w:cs="Consolas" w:eastAsia="Consolas" w:hAnsi="Consolas"/>
          <w:sz w:val="19"/>
          <w:szCs w:val="19"/>
        </w:rPr>
        <w:t xml:space="preserve">Controllers/Alertes.php</w:t>
      </w:r>
      <w:r>
        <w:t xml:space="preserve">, </w:t>
      </w:r>
      <w:r>
        <w:rPr>
          <w:rFonts w:ascii="Consolas" w:cs="Consolas" w:eastAsia="Consolas" w:hAnsi="Consolas"/>
          <w:sz w:val="19"/>
          <w:szCs w:val="19"/>
        </w:rPr>
        <w:t xml:space="preserve">Views/alertes/</w:t>
      </w:r>
      <w:r>
        <w:t xml:space="preserve">.</w:t>
      </w:r>
    </w:p>
    <w:p>
      <w:pPr>
        <w:pStyle w:val="Heading3"/>
        <w:keepNext/>
        <w:spacing w:after="100" w:before="280"/>
      </w:pPr>
      <w:r>
        <w:t xml:space="preserve">O4. Workflow litige (12 h)</w:t>
      </w:r>
    </w:p>
    <w:p>
      <w:pPr>
        <w:spacing w:after="120" w:line="276"/>
      </w:pPr>
      <w:r>
        <w:rPr>
          <w:b/>
          <w:bCs/>
        </w:rPr>
        <w:t xml:space="preserve">Objectif</w:t>
      </w:r>
      <w:r>
        <w:t xml:space="preserve"> : Traiter un litige de son signalement à son archivage, avec des transitions contrôlées et tracées.</w:t>
      </w:r>
    </w:p>
    <w:p>
      <w:pPr>
        <w:keepNext/>
        <w:spacing w:after="60"/>
      </w:pPr>
      <w:r>
        <w:rPr>
          <w:b/>
          <w:bCs/>
        </w:rPr>
        <w:t xml:space="preserve">À réaliser</w:t>
      </w:r>
    </w:p>
    <w:p>
      <w:pPr>
        <w:pStyle w:val="ListParagraph"/>
        <w:numPr>
          <w:ilvl w:val="0"/>
          <w:numId w:val="2"/>
        </w:numPr>
        <w:spacing w:after="60" w:line="264"/>
      </w:pPr>
      <w:r>
        <w:t xml:space="preserve">Création d’un litige </w:t>
      </w:r>
      <w:r>
        <w:rPr>
          <w:rFonts w:ascii="Consolas" w:cs="Consolas" w:eastAsia="Consolas" w:hAnsi="Consolas"/>
          <w:sz w:val="19"/>
          <w:szCs w:val="19"/>
        </w:rPr>
        <w:t xml:space="preserve">LIT-AAAA-NNNN</w:t>
      </w:r>
      <w:r>
        <w:t xml:space="preserve"> depuis la fiche contrat ou depuis une alerte : type, fondement, description, montant en jeu, responsable, échéance d’action.</w:t>
      </w:r>
    </w:p>
    <w:p>
      <w:pPr>
        <w:pStyle w:val="ListParagraph"/>
        <w:numPr>
          <w:ilvl w:val="0"/>
          <w:numId w:val="2"/>
        </w:numPr>
        <w:spacing w:after="60" w:line="264"/>
      </w:pPr>
      <w:r>
        <w:t xml:space="preserve">État initial </w:t>
      </w:r>
      <w:r>
        <w:rPr>
          <w:rFonts w:ascii="Consolas" w:cs="Consolas" w:eastAsia="Consolas" w:hAnsi="Consolas"/>
          <w:sz w:val="19"/>
          <w:szCs w:val="19"/>
        </w:rPr>
        <w:t xml:space="preserve">signalement</w:t>
      </w:r>
      <w:r>
        <w:t xml:space="preserve">. L’écran de détail n’affiche que les boutons de transition autorisés par </w:t>
      </w:r>
      <w:r>
        <w:rPr>
          <w:rFonts w:ascii="Consolas" w:cs="Consolas" w:eastAsia="Consolas" w:hAnsi="Consolas"/>
          <w:sz w:val="19"/>
          <w:szCs w:val="19"/>
        </w:rPr>
        <w:t xml:space="preserve">litige_transitions</w:t>
      </w:r>
      <w:r>
        <w:t xml:space="preserve"> pour l’état courant et le rôle de l’utilisateur (</w:t>
      </w:r>
      <w:r>
        <w:rPr>
          <w:rFonts w:ascii="Consolas" w:cs="Consolas" w:eastAsia="Consolas" w:hAnsi="Consolas"/>
          <w:sz w:val="19"/>
          <w:szCs w:val="19"/>
        </w:rPr>
        <w:t xml:space="preserve">role_requis</w:t>
      </w:r>
      <w:r>
        <w:t xml:space="preserve">).</w:t>
      </w:r>
    </w:p>
    <w:p>
      <w:pPr>
        <w:pStyle w:val="ListParagraph"/>
        <w:numPr>
          <w:ilvl w:val="0"/>
          <w:numId w:val="2"/>
        </w:numPr>
        <w:spacing w:after="60" w:line="264"/>
      </w:pPr>
      <w:r>
        <w:t xml:space="preserve">Contrôle côté serveur : toute transition absente de la table est refusée (code 403 et message en français).</w:t>
      </w:r>
    </w:p>
    <w:p>
      <w:pPr>
        <w:pStyle w:val="ListParagraph"/>
        <w:numPr>
          <w:ilvl w:val="0"/>
          <w:numId w:val="2"/>
        </w:numPr>
        <w:spacing w:after="60" w:line="264"/>
      </w:pPr>
      <w:r>
        <w:t xml:space="preserve">Chaque transition écrit une ligne dans </w:t>
      </w:r>
      <w:r>
        <w:rPr>
          <w:rFonts w:ascii="Consolas" w:cs="Consolas" w:eastAsia="Consolas" w:hAnsi="Consolas"/>
          <w:sz w:val="19"/>
          <w:szCs w:val="19"/>
        </w:rPr>
        <w:t xml:space="preserve">litiges_historique</w:t>
      </w:r>
      <w:r>
        <w:t xml:space="preserve"> (état avant et après, utilisateur, commentaire obligatoire).</w:t>
      </w:r>
    </w:p>
    <w:p>
      <w:pPr>
        <w:pStyle w:val="ListParagraph"/>
        <w:numPr>
          <w:ilvl w:val="0"/>
          <w:numId w:val="2"/>
        </w:numPr>
        <w:spacing w:after="60" w:line="264"/>
      </w:pPr>
      <w:r>
        <w:t xml:space="preserve">À l’état </w:t>
      </w:r>
      <w:r>
        <w:rPr>
          <w:rFonts w:ascii="Consolas" w:cs="Consolas" w:eastAsia="Consolas" w:hAnsi="Consolas"/>
          <w:sz w:val="19"/>
          <w:szCs w:val="19"/>
        </w:rPr>
        <w:t xml:space="preserve">resolution</w:t>
      </w:r>
      <w:r>
        <w:t xml:space="preserve"> : renseigner </w:t>
      </w:r>
      <w:r>
        <w:rPr>
          <w:rFonts w:ascii="Consolas" w:cs="Consolas" w:eastAsia="Consolas" w:hAnsi="Consolas"/>
          <w:sz w:val="19"/>
          <w:szCs w:val="19"/>
        </w:rPr>
        <w:t xml:space="preserve">issue</w:t>
      </w:r>
      <w:r>
        <w:t xml:space="preserve"> (contrat maintenu ou résiliation) ; si résiliation, proposer la clôture du contrat avec le motif </w:t>
      </w:r>
      <w:r>
        <w:rPr>
          <w:rFonts w:ascii="Consolas" w:cs="Consolas" w:eastAsia="Consolas" w:hAnsi="Consolas"/>
          <w:sz w:val="19"/>
          <w:szCs w:val="19"/>
        </w:rPr>
        <w:t xml:space="preserve">resilie</w:t>
      </w:r>
      <w:r>
        <w:t xml:space="preserve">. À l’archivage : renseigner </w:t>
      </w:r>
      <w:r>
        <w:rPr>
          <w:rFonts w:ascii="Consolas" w:cs="Consolas" w:eastAsia="Consolas" w:hAnsi="Consolas"/>
          <w:sz w:val="19"/>
          <w:szCs w:val="19"/>
        </w:rPr>
        <w:t xml:space="preserve">date_cloture</w:t>
      </w:r>
      <w:r>
        <w:t xml:space="preserve">.</w:t>
      </w:r>
    </w:p>
    <w:p>
      <w:pPr>
        <w:pStyle w:val="ListParagraph"/>
        <w:numPr>
          <w:ilvl w:val="0"/>
          <w:numId w:val="2"/>
        </w:numPr>
        <w:spacing w:after="60" w:line="264"/>
      </w:pPr>
      <w:r>
        <w:t xml:space="preserve">Maintenir </w:t>
      </w:r>
      <w:r>
        <w:rPr>
          <w:rFonts w:ascii="Consolas" w:cs="Consolas" w:eastAsia="Consolas" w:hAnsi="Consolas"/>
          <w:sz w:val="19"/>
          <w:szCs w:val="19"/>
        </w:rPr>
        <w:t xml:space="preserve">contrats.en_litige</w:t>
      </w:r>
      <w:r>
        <w:t xml:space="preserve"> à 1 tant qu’un litige du contrat n’est pas archivé, à 0 sinon.</w:t>
      </w:r>
    </w:p>
    <w:p>
      <w:pPr>
        <w:pStyle w:val="ListParagraph"/>
        <w:numPr>
          <w:ilvl w:val="0"/>
          <w:numId w:val="2"/>
        </w:numPr>
        <w:spacing w:after="60" w:line="264"/>
      </w:pPr>
      <w:r>
        <w:t xml:space="preserve">Liste des litiges filtrable par état, type et responsable, avec lien vers les pénalités du contrat.</w:t>
      </w:r>
    </w:p>
    <w:p>
      <w:pPr>
        <w:spacing w:after="60" w:before="80"/>
      </w:pPr>
      <w:r>
        <w:rPr>
          <w:b/>
          <w:bCs/>
        </w:rPr>
        <w:t xml:space="preserve">Terminé quand</w:t>
      </w:r>
      <w:r>
        <w:t xml:space="preserve"> : le parcours signalement, qualification, médiation, résolution, archivage fonctionne ; un saut d’état interdit est refusé ; l’historique est complet.</w:t>
      </w:r>
    </w:p>
    <w:p>
      <w:pPr>
        <w:spacing w:after="40"/>
      </w:pPr>
      <w:r>
        <w:rPr>
          <w:b/>
          <w:bCs/>
        </w:rPr>
        <w:t xml:space="preserve">Tables</w:t>
      </w:r>
      <w:r>
        <w:t xml:space="preserve"> : litiges, litiges_historique (lecture de litige_etats, litige_transitions, penalites).</w:t>
      </w:r>
    </w:p>
    <w:p>
      <w:pPr>
        <w:spacing w:after="160"/>
      </w:pPr>
      <w:r>
        <w:rPr>
          <w:b/>
          <w:bCs/>
        </w:rPr>
        <w:t xml:space="preserve">Fichiers</w:t>
      </w:r>
      <w:r>
        <w:t xml:space="preserve"> : </w:t>
      </w:r>
      <w:r>
        <w:rPr>
          <w:rFonts w:ascii="Consolas" w:cs="Consolas" w:eastAsia="Consolas" w:hAnsi="Consolas"/>
          <w:sz w:val="19"/>
          <w:szCs w:val="19"/>
        </w:rPr>
        <w:t xml:space="preserve">Controllers/Litiges.php</w:t>
      </w:r>
      <w:r>
        <w:t xml:space="preserve">, </w:t>
      </w:r>
      <w:r>
        <w:rPr>
          <w:rFonts w:ascii="Consolas" w:cs="Consolas" w:eastAsia="Consolas" w:hAnsi="Consolas"/>
          <w:sz w:val="19"/>
          <w:szCs w:val="19"/>
        </w:rPr>
        <w:t xml:space="preserve">Models/LitigeModel.php</w:t>
      </w:r>
      <w:r>
        <w:t xml:space="preserve">, </w:t>
      </w:r>
      <w:r>
        <w:rPr>
          <w:rFonts w:ascii="Consolas" w:cs="Consolas" w:eastAsia="Consolas" w:hAnsi="Consolas"/>
          <w:sz w:val="19"/>
          <w:szCs w:val="19"/>
        </w:rPr>
        <w:t xml:space="preserve">Services/LitigeService.php</w:t>
      </w:r>
      <w:r>
        <w:t xml:space="preserve">, </w:t>
      </w:r>
      <w:r>
        <w:rPr>
          <w:rFonts w:ascii="Consolas" w:cs="Consolas" w:eastAsia="Consolas" w:hAnsi="Consolas"/>
          <w:sz w:val="19"/>
          <w:szCs w:val="19"/>
        </w:rPr>
        <w:t xml:space="preserve">Views/litiges/</w:t>
      </w:r>
      <w:r>
        <w:t xml:space="preserve">.</w:t>
      </w:r>
    </w:p>
    <w:p>
      <w:pPr>
        <w:pStyle w:val="Heading3"/>
        <w:keepNext/>
        <w:spacing w:after="100" w:before="280"/>
      </w:pPr>
      <w:r>
        <w:t xml:space="preserve">O5. Module IA d’extraction de clauses (18 h)</w:t>
      </w:r>
    </w:p>
    <w:p>
      <w:pPr>
        <w:spacing w:after="120" w:line="276"/>
      </w:pPr>
      <w:r>
        <w:rPr>
          <w:b/>
          <w:bCs/>
        </w:rPr>
        <w:t xml:space="preserve">Objectif</w:t>
      </w:r>
      <w:r>
        <w:t xml:space="preserve"> : Transformer un contrat téléversé en contrat pré-rempli, validé par un humain.</w:t>
      </w:r>
    </w:p>
    <w:p>
      <w:pPr>
        <w:keepNext/>
        <w:spacing w:after="60"/>
      </w:pPr>
      <w:r>
        <w:rPr>
          <w:b/>
          <w:bCs/>
        </w:rPr>
        <w:t xml:space="preserve">À réaliser</w:t>
      </w:r>
    </w:p>
    <w:p>
      <w:pPr>
        <w:pStyle w:val="ListParagraph"/>
        <w:numPr>
          <w:ilvl w:val="0"/>
          <w:numId w:val="2"/>
        </w:numPr>
        <w:spacing w:after="60" w:line="264"/>
      </w:pPr>
      <w:r>
        <w:t xml:space="preserve">Téléversement du contrat (PDF ou DOCX) dans </w:t>
      </w:r>
      <w:r>
        <w:rPr>
          <w:rFonts w:ascii="Consolas" w:cs="Consolas" w:eastAsia="Consolas" w:hAnsi="Consolas"/>
          <w:sz w:val="19"/>
          <w:szCs w:val="19"/>
        </w:rPr>
        <w:t xml:space="preserve">documents</w:t>
      </w:r>
      <w:r>
        <w:t xml:space="preserve"> : hash SHA-256, stockage dans </w:t>
      </w:r>
      <w:r>
        <w:rPr>
          <w:rFonts w:ascii="Consolas" w:cs="Consolas" w:eastAsia="Consolas" w:hAnsi="Consolas"/>
          <w:sz w:val="19"/>
          <w:szCs w:val="19"/>
        </w:rPr>
        <w:t xml:space="preserve">writable/uploads/</w:t>
      </w:r>
      <w:r>
        <w:t xml:space="preserve">, hors dossier public.</w:t>
      </w:r>
    </w:p>
    <w:p>
      <w:pPr>
        <w:pStyle w:val="ListParagraph"/>
        <w:numPr>
          <w:ilvl w:val="0"/>
          <w:numId w:val="2"/>
        </w:numPr>
        <w:spacing w:after="60" w:line="264"/>
      </w:pPr>
      <w:r>
        <w:t xml:space="preserve">Extraction du texte : bibliothèque PHP pour PDF (par exemple </w:t>
      </w:r>
      <w:r>
        <w:rPr>
          <w:rFonts w:ascii="Consolas" w:cs="Consolas" w:eastAsia="Consolas" w:hAnsi="Consolas"/>
          <w:sz w:val="19"/>
          <w:szCs w:val="19"/>
        </w:rPr>
        <w:t xml:space="preserve">smalot/pdfparser</w:t>
      </w:r>
      <w:r>
        <w:t xml:space="preserve">) et pour DOCX (par exemple </w:t>
      </w:r>
      <w:r>
        <w:rPr>
          <w:rFonts w:ascii="Consolas" w:cs="Consolas" w:eastAsia="Consolas" w:hAnsi="Consolas"/>
          <w:sz w:val="19"/>
          <w:szCs w:val="19"/>
        </w:rPr>
        <w:t xml:space="preserve">phpoffice/phpword</w:t>
      </w:r>
      <w:r>
        <w:t xml:space="preserve">).</w:t>
      </w:r>
    </w:p>
    <w:p>
      <w:pPr>
        <w:pStyle w:val="ListParagraph"/>
        <w:numPr>
          <w:ilvl w:val="0"/>
          <w:numId w:val="2"/>
        </w:numPr>
        <w:spacing w:after="60" w:line="264"/>
      </w:pPr>
      <w:r>
        <w:t xml:space="preserve">Si </w:t>
      </w:r>
      <w:r>
        <w:rPr>
          <w:rFonts w:ascii="Consolas" w:cs="Consolas" w:eastAsia="Consolas" w:hAnsi="Consolas"/>
          <w:sz w:val="19"/>
          <w:szCs w:val="19"/>
        </w:rPr>
        <w:t xml:space="preserve">confidentiel = 1</w:t>
      </w:r>
      <w:r>
        <w:t xml:space="preserve"> (ou case cochée au téléversement) : aucun envoi à l’API, message à l’utilisateur et saisie manuelle.</w:t>
      </w:r>
    </w:p>
    <w:p>
      <w:pPr>
        <w:pStyle w:val="ListParagraph"/>
        <w:numPr>
          <w:ilvl w:val="0"/>
          <w:numId w:val="2"/>
        </w:numPr>
        <w:spacing w:after="60" w:line="264"/>
      </w:pPr>
      <w:r>
        <w:rPr>
          <w:rFonts w:ascii="Consolas" w:cs="Consolas" w:eastAsia="Consolas" w:hAnsi="Consolas"/>
          <w:sz w:val="19"/>
          <w:szCs w:val="19"/>
        </w:rPr>
        <w:t xml:space="preserve">IaService</w:t>
      </w:r>
      <w:r>
        <w:t xml:space="preserve"> : appel de l’API avec la clé lue dans </w:t>
      </w:r>
      <w:r>
        <w:rPr>
          <w:rFonts w:ascii="Consolas" w:cs="Consolas" w:eastAsia="Consolas" w:hAnsi="Consolas"/>
          <w:sz w:val="19"/>
          <w:szCs w:val="19"/>
        </w:rPr>
        <w:t xml:space="preserve">.env</w:t>
      </w:r>
      <w:r>
        <w:t xml:space="preserve">, prompt versionné (</w:t>
      </w:r>
      <w:r>
        <w:rPr>
          <w:rFonts w:ascii="Consolas" w:cs="Consolas" w:eastAsia="Consolas" w:hAnsi="Consolas"/>
          <w:sz w:val="19"/>
          <w:szCs w:val="19"/>
        </w:rPr>
        <w:t xml:space="preserve">version_prompt</w:t>
      </w:r>
      <w:r>
        <w:t xml:space="preserve">) exigeant une réponse JSON (parties, type, objet, montant, durée, dates, préavis, reconduction, pénalités, clauses avec type, texte, page et confiance). Prévoir un mode simulation qui renvoie un JSON fixe pour développer sans quota.</w:t>
      </w:r>
    </w:p>
    <w:p>
      <w:pPr>
        <w:pStyle w:val="ListParagraph"/>
        <w:numPr>
          <w:ilvl w:val="0"/>
          <w:numId w:val="2"/>
        </w:numPr>
        <w:spacing w:after="60" w:line="264"/>
      </w:pPr>
      <w:r>
        <w:t xml:space="preserve">Enregistrer la réponse brute dans </w:t>
      </w:r>
      <w:r>
        <w:rPr>
          <w:rFonts w:ascii="Consolas" w:cs="Consolas" w:eastAsia="Consolas" w:hAnsi="Consolas"/>
          <w:sz w:val="19"/>
          <w:szCs w:val="19"/>
        </w:rPr>
        <w:t xml:space="preserve">extractions_ia</w:t>
      </w:r>
      <w:r>
        <w:t xml:space="preserve"> (modèle, tokens, durée, erreur éventuelle), statut </w:t>
      </w:r>
      <w:r>
        <w:rPr>
          <w:rFonts w:ascii="Consolas" w:cs="Consolas" w:eastAsia="Consolas" w:hAnsi="Consolas"/>
          <w:sz w:val="19"/>
          <w:szCs w:val="19"/>
        </w:rPr>
        <w:t xml:space="preserve">en_attente</w:t>
      </w:r>
      <w:r>
        <w:t xml:space="preserve">.</w:t>
      </w:r>
    </w:p>
    <w:p>
      <w:pPr>
        <w:pStyle w:val="ListParagraph"/>
        <w:numPr>
          <w:ilvl w:val="0"/>
          <w:numId w:val="2"/>
        </w:numPr>
        <w:spacing w:after="60" w:line="264"/>
      </w:pPr>
      <w:r>
        <w:t xml:space="preserve">Écran de validation humaine : formulaire prérempli avec la confiance de chaque champ ; après correction et validation, création du contrat (</w:t>
      </w:r>
      <w:r>
        <w:rPr>
          <w:rFonts w:ascii="Consolas" w:cs="Consolas" w:eastAsia="Consolas" w:hAnsi="Consolas"/>
          <w:sz w:val="19"/>
          <w:szCs w:val="19"/>
        </w:rPr>
        <w:t xml:space="preserve">source_saisie = ia</w:t>
      </w:r>
      <w:r>
        <w:t xml:space="preserve">) et des </w:t>
      </w:r>
      <w:r>
        <w:rPr>
          <w:rFonts w:ascii="Consolas" w:cs="Consolas" w:eastAsia="Consolas" w:hAnsi="Consolas"/>
          <w:sz w:val="19"/>
          <w:szCs w:val="19"/>
        </w:rPr>
        <w:t xml:space="preserve">clauses</w:t>
      </w:r>
      <w:r>
        <w:t xml:space="preserve"> (origine </w:t>
      </w:r>
      <w:r>
        <w:rPr>
          <w:rFonts w:ascii="Consolas" w:cs="Consolas" w:eastAsia="Consolas" w:hAnsi="Consolas"/>
          <w:sz w:val="19"/>
          <w:szCs w:val="19"/>
        </w:rPr>
        <w:t xml:space="preserve">ia</w:t>
      </w:r>
      <w:r>
        <w:t xml:space="preserve">, </w:t>
      </w:r>
      <w:r>
        <w:rPr>
          <w:rFonts w:ascii="Consolas" w:cs="Consolas" w:eastAsia="Consolas" w:hAnsi="Consolas"/>
          <w:sz w:val="19"/>
          <w:szCs w:val="19"/>
        </w:rPr>
        <w:t xml:space="preserve">validee = 1</w:t>
      </w:r>
      <w:r>
        <w:t xml:space="preserve">).</w:t>
      </w:r>
    </w:p>
    <w:p>
      <w:pPr>
        <w:pStyle w:val="ListParagraph"/>
        <w:numPr>
          <w:ilvl w:val="0"/>
          <w:numId w:val="2"/>
        </w:numPr>
        <w:spacing w:after="60" w:line="264"/>
      </w:pPr>
      <w:r>
        <w:t xml:space="preserve">Gestion des erreurs (délai dépassé, JSON invalide) : statut </w:t>
      </w:r>
      <w:r>
        <w:rPr>
          <w:rFonts w:ascii="Consolas" w:cs="Consolas" w:eastAsia="Consolas" w:hAnsi="Consolas"/>
          <w:sz w:val="19"/>
          <w:szCs w:val="19"/>
        </w:rPr>
        <w:t xml:space="preserve">erreur</w:t>
      </w:r>
      <w:r>
        <w:t xml:space="preserve">, nouvel essai possible.</w:t>
      </w:r>
    </w:p>
    <w:p>
      <w:pPr>
        <w:spacing w:after="60" w:before="80"/>
      </w:pPr>
      <w:r>
        <w:rPr>
          <w:b/>
          <w:bCs/>
        </w:rPr>
        <w:t xml:space="preserve">Terminé quand</w:t>
      </w:r>
      <w:r>
        <w:t xml:space="preserve"> : un vrai contrat téléversé donne un contrat pré-rempli puis validé ; un contrat confidentiel n’appelle jamais l’API (vérifié dans les logs).</w:t>
      </w:r>
    </w:p>
    <w:p>
      <w:pPr>
        <w:spacing w:after="40"/>
      </w:pPr>
      <w:r>
        <w:rPr>
          <w:b/>
          <w:bCs/>
        </w:rPr>
        <w:t xml:space="preserve">Tables</w:t>
      </w:r>
      <w:r>
        <w:t xml:space="preserve"> : documents, extractions_ia, clauses, contrats.</w:t>
      </w:r>
    </w:p>
    <w:p>
      <w:pPr>
        <w:spacing w:after="160"/>
      </w:pPr>
      <w:r>
        <w:rPr>
          <w:b/>
          <w:bCs/>
        </w:rPr>
        <w:t xml:space="preserve">Fichiers</w:t>
      </w:r>
      <w:r>
        <w:t xml:space="preserve"> : </w:t>
      </w:r>
      <w:r>
        <w:rPr>
          <w:rFonts w:ascii="Consolas" w:cs="Consolas" w:eastAsia="Consolas" w:hAnsi="Consolas"/>
          <w:sz w:val="19"/>
          <w:szCs w:val="19"/>
        </w:rPr>
        <w:t xml:space="preserve">Controllers/Ia.php</w:t>
      </w:r>
      <w:r>
        <w:t xml:space="preserve">, </w:t>
      </w:r>
      <w:r>
        <w:rPr>
          <w:rFonts w:ascii="Consolas" w:cs="Consolas" w:eastAsia="Consolas" w:hAnsi="Consolas"/>
          <w:sz w:val="19"/>
          <w:szCs w:val="19"/>
        </w:rPr>
        <w:t xml:space="preserve">Services/IaService.php</w:t>
      </w:r>
      <w:r>
        <w:t xml:space="preserve">, </w:t>
      </w:r>
      <w:r>
        <w:rPr>
          <w:rFonts w:ascii="Consolas" w:cs="Consolas" w:eastAsia="Consolas" w:hAnsi="Consolas"/>
          <w:sz w:val="19"/>
          <w:szCs w:val="19"/>
        </w:rPr>
        <w:t xml:space="preserve">Services/ExtractionTexteService.php</w:t>
      </w:r>
      <w:r>
        <w:t xml:space="preserve">, </w:t>
      </w:r>
      <w:r>
        <w:rPr>
          <w:rFonts w:ascii="Consolas" w:cs="Consolas" w:eastAsia="Consolas" w:hAnsi="Consolas"/>
          <w:sz w:val="19"/>
          <w:szCs w:val="19"/>
        </w:rPr>
        <w:t xml:space="preserve">Models/DocumentModel.php</w:t>
      </w:r>
      <w:r>
        <w:t xml:space="preserve">, </w:t>
      </w:r>
      <w:r>
        <w:rPr>
          <w:rFonts w:ascii="Consolas" w:cs="Consolas" w:eastAsia="Consolas" w:hAnsi="Consolas"/>
          <w:sz w:val="19"/>
          <w:szCs w:val="19"/>
        </w:rPr>
        <w:t xml:space="preserve">Models/ExtractionIaModel.php</w:t>
      </w:r>
      <w:r>
        <w:t xml:space="preserve">, </w:t>
      </w:r>
      <w:r>
        <w:rPr>
          <w:rFonts w:ascii="Consolas" w:cs="Consolas" w:eastAsia="Consolas" w:hAnsi="Consolas"/>
          <w:sz w:val="19"/>
          <w:szCs w:val="19"/>
        </w:rPr>
        <w:t xml:space="preserve">Views/ia/</w:t>
      </w:r>
      <w:r>
        <w:t xml:space="preserve">.</w:t>
      </w:r>
    </w:p>
    <w:p>
      <w:pPr>
        <w:pStyle w:val="Heading3"/>
        <w:keepNext/>
        <w:spacing w:after="100" w:before="280"/>
      </w:pPr>
      <w:r>
        <w:t xml:space="preserve">O6. Tableau de bord des échéances (9 h)</w:t>
      </w:r>
    </w:p>
    <w:p>
      <w:pPr>
        <w:spacing w:after="120" w:line="276"/>
      </w:pPr>
      <w:r>
        <w:rPr>
          <w:b/>
          <w:bCs/>
        </w:rPr>
        <w:t xml:space="preserve">Objectif</w:t>
      </w:r>
      <w:r>
        <w:t xml:space="preserve"> : Donner une vue unique de ce qui arrive à échéance et de ce qui est en retard.</w:t>
      </w:r>
    </w:p>
    <w:p>
      <w:pPr>
        <w:keepNext/>
        <w:spacing w:after="60"/>
      </w:pPr>
      <w:r>
        <w:rPr>
          <w:b/>
          <w:bCs/>
        </w:rPr>
        <w:t xml:space="preserve">À réaliser</w:t>
      </w:r>
    </w:p>
    <w:p>
      <w:pPr>
        <w:pStyle w:val="ListParagraph"/>
        <w:numPr>
          <w:ilvl w:val="0"/>
          <w:numId w:val="2"/>
        </w:numPr>
        <w:spacing w:after="60" w:line="264"/>
      </w:pPr>
      <w:r>
        <w:t xml:space="preserve">Requêtes sur la vue </w:t>
      </w:r>
      <w:r>
        <w:rPr>
          <w:rFonts w:ascii="Consolas" w:cs="Consolas" w:eastAsia="Consolas" w:hAnsi="Consolas"/>
          <w:sz w:val="19"/>
          <w:szCs w:val="19"/>
        </w:rPr>
        <w:t xml:space="preserve">v_echeances</w:t>
      </w:r>
      <w:r>
        <w:t xml:space="preserve"> : nombre de contrats par niveau (ok, à examiner, urgent, dépassé), valeur totale sous contrat, pénalités estimées exposées, litiges ouverts, obligations en retard.</w:t>
      </w:r>
    </w:p>
    <w:p>
      <w:pPr>
        <w:pStyle w:val="ListParagraph"/>
        <w:numPr>
          <w:ilvl w:val="0"/>
          <w:numId w:val="2"/>
        </w:numPr>
        <w:spacing w:after="60" w:line="264"/>
      </w:pPr>
      <w:r>
        <w:t xml:space="preserve">Liste des 10 échéances les plus proches avec actions : ouvrir le contrat, ouvrir un litige, marquer l’alerte comme traitée.</w:t>
      </w:r>
    </w:p>
    <w:p>
      <w:pPr>
        <w:pStyle w:val="ListParagraph"/>
        <w:numPr>
          <w:ilvl w:val="0"/>
          <w:numId w:val="2"/>
        </w:numPr>
        <w:spacing w:after="60" w:line="264"/>
      </w:pPr>
      <w:r>
        <w:t xml:space="preserve">Graphique des dates limites sur 12 mois (Chart.js alimenté par un point d’accès JSON).</w:t>
      </w:r>
    </w:p>
    <w:p>
      <w:pPr>
        <w:pStyle w:val="ListParagraph"/>
        <w:numPr>
          <w:ilvl w:val="0"/>
          <w:numId w:val="2"/>
        </w:numPr>
        <w:spacing w:after="60" w:line="264"/>
      </w:pPr>
      <w:r>
        <w:t xml:space="preserve">Filtres par service et par responsable ; un responsable ne voit que ses propres contrats.</w:t>
      </w:r>
    </w:p>
    <w:p>
      <w:pPr>
        <w:spacing w:after="60" w:before="80"/>
      </w:pPr>
      <w:r>
        <w:rPr>
          <w:b/>
          <w:bCs/>
        </w:rPr>
        <w:t xml:space="preserve">Terminé quand</w:t>
      </w:r>
      <w:r>
        <w:t xml:space="preserve"> : les chiffres affichés sont identiques à ceux de requêtes SQL de contrôle sur les données de démonstration.</w:t>
      </w:r>
    </w:p>
    <w:p>
      <w:pPr>
        <w:spacing w:after="40"/>
      </w:pPr>
      <w:r>
        <w:rPr>
          <w:b/>
          <w:bCs/>
        </w:rPr>
        <w:t xml:space="preserve">Tables</w:t>
      </w:r>
      <w:r>
        <w:t xml:space="preserve"> : lecture de la vue v_echeances, contrats, litiges, obligations, penalites.</w:t>
      </w:r>
    </w:p>
    <w:p>
      <w:pPr>
        <w:spacing w:after="160"/>
      </w:pPr>
      <w:r>
        <w:rPr>
          <w:b/>
          <w:bCs/>
        </w:rPr>
        <w:t xml:space="preserve">Fichiers</w:t>
      </w:r>
      <w:r>
        <w:t xml:space="preserve"> : </w:t>
      </w:r>
      <w:r>
        <w:rPr>
          <w:rFonts w:ascii="Consolas" w:cs="Consolas" w:eastAsia="Consolas" w:hAnsi="Consolas"/>
          <w:sz w:val="19"/>
          <w:szCs w:val="19"/>
        </w:rPr>
        <w:t xml:space="preserve">Controllers/Dashboard.php</w:t>
      </w:r>
      <w:r>
        <w:t xml:space="preserve">, </w:t>
      </w:r>
      <w:r>
        <w:rPr>
          <w:rFonts w:ascii="Consolas" w:cs="Consolas" w:eastAsia="Consolas" w:hAnsi="Consolas"/>
          <w:sz w:val="19"/>
          <w:szCs w:val="19"/>
        </w:rPr>
        <w:t xml:space="preserve">Services/DashboardService.php</w:t>
      </w:r>
      <w:r>
        <w:t xml:space="preserve">, </w:t>
      </w:r>
      <w:r>
        <w:rPr>
          <w:rFonts w:ascii="Consolas" w:cs="Consolas" w:eastAsia="Consolas" w:hAnsi="Consolas"/>
          <w:sz w:val="19"/>
          <w:szCs w:val="19"/>
        </w:rPr>
        <w:t xml:space="preserve">Views/dashboard/</w:t>
      </w:r>
      <w:r>
        <w:t xml:space="preserve">.</w:t>
      </w:r>
    </w:p>
    <w:p>
      <w:pPr>
        <w:pStyle w:val="Heading3"/>
        <w:keepNext/>
        <w:spacing w:after="100" w:before="280"/>
      </w:pPr>
      <w:r>
        <w:t xml:space="preserve">O7. Fiche d’analyse IA et recommandations (6 h)</w:t>
      </w:r>
    </w:p>
    <w:p>
      <w:pPr>
        <w:spacing w:after="120" w:line="276"/>
      </w:pPr>
      <w:r>
        <w:rPr>
          <w:b/>
          <w:bCs/>
        </w:rPr>
        <w:t xml:space="preserve">Objectif</w:t>
      </w:r>
      <w:r>
        <w:t xml:space="preserve"> : Présenter pour chaque contrat l’analyse IA et la décision prise par un humain.</w:t>
      </w:r>
    </w:p>
    <w:p>
      <w:pPr>
        <w:keepNext/>
        <w:spacing w:after="60"/>
      </w:pPr>
      <w:r>
        <w:rPr>
          <w:b/>
          <w:bCs/>
        </w:rPr>
        <w:t xml:space="preserve">À réaliser</w:t>
      </w:r>
    </w:p>
    <w:p>
      <w:pPr>
        <w:pStyle w:val="ListParagraph"/>
        <w:numPr>
          <w:ilvl w:val="0"/>
          <w:numId w:val="2"/>
        </w:numPr>
        <w:spacing w:after="60" w:line="264"/>
      </w:pPr>
      <w:r>
        <w:t xml:space="preserve">Écran « Fiche d’analyse » d’un contrat : score de risque de 0 à 100, clauses détectées avec leur confiance, points d’attention.</w:t>
      </w:r>
    </w:p>
    <w:p>
      <w:pPr>
        <w:pStyle w:val="ListParagraph"/>
        <w:numPr>
          <w:ilvl w:val="0"/>
          <w:numId w:val="2"/>
        </w:numPr>
        <w:spacing w:after="60" w:line="264"/>
      </w:pPr>
      <w:r>
        <w:t xml:space="preserve">Recommandation (renouveler, renégocier, résilier, surveiller) avec justification et niveau de risque, enregistrée dans </w:t>
      </w:r>
      <w:r>
        <w:rPr>
          <w:rFonts w:ascii="Consolas" w:cs="Consolas" w:eastAsia="Consolas" w:hAnsi="Consolas"/>
          <w:sz w:val="19"/>
          <w:szCs w:val="19"/>
        </w:rPr>
        <w:t xml:space="preserve">recommandations_ia</w:t>
      </w:r>
      <w:r>
        <w:t xml:space="preserve">, proposée à partir de J-30.</w:t>
      </w:r>
    </w:p>
    <w:p>
      <w:pPr>
        <w:pStyle w:val="ListParagraph"/>
        <w:numPr>
          <w:ilvl w:val="0"/>
          <w:numId w:val="2"/>
        </w:numPr>
        <w:spacing w:after="60" w:line="264"/>
      </w:pPr>
      <w:r>
        <w:t xml:space="preserve">Décision humaine (acceptée, modifiée, refusée) enregistrée avec l’utilisateur et la date.</w:t>
      </w:r>
    </w:p>
    <w:p>
      <w:pPr>
        <w:pStyle w:val="ListParagraph"/>
        <w:numPr>
          <w:ilvl w:val="0"/>
          <w:numId w:val="2"/>
        </w:numPr>
        <w:spacing w:after="60" w:line="264"/>
      </w:pPr>
      <w:r>
        <w:t xml:space="preserve">Export de la fiche en PDF avec Dompdf.</w:t>
      </w:r>
    </w:p>
    <w:p>
      <w:pPr>
        <w:spacing w:after="60" w:before="80"/>
      </w:pPr>
      <w:r>
        <w:rPr>
          <w:b/>
          <w:bCs/>
        </w:rPr>
        <w:t xml:space="preserve">Terminé quand</w:t>
      </w:r>
      <w:r>
        <w:t xml:space="preserve"> : la fiche PDF est générée pour trois contrats ; la décision apparaît dans l’historique du contrat.</w:t>
      </w:r>
    </w:p>
    <w:p>
      <w:pPr>
        <w:spacing w:after="40"/>
      </w:pPr>
      <w:r>
        <w:rPr>
          <w:b/>
          <w:bCs/>
        </w:rPr>
        <w:t xml:space="preserve">Tables</w:t>
      </w:r>
      <w:r>
        <w:t xml:space="preserve"> : recommandations_ia, clauses, contrats.</w:t>
      </w:r>
    </w:p>
    <w:p>
      <w:pPr>
        <w:spacing w:after="160"/>
      </w:pPr>
      <w:r>
        <w:rPr>
          <w:b/>
          <w:bCs/>
        </w:rPr>
        <w:t xml:space="preserve">Fichiers</w:t>
      </w:r>
      <w:r>
        <w:t xml:space="preserve"> : </w:t>
      </w:r>
      <w:r>
        <w:rPr>
          <w:rFonts w:ascii="Consolas" w:cs="Consolas" w:eastAsia="Consolas" w:hAnsi="Consolas"/>
          <w:sz w:val="19"/>
          <w:szCs w:val="19"/>
        </w:rPr>
        <w:t xml:space="preserve">Controllers/Analyse.php</w:t>
      </w:r>
      <w:r>
        <w:t xml:space="preserve">, </w:t>
      </w:r>
      <w:r>
        <w:rPr>
          <w:rFonts w:ascii="Consolas" w:cs="Consolas" w:eastAsia="Consolas" w:hAnsi="Consolas"/>
          <w:sz w:val="19"/>
          <w:szCs w:val="19"/>
        </w:rPr>
        <w:t xml:space="preserve">Models/RecommandationIaModel.php</w:t>
      </w:r>
      <w:r>
        <w:t xml:space="preserve">, </w:t>
      </w:r>
      <w:r>
        <w:rPr>
          <w:rFonts w:ascii="Consolas" w:cs="Consolas" w:eastAsia="Consolas" w:hAnsi="Consolas"/>
          <w:sz w:val="19"/>
          <w:szCs w:val="19"/>
        </w:rPr>
        <w:t xml:space="preserve">Views/analyse/</w:t>
      </w:r>
      <w:r>
        <w:t xml:space="preserve">.</w:t>
      </w:r>
    </w:p>
    <w:p>
      <w:pPr>
        <w:pStyle w:val="Heading1"/>
        <w:keepNext/>
        <w:spacing w:after="160" w:before="360"/>
      </w:pPr>
      <w:r>
        <w:t xml:space="preserve">8. Plan détaillé de Tsiory</w:t>
      </w:r>
    </w:p>
    <w:p>
      <w:pPr>
        <w:pStyle w:val="Heading3"/>
        <w:keepNext/>
        <w:spacing w:after="100" w:before="280"/>
      </w:pPr>
      <w:r>
        <w:t xml:space="preserve">T1. Gabarit commun (5 h)</w:t>
      </w:r>
    </w:p>
    <w:p>
      <w:pPr>
        <w:spacing w:after="120" w:line="276"/>
      </w:pPr>
      <w:r>
        <w:rPr>
          <w:b/>
          <w:bCs/>
        </w:rPr>
        <w:t xml:space="preserve">Objectif</w:t>
      </w:r>
      <w:r>
        <w:t xml:space="preserve"> : Fournir l’habillage unique de toutes les pages, utilisé par Olivier comme par Tsiory.</w:t>
      </w:r>
    </w:p>
    <w:p>
      <w:pPr>
        <w:keepNext/>
        <w:spacing w:after="60"/>
      </w:pPr>
      <w:r>
        <w:rPr>
          <w:b/>
          <w:bCs/>
        </w:rPr>
        <w:t xml:space="preserve">À réaliser</w:t>
      </w:r>
    </w:p>
    <w:p>
      <w:pPr>
        <w:pStyle w:val="ListParagraph"/>
        <w:numPr>
          <w:ilvl w:val="0"/>
          <w:numId w:val="2"/>
        </w:numPr>
        <w:spacing w:after="60" w:line="264"/>
      </w:pPr>
      <w:r>
        <w:rPr>
          <w:rFonts w:ascii="Consolas" w:cs="Consolas" w:eastAsia="Consolas" w:hAnsi="Consolas"/>
          <w:sz w:val="19"/>
          <w:szCs w:val="19"/>
        </w:rPr>
        <w:t xml:space="preserve">Views/layouts/main.php</w:t>
      </w:r>
      <w:r>
        <w:t xml:space="preserve"> avec en-tête, menu adapté au rôle, zone de messages flash, pied de page et section </w:t>
      </w:r>
      <w:r>
        <w:rPr>
          <w:rFonts w:ascii="Consolas" w:cs="Consolas" w:eastAsia="Consolas" w:hAnsi="Consolas"/>
          <w:sz w:val="19"/>
          <w:szCs w:val="19"/>
        </w:rPr>
        <w:t xml:space="preserve">content</w:t>
      </w:r>
      <w:r>
        <w:t xml:space="preserve">.</w:t>
      </w:r>
    </w:p>
    <w:p>
      <w:pPr>
        <w:pStyle w:val="ListParagraph"/>
        <w:numPr>
          <w:ilvl w:val="0"/>
          <w:numId w:val="2"/>
        </w:numPr>
        <w:spacing w:after="60" w:line="264"/>
      </w:pPr>
      <w:r>
        <w:t xml:space="preserve">Feuille de style commune (Bootstrap 5) et petits composants réutilisables : pagination, badge coloré de niveau (ok vert, à examiner orange, urgent rouge, dépassé gris), boîte de confirmation de suppression.</w:t>
      </w:r>
    </w:p>
    <w:p>
      <w:pPr>
        <w:pStyle w:val="ListParagraph"/>
        <w:numPr>
          <w:ilvl w:val="0"/>
          <w:numId w:val="2"/>
        </w:numPr>
        <w:spacing w:after="60" w:line="264"/>
      </w:pPr>
      <w:r>
        <w:t xml:space="preserve">Page d’exemple qui étend le gabarit pour que chacun voie le résultat.</w:t>
      </w:r>
    </w:p>
    <w:p>
      <w:pPr>
        <w:spacing w:after="60" w:before="80"/>
      </w:pPr>
      <w:r>
        <w:rPr>
          <w:b/>
          <w:bCs/>
        </w:rPr>
        <w:t xml:space="preserve">Terminé quand</w:t>
      </w:r>
      <w:r>
        <w:t xml:space="preserve"> : une page de test affiche le menu, un message flash et un badge de chaque couleur.</w:t>
      </w:r>
    </w:p>
    <w:p>
      <w:pPr>
        <w:spacing w:after="40"/>
      </w:pPr>
      <w:r>
        <w:rPr>
          <w:b/>
          <w:bCs/>
        </w:rPr>
        <w:t xml:space="preserve">Tables</w:t>
      </w:r>
      <w:r>
        <w:t xml:space="preserve"> : aucune.</w:t>
      </w:r>
    </w:p>
    <w:p>
      <w:pPr>
        <w:spacing w:after="160"/>
      </w:pPr>
      <w:r>
        <w:rPr>
          <w:b/>
          <w:bCs/>
        </w:rPr>
        <w:t xml:space="preserve">Fichiers</w:t>
      </w:r>
      <w:r>
        <w:t xml:space="preserve"> : </w:t>
      </w:r>
      <w:r>
        <w:rPr>
          <w:rFonts w:ascii="Consolas" w:cs="Consolas" w:eastAsia="Consolas" w:hAnsi="Consolas"/>
          <w:sz w:val="19"/>
          <w:szCs w:val="19"/>
        </w:rPr>
        <w:t xml:space="preserve">Views/layouts/main.php</w:t>
      </w:r>
      <w:r>
        <w:t xml:space="preserve">, </w:t>
      </w:r>
      <w:r>
        <w:rPr>
          <w:rFonts w:ascii="Consolas" w:cs="Consolas" w:eastAsia="Consolas" w:hAnsi="Consolas"/>
          <w:sz w:val="19"/>
          <w:szCs w:val="19"/>
        </w:rPr>
        <w:t xml:space="preserve">Views/partials/</w:t>
      </w:r>
      <w:r>
        <w:t xml:space="preserve">, </w:t>
      </w:r>
      <w:r>
        <w:rPr>
          <w:rFonts w:ascii="Consolas" w:cs="Consolas" w:eastAsia="Consolas" w:hAnsi="Consolas"/>
          <w:sz w:val="19"/>
          <w:szCs w:val="19"/>
        </w:rPr>
        <w:t xml:space="preserve">public/css/app.css</w:t>
      </w:r>
      <w:r>
        <w:t xml:space="preserve">.</w:t>
      </w:r>
    </w:p>
    <w:p>
      <w:pPr>
        <w:pStyle w:val="Heading3"/>
        <w:keepNext/>
        <w:spacing w:after="100" w:before="280"/>
      </w:pPr>
      <w:r>
        <w:t xml:space="preserve">T2. Journal d’audit (6 h)</w:t>
      </w:r>
    </w:p>
    <w:p>
      <w:pPr>
        <w:spacing w:after="120" w:line="276"/>
      </w:pPr>
      <w:r>
        <w:rPr>
          <w:b/>
          <w:bCs/>
        </w:rPr>
        <w:t xml:space="preserve">Objectif</w:t>
      </w:r>
      <w:r>
        <w:t xml:space="preserve"> : Garantir la traçabilité probatoire de toutes les actions.</w:t>
      </w:r>
    </w:p>
    <w:p>
      <w:pPr>
        <w:keepNext/>
        <w:spacing w:after="60"/>
      </w:pPr>
      <w:r>
        <w:rPr>
          <w:b/>
          <w:bCs/>
        </w:rPr>
        <w:t xml:space="preserve">À réaliser</w:t>
      </w:r>
    </w:p>
    <w:p>
      <w:pPr>
        <w:pStyle w:val="ListParagraph"/>
        <w:numPr>
          <w:ilvl w:val="0"/>
          <w:numId w:val="2"/>
        </w:numPr>
        <w:spacing w:after="60" w:line="264"/>
      </w:pPr>
      <w:r>
        <w:t xml:space="preserve">Helper </w:t>
      </w:r>
      <w:r>
        <w:rPr>
          <w:rFonts w:ascii="Consolas" w:cs="Consolas" w:eastAsia="Consolas" w:hAnsi="Consolas"/>
          <w:sz w:val="19"/>
          <w:szCs w:val="19"/>
        </w:rPr>
        <w:t xml:space="preserve">audit_log(string $action, string $entite, int $entiteId, ?array $avant = null, ?array $apres = null, string $acteur = ’humain’): void</w:t>
      </w:r>
      <w:r>
        <w:t xml:space="preserve"> qui ajoute une ligne dans </w:t>
      </w:r>
      <w:r>
        <w:rPr>
          <w:rFonts w:ascii="Consolas" w:cs="Consolas" w:eastAsia="Consolas" w:hAnsi="Consolas"/>
          <w:sz w:val="19"/>
          <w:szCs w:val="19"/>
        </w:rPr>
        <w:t xml:space="preserve">journal_audit</w:t>
      </w:r>
      <w:r>
        <w:t xml:space="preserve"> (utilisateur de la session, adresse IP, date).</w:t>
      </w:r>
    </w:p>
    <w:p>
      <w:pPr>
        <w:pStyle w:val="ListParagraph"/>
        <w:numPr>
          <w:ilvl w:val="0"/>
          <w:numId w:val="2"/>
        </w:numPr>
        <w:spacing w:after="60" w:line="264"/>
      </w:pPr>
      <w:r>
        <w:t xml:space="preserve">Écran de consultation en lecture seule avec filtres (utilisateur, entité, action, période) et affichage lisible des valeurs avant et après.</w:t>
      </w:r>
    </w:p>
    <w:p>
      <w:pPr>
        <w:pStyle w:val="ListParagraph"/>
        <w:numPr>
          <w:ilvl w:val="0"/>
          <w:numId w:val="2"/>
        </w:numPr>
        <w:spacing w:after="60" w:line="264"/>
      </w:pPr>
      <w:r>
        <w:t xml:space="preserve">Aucune route de modification ni de suppression ; vérifier que les déclencheurs MySQL du chapitre 3 bloquent aussi un UPDATE ou un DELETE direct.</w:t>
      </w:r>
    </w:p>
    <w:p>
      <w:pPr>
        <w:spacing w:after="60" w:before="80"/>
      </w:pPr>
      <w:r>
        <w:rPr>
          <w:b/>
          <w:bCs/>
        </w:rPr>
        <w:t xml:space="preserve">Terminé quand</w:t>
      </w:r>
      <w:r>
        <w:t xml:space="preserve"> : un appel au helper crée une ligne ; l’écran filtre correctement ; un UPDATE manuel sur la table est refusé par MySQL.</w:t>
      </w:r>
    </w:p>
    <w:p>
      <w:pPr>
        <w:spacing w:after="40"/>
      </w:pPr>
      <w:r>
        <w:rPr>
          <w:b/>
          <w:bCs/>
        </w:rPr>
        <w:t xml:space="preserve">Tables</w:t>
      </w:r>
      <w:r>
        <w:t xml:space="preserve"> : journal_audit.</w:t>
      </w:r>
    </w:p>
    <w:p>
      <w:pPr>
        <w:spacing w:after="160"/>
      </w:pPr>
      <w:r>
        <w:rPr>
          <w:b/>
          <w:bCs/>
        </w:rPr>
        <w:t xml:space="preserve">Fichiers</w:t>
      </w:r>
      <w:r>
        <w:t xml:space="preserve"> : </w:t>
      </w:r>
      <w:r>
        <w:rPr>
          <w:rFonts w:ascii="Consolas" w:cs="Consolas" w:eastAsia="Consolas" w:hAnsi="Consolas"/>
          <w:sz w:val="19"/>
          <w:szCs w:val="19"/>
        </w:rPr>
        <w:t xml:space="preserve">Helpers/audit_helper.php</w:t>
      </w:r>
      <w:r>
        <w:t xml:space="preserve">, </w:t>
      </w:r>
      <w:r>
        <w:rPr>
          <w:rFonts w:ascii="Consolas" w:cs="Consolas" w:eastAsia="Consolas" w:hAnsi="Consolas"/>
          <w:sz w:val="19"/>
          <w:szCs w:val="19"/>
        </w:rPr>
        <w:t xml:space="preserve">Controllers/Audit.php</w:t>
      </w:r>
      <w:r>
        <w:t xml:space="preserve">, </w:t>
      </w:r>
      <w:r>
        <w:rPr>
          <w:rFonts w:ascii="Consolas" w:cs="Consolas" w:eastAsia="Consolas" w:hAnsi="Consolas"/>
          <w:sz w:val="19"/>
          <w:szCs w:val="19"/>
        </w:rPr>
        <w:t xml:space="preserve">Models/AuditModel.php</w:t>
      </w:r>
      <w:r>
        <w:t xml:space="preserve">, </w:t>
      </w:r>
      <w:r>
        <w:rPr>
          <w:rFonts w:ascii="Consolas" w:cs="Consolas" w:eastAsia="Consolas" w:hAnsi="Consolas"/>
          <w:sz w:val="19"/>
          <w:szCs w:val="19"/>
        </w:rPr>
        <w:t xml:space="preserve">Views/audit/</w:t>
      </w:r>
      <w:r>
        <w:t xml:space="preserve">.</w:t>
      </w:r>
    </w:p>
    <w:p>
      <w:pPr>
        <w:pStyle w:val="Heading3"/>
        <w:keepNext/>
        <w:spacing w:after="100" w:before="280"/>
      </w:pPr>
      <w:r>
        <w:t xml:space="preserve">T3. Services (3 h)</w:t>
      </w:r>
    </w:p>
    <w:p>
      <w:pPr>
        <w:spacing w:after="120" w:line="276"/>
      </w:pPr>
      <w:r>
        <w:rPr>
          <w:b/>
          <w:bCs/>
        </w:rPr>
        <w:t xml:space="preserve">Objectif</w:t>
      </w:r>
      <w:r>
        <w:t xml:space="preserve"> : Gérer les services de l’organisation, rattachés aux contrats et aux utilisateurs.</w:t>
      </w:r>
    </w:p>
    <w:p>
      <w:pPr>
        <w:keepNext/>
        <w:spacing w:after="60"/>
      </w:pPr>
      <w:r>
        <w:rPr>
          <w:b/>
          <w:bCs/>
        </w:rPr>
        <w:t xml:space="preserve">À réaliser</w:t>
      </w:r>
    </w:p>
    <w:p>
      <w:pPr>
        <w:pStyle w:val="ListParagraph"/>
        <w:numPr>
          <w:ilvl w:val="0"/>
          <w:numId w:val="2"/>
        </w:numPr>
        <w:spacing w:after="60" w:line="264"/>
      </w:pPr>
      <w:r>
        <w:t xml:space="preserve">Liste, création, modification et suppression d’un service (refus de suppression s’il est utilisé).</w:t>
      </w:r>
    </w:p>
    <w:p>
      <w:pPr>
        <w:pStyle w:val="ListParagraph"/>
        <w:numPr>
          <w:ilvl w:val="0"/>
          <w:numId w:val="2"/>
        </w:numPr>
        <w:spacing w:after="60" w:line="264"/>
      </w:pPr>
      <w:r>
        <w:t xml:space="preserve">Choix du responsable parmi les utilisateurs actifs (lecture directe de </w:t>
      </w:r>
      <w:r>
        <w:rPr>
          <w:rFonts w:ascii="Consolas" w:cs="Consolas" w:eastAsia="Consolas" w:hAnsi="Consolas"/>
          <w:sz w:val="19"/>
          <w:szCs w:val="19"/>
        </w:rPr>
        <w:t xml:space="preserve">utilisateurs</w:t>
      </w:r>
      <w:r>
        <w:t xml:space="preserve">).</w:t>
      </w:r>
    </w:p>
    <w:p>
      <w:pPr>
        <w:pStyle w:val="ListParagraph"/>
        <w:numPr>
          <w:ilvl w:val="0"/>
          <w:numId w:val="2"/>
        </w:numPr>
        <w:spacing w:after="60" w:line="264"/>
      </w:pPr>
      <w:r>
        <w:t xml:space="preserve">Appel de </w:t>
      </w:r>
      <w:r>
        <w:rPr>
          <w:rFonts w:ascii="Consolas" w:cs="Consolas" w:eastAsia="Consolas" w:hAnsi="Consolas"/>
          <w:sz w:val="19"/>
          <w:szCs w:val="19"/>
        </w:rPr>
        <w:t xml:space="preserve">audit_log()</w:t>
      </w:r>
      <w:r>
        <w:t xml:space="preserve"> à chaque modification.</w:t>
      </w:r>
    </w:p>
    <w:p>
      <w:pPr>
        <w:spacing w:after="60" w:before="80"/>
      </w:pPr>
      <w:r>
        <w:rPr>
          <w:b/>
          <w:bCs/>
        </w:rPr>
        <w:t xml:space="preserve">Terminé quand</w:t>
      </w:r>
      <w:r>
        <w:t xml:space="preserve"> : un service peut être créé, modifié, supprimé s’il est libre ; le responsable est enregistré.</w:t>
      </w:r>
    </w:p>
    <w:p>
      <w:pPr>
        <w:spacing w:after="40"/>
      </w:pPr>
      <w:r>
        <w:rPr>
          <w:b/>
          <w:bCs/>
        </w:rPr>
        <w:t xml:space="preserve">Tables</w:t>
      </w:r>
      <w:r>
        <w:t xml:space="preserve"> : services.</w:t>
      </w:r>
    </w:p>
    <w:p>
      <w:pPr>
        <w:spacing w:after="160"/>
      </w:pPr>
      <w:r>
        <w:rPr>
          <w:b/>
          <w:bCs/>
        </w:rPr>
        <w:t xml:space="preserve">Fichiers</w:t>
      </w:r>
      <w:r>
        <w:t xml:space="preserve"> : </w:t>
      </w:r>
      <w:r>
        <w:rPr>
          <w:rFonts w:ascii="Consolas" w:cs="Consolas" w:eastAsia="Consolas" w:hAnsi="Consolas"/>
          <w:sz w:val="19"/>
          <w:szCs w:val="19"/>
        </w:rPr>
        <w:t xml:space="preserve">Controllers/Services.php</w:t>
      </w:r>
      <w:r>
        <w:t xml:space="preserve">, </w:t>
      </w:r>
      <w:r>
        <w:rPr>
          <w:rFonts w:ascii="Consolas" w:cs="Consolas" w:eastAsia="Consolas" w:hAnsi="Consolas"/>
          <w:sz w:val="19"/>
          <w:szCs w:val="19"/>
        </w:rPr>
        <w:t xml:space="preserve">Models/ServiceModel.php</w:t>
      </w:r>
      <w:r>
        <w:t xml:space="preserve">, </w:t>
      </w:r>
      <w:r>
        <w:rPr>
          <w:rFonts w:ascii="Consolas" w:cs="Consolas" w:eastAsia="Consolas" w:hAnsi="Consolas"/>
          <w:sz w:val="19"/>
          <w:szCs w:val="19"/>
        </w:rPr>
        <w:t xml:space="preserve">Views/services/</w:t>
      </w:r>
      <w:r>
        <w:t xml:space="preserve">.</w:t>
      </w:r>
    </w:p>
    <w:p>
      <w:pPr>
        <w:pStyle w:val="Heading3"/>
        <w:keepNext/>
        <w:spacing w:after="100" w:before="280"/>
      </w:pPr>
      <w:r>
        <w:t xml:space="preserve">T4. Fournisseurs (6 h)</w:t>
      </w:r>
    </w:p>
    <w:p>
      <w:pPr>
        <w:spacing w:after="120" w:line="276"/>
      </w:pPr>
      <w:r>
        <w:rPr>
          <w:b/>
          <w:bCs/>
        </w:rPr>
        <w:t xml:space="preserve">Objectif</w:t>
      </w:r>
      <w:r>
        <w:t xml:space="preserve"> : Tenir le répertoire des fournisseurs, partie du référentiel des contrats.</w:t>
      </w:r>
    </w:p>
    <w:p>
      <w:pPr>
        <w:keepNext/>
        <w:spacing w:after="60"/>
      </w:pPr>
      <w:r>
        <w:rPr>
          <w:b/>
          <w:bCs/>
        </w:rPr>
        <w:t xml:space="preserve">À réaliser</w:t>
      </w:r>
    </w:p>
    <w:p>
      <w:pPr>
        <w:pStyle w:val="ListParagraph"/>
        <w:numPr>
          <w:ilvl w:val="0"/>
          <w:numId w:val="2"/>
        </w:numPr>
        <w:spacing w:after="60" w:line="264"/>
      </w:pPr>
      <w:r>
        <w:t xml:space="preserve">Liste avec recherche par raison sociale ou NIF, pagination, filtre par statut.</w:t>
      </w:r>
    </w:p>
    <w:p>
      <w:pPr>
        <w:pStyle w:val="ListParagraph"/>
        <w:numPr>
          <w:ilvl w:val="0"/>
          <w:numId w:val="2"/>
        </w:numPr>
        <w:spacing w:after="60" w:line="264"/>
      </w:pPr>
      <w:r>
        <w:t xml:space="preserve">Formulaire de création et de modification : raison sociale, NIF, STAT, RCS, secteur, adresse, ville, pays, e-mail, téléphone, représentant légal, statut (actif, suspendu, blacklisté).</w:t>
      </w:r>
    </w:p>
    <w:p>
      <w:pPr>
        <w:pStyle w:val="ListParagraph"/>
        <w:numPr>
          <w:ilvl w:val="0"/>
          <w:numId w:val="2"/>
        </w:numPr>
        <w:spacing w:after="60" w:line="264"/>
      </w:pPr>
      <w:r>
        <w:t xml:space="preserve">Validation : raison sociale obligatoire, e-mail valide, NIF et STAT uniques s’ils sont renseignés.</w:t>
      </w:r>
    </w:p>
    <w:p>
      <w:pPr>
        <w:pStyle w:val="ListParagraph"/>
        <w:numPr>
          <w:ilvl w:val="0"/>
          <w:numId w:val="2"/>
        </w:numPr>
        <w:spacing w:after="60" w:line="264"/>
      </w:pPr>
      <w:r>
        <w:t xml:space="preserve">Fiche fournisseur avec la liste de ses contrats (lecture).</w:t>
      </w:r>
    </w:p>
    <w:p>
      <w:pPr>
        <w:pStyle w:val="ListParagraph"/>
        <w:numPr>
          <w:ilvl w:val="0"/>
          <w:numId w:val="2"/>
        </w:numPr>
        <w:spacing w:after="60" w:line="264"/>
      </w:pPr>
      <w:r>
        <w:t xml:space="preserve">Appel de </w:t>
      </w:r>
      <w:r>
        <w:rPr>
          <w:rFonts w:ascii="Consolas" w:cs="Consolas" w:eastAsia="Consolas" w:hAnsi="Consolas"/>
          <w:sz w:val="19"/>
          <w:szCs w:val="19"/>
        </w:rPr>
        <w:t xml:space="preserve">audit_log()</w:t>
      </w:r>
      <w:r>
        <w:t xml:space="preserve"> à chaque modification.</w:t>
      </w:r>
    </w:p>
    <w:p>
      <w:pPr>
        <w:spacing w:after="60" w:before="80"/>
      </w:pPr>
      <w:r>
        <w:rPr>
          <w:b/>
          <w:bCs/>
        </w:rPr>
        <w:t xml:space="preserve">Terminé quand</w:t>
      </w:r>
      <w:r>
        <w:t xml:space="preserve"> : on crée, modifie et suspend un fournisseur ; les doublons de NIF sont refusés ; la fiche liste ses contrats.</w:t>
      </w:r>
    </w:p>
    <w:p>
      <w:pPr>
        <w:spacing w:after="40"/>
      </w:pPr>
      <w:r>
        <w:rPr>
          <w:b/>
          <w:bCs/>
        </w:rPr>
        <w:t xml:space="preserve">Tables</w:t>
      </w:r>
      <w:r>
        <w:t xml:space="preserve"> : fournisseurs.</w:t>
      </w:r>
    </w:p>
    <w:p>
      <w:pPr>
        <w:spacing w:after="160"/>
      </w:pPr>
      <w:r>
        <w:rPr>
          <w:b/>
          <w:bCs/>
        </w:rPr>
        <w:t xml:space="preserve">Fichiers</w:t>
      </w:r>
      <w:r>
        <w:t xml:space="preserve"> : </w:t>
      </w:r>
      <w:r>
        <w:rPr>
          <w:rFonts w:ascii="Consolas" w:cs="Consolas" w:eastAsia="Consolas" w:hAnsi="Consolas"/>
          <w:sz w:val="19"/>
          <w:szCs w:val="19"/>
        </w:rPr>
        <w:t xml:space="preserve">Controllers/Fournisseurs.php</w:t>
      </w:r>
      <w:r>
        <w:t xml:space="preserve">, </w:t>
      </w:r>
      <w:r>
        <w:rPr>
          <w:rFonts w:ascii="Consolas" w:cs="Consolas" w:eastAsia="Consolas" w:hAnsi="Consolas"/>
          <w:sz w:val="19"/>
          <w:szCs w:val="19"/>
        </w:rPr>
        <w:t xml:space="preserve">Models/FournisseurModel.php</w:t>
      </w:r>
      <w:r>
        <w:t xml:space="preserve">, </w:t>
      </w:r>
      <w:r>
        <w:rPr>
          <w:rFonts w:ascii="Consolas" w:cs="Consolas" w:eastAsia="Consolas" w:hAnsi="Consolas"/>
          <w:sz w:val="19"/>
          <w:szCs w:val="19"/>
        </w:rPr>
        <w:t xml:space="preserve">Views/fournisseurs/</w:t>
      </w:r>
      <w:r>
        <w:t xml:space="preserve">.</w:t>
      </w:r>
    </w:p>
    <w:p>
      <w:pPr>
        <w:pStyle w:val="Heading3"/>
        <w:keepNext/>
        <w:spacing w:after="100" w:before="280"/>
      </w:pPr>
      <w:r>
        <w:t xml:space="preserve">T5. Contacts d’un fournisseur (4 h)</w:t>
      </w:r>
    </w:p>
    <w:p>
      <w:pPr>
        <w:spacing w:after="120" w:line="276"/>
      </w:pPr>
      <w:r>
        <w:rPr>
          <w:b/>
          <w:bCs/>
        </w:rPr>
        <w:t xml:space="preserve">Objectif</w:t>
      </w:r>
      <w:r>
        <w:t xml:space="preserve"> : Savoir qui joindre chez chaque fournisseur.</w:t>
      </w:r>
    </w:p>
    <w:p>
      <w:pPr>
        <w:keepNext/>
        <w:spacing w:after="60"/>
      </w:pPr>
      <w:r>
        <w:rPr>
          <w:b/>
          <w:bCs/>
        </w:rPr>
        <w:t xml:space="preserve">À réaliser</w:t>
      </w:r>
    </w:p>
    <w:p>
      <w:pPr>
        <w:pStyle w:val="ListParagraph"/>
        <w:numPr>
          <w:ilvl w:val="0"/>
          <w:numId w:val="2"/>
        </w:numPr>
        <w:spacing w:after="60" w:line="264"/>
      </w:pPr>
      <w:r>
        <w:t xml:space="preserve">Depuis la fiche fournisseur : ajout, modification et suppression d’un contact (nom, fonction, e-mail, téléphone).</w:t>
      </w:r>
    </w:p>
    <w:p>
      <w:pPr>
        <w:pStyle w:val="ListParagraph"/>
        <w:numPr>
          <w:ilvl w:val="0"/>
          <w:numId w:val="2"/>
        </w:numPr>
        <w:spacing w:after="60" w:line="264"/>
      </w:pPr>
      <w:r>
        <w:t xml:space="preserve">Validation de l’e-mail ; un contact appartient toujours à un fournisseur.</w:t>
      </w:r>
    </w:p>
    <w:p>
      <w:pPr>
        <w:spacing w:after="60" w:before="80"/>
      </w:pPr>
      <w:r>
        <w:rPr>
          <w:b/>
          <w:bCs/>
        </w:rPr>
        <w:t xml:space="preserve">Terminé quand</w:t>
      </w:r>
      <w:r>
        <w:t xml:space="preserve"> : trois contacts ajoutés à un fournisseur s’affichent, se modifient et se suppriment.</w:t>
      </w:r>
    </w:p>
    <w:p>
      <w:pPr>
        <w:spacing w:after="40"/>
      </w:pPr>
      <w:r>
        <w:rPr>
          <w:b/>
          <w:bCs/>
        </w:rPr>
        <w:t xml:space="preserve">Tables</w:t>
      </w:r>
      <w:r>
        <w:t xml:space="preserve"> : fournisseur_contacts.</w:t>
      </w:r>
    </w:p>
    <w:p>
      <w:pPr>
        <w:spacing w:after="160"/>
      </w:pPr>
      <w:r>
        <w:rPr>
          <w:b/>
          <w:bCs/>
        </w:rPr>
        <w:t xml:space="preserve">Fichiers</w:t>
      </w:r>
      <w:r>
        <w:t xml:space="preserve"> : </w:t>
      </w:r>
      <w:r>
        <w:rPr>
          <w:rFonts w:ascii="Consolas" w:cs="Consolas" w:eastAsia="Consolas" w:hAnsi="Consolas"/>
          <w:sz w:val="19"/>
          <w:szCs w:val="19"/>
        </w:rPr>
        <w:t xml:space="preserve">Controllers/FournisseurContacts.php</w:t>
      </w:r>
      <w:r>
        <w:t xml:space="preserve">, </w:t>
      </w:r>
      <w:r>
        <w:rPr>
          <w:rFonts w:ascii="Consolas" w:cs="Consolas" w:eastAsia="Consolas" w:hAnsi="Consolas"/>
          <w:sz w:val="19"/>
          <w:szCs w:val="19"/>
        </w:rPr>
        <w:t xml:space="preserve">Models/FournisseurContactModel.php</w:t>
      </w:r>
      <w:r>
        <w:t xml:space="preserve">, </w:t>
      </w:r>
      <w:r>
        <w:rPr>
          <w:rFonts w:ascii="Consolas" w:cs="Consolas" w:eastAsia="Consolas" w:hAnsi="Consolas"/>
          <w:sz w:val="19"/>
          <w:szCs w:val="19"/>
        </w:rPr>
        <w:t xml:space="preserve">Views/fournisseurs/contacts.php</w:t>
      </w:r>
      <w:r>
        <w:t xml:space="preserve">.</w:t>
      </w:r>
    </w:p>
    <w:p>
      <w:pPr>
        <w:pStyle w:val="Heading3"/>
        <w:keepNext/>
        <w:spacing w:after="100" w:before="280"/>
      </w:pPr>
      <w:r>
        <w:t xml:space="preserve">T6. Évaluations des fournisseurs (4 h)</w:t>
      </w:r>
    </w:p>
    <w:p>
      <w:pPr>
        <w:spacing w:after="120" w:line="276"/>
      </w:pPr>
      <w:r>
        <w:rPr>
          <w:b/>
          <w:bCs/>
        </w:rPr>
        <w:t xml:space="preserve">Objectif</w:t>
      </w:r>
      <w:r>
        <w:t xml:space="preserve"> : Suivre la qualité de service de chaque fournisseur.</w:t>
      </w:r>
    </w:p>
    <w:p>
      <w:pPr>
        <w:keepNext/>
        <w:spacing w:after="60"/>
      </w:pPr>
      <w:r>
        <w:rPr>
          <w:b/>
          <w:bCs/>
        </w:rPr>
        <w:t xml:space="preserve">À réaliser</w:t>
      </w:r>
    </w:p>
    <w:p>
      <w:pPr>
        <w:pStyle w:val="ListParagraph"/>
        <w:numPr>
          <w:ilvl w:val="0"/>
          <w:numId w:val="2"/>
        </w:numPr>
        <w:spacing w:after="60" w:line="264"/>
      </w:pPr>
      <w:r>
        <w:t xml:space="preserve">Formulaire d’évaluation : note de 1 à 5, commentaire, date, évaluateur pris dans la session.</w:t>
      </w:r>
    </w:p>
    <w:p>
      <w:pPr>
        <w:pStyle w:val="ListParagraph"/>
        <w:numPr>
          <w:ilvl w:val="0"/>
          <w:numId w:val="2"/>
        </w:numPr>
        <w:spacing w:after="60" w:line="264"/>
      </w:pPr>
      <w:r>
        <w:t xml:space="preserve">Affichage de la moyenne et de l’historique des évaluations sur la fiche fournisseur.</w:t>
      </w:r>
    </w:p>
    <w:p>
      <w:pPr>
        <w:pStyle w:val="ListParagraph"/>
        <w:numPr>
          <w:ilvl w:val="0"/>
          <w:numId w:val="2"/>
        </w:numPr>
        <w:spacing w:after="60" w:line="264"/>
      </w:pPr>
      <w:r>
        <w:t xml:space="preserve">Contrôle : note entière entre 1 et 5.</w:t>
      </w:r>
    </w:p>
    <w:p>
      <w:pPr>
        <w:spacing w:after="60" w:before="80"/>
      </w:pPr>
      <w:r>
        <w:rPr>
          <w:b/>
          <w:bCs/>
        </w:rPr>
        <w:t xml:space="preserve">Terminé quand</w:t>
      </w:r>
      <w:r>
        <w:t xml:space="preserve"> : la moyenne se met à jour après chaque évaluation ; une note hors limites est refusée.</w:t>
      </w:r>
    </w:p>
    <w:p>
      <w:pPr>
        <w:spacing w:after="40"/>
      </w:pPr>
      <w:r>
        <w:rPr>
          <w:b/>
          <w:bCs/>
        </w:rPr>
        <w:t xml:space="preserve">Tables</w:t>
      </w:r>
      <w:r>
        <w:t xml:space="preserve"> : fournisseur_evaluations.</w:t>
      </w:r>
    </w:p>
    <w:p>
      <w:pPr>
        <w:spacing w:after="160"/>
      </w:pPr>
      <w:r>
        <w:rPr>
          <w:b/>
          <w:bCs/>
        </w:rPr>
        <w:t xml:space="preserve">Fichiers</w:t>
      </w:r>
      <w:r>
        <w:t xml:space="preserve"> : </w:t>
      </w:r>
      <w:r>
        <w:rPr>
          <w:rFonts w:ascii="Consolas" w:cs="Consolas" w:eastAsia="Consolas" w:hAnsi="Consolas"/>
          <w:sz w:val="19"/>
          <w:szCs w:val="19"/>
        </w:rPr>
        <w:t xml:space="preserve">Controllers/FournisseurEvaluations.php</w:t>
      </w:r>
      <w:r>
        <w:t xml:space="preserve">, </w:t>
      </w:r>
      <w:r>
        <w:rPr>
          <w:rFonts w:ascii="Consolas" w:cs="Consolas" w:eastAsia="Consolas" w:hAnsi="Consolas"/>
          <w:sz w:val="19"/>
          <w:szCs w:val="19"/>
        </w:rPr>
        <w:t xml:space="preserve">Models/FournisseurEvaluationModel.php</w:t>
      </w:r>
      <w:r>
        <w:t xml:space="preserve">.</w:t>
      </w:r>
    </w:p>
    <w:p>
      <w:pPr>
        <w:pStyle w:val="Heading3"/>
        <w:keepNext/>
        <w:spacing w:after="100" w:before="280"/>
      </w:pPr>
      <w:r>
        <w:t xml:space="preserve">T7. Types de contrat (5 h)</w:t>
      </w:r>
    </w:p>
    <w:p>
      <w:pPr>
        <w:spacing w:after="120" w:line="276"/>
      </w:pPr>
      <w:r>
        <w:rPr>
          <w:b/>
          <w:bCs/>
        </w:rPr>
        <w:t xml:space="preserve">Objectif</w:t>
      </w:r>
      <w:r>
        <w:t xml:space="preserve"> : Paramétrer les types de contrat dont dépendent les valeurs par défaut du formulaire.</w:t>
      </w:r>
    </w:p>
    <w:p>
      <w:pPr>
        <w:keepNext/>
        <w:spacing w:after="60"/>
      </w:pPr>
      <w:r>
        <w:rPr>
          <w:b/>
          <w:bCs/>
        </w:rPr>
        <w:t xml:space="preserve">À réaliser</w:t>
      </w:r>
    </w:p>
    <w:p>
      <w:pPr>
        <w:pStyle w:val="ListParagraph"/>
        <w:numPr>
          <w:ilvl w:val="0"/>
          <w:numId w:val="2"/>
        </w:numPr>
        <w:spacing w:after="60" w:line="264"/>
      </w:pPr>
      <w:r>
        <w:t xml:space="preserve">Liste groupée par famille, création, modification, activation et désactivation d’un type.</w:t>
      </w:r>
    </w:p>
    <w:p>
      <w:pPr>
        <w:pStyle w:val="ListParagraph"/>
        <w:numPr>
          <w:ilvl w:val="0"/>
          <w:numId w:val="2"/>
        </w:numPr>
        <w:spacing w:after="60" w:line="264"/>
      </w:pPr>
      <w:r>
        <w:t xml:space="preserve">Champs : famille, libellé, description, préavis par défaut (jours), reconduction tacite par défaut, durée par défaut (mois).</w:t>
      </w:r>
    </w:p>
    <w:p>
      <w:pPr>
        <w:pStyle w:val="ListParagraph"/>
        <w:numPr>
          <w:ilvl w:val="0"/>
          <w:numId w:val="2"/>
        </w:numPr>
        <w:spacing w:after="60" w:line="264"/>
      </w:pPr>
      <w:r>
        <w:t xml:space="preserve">Contrôle : le couple famille et libellé est unique, le préavis est positif ou nul.</w:t>
      </w:r>
    </w:p>
    <w:p>
      <w:pPr>
        <w:spacing w:after="60" w:before="80"/>
      </w:pPr>
      <w:r>
        <w:rPr>
          <w:b/>
          <w:bCs/>
        </w:rPr>
        <w:t xml:space="preserve">Terminé quand</w:t>
      </w:r>
      <w:r>
        <w:t xml:space="preserve"> : un nouveau type apparaît dans le formulaire contrat d’Olivier avec ses valeurs par défaut ; un type désactivé n’y apparaît plus.</w:t>
      </w:r>
    </w:p>
    <w:p>
      <w:pPr>
        <w:spacing w:after="40"/>
      </w:pPr>
      <w:r>
        <w:rPr>
          <w:b/>
          <w:bCs/>
        </w:rPr>
        <w:t xml:space="preserve">Tables</w:t>
      </w:r>
      <w:r>
        <w:t xml:space="preserve"> : types_contrat.</w:t>
      </w:r>
    </w:p>
    <w:p>
      <w:pPr>
        <w:spacing w:after="160"/>
      </w:pPr>
      <w:r>
        <w:rPr>
          <w:b/>
          <w:bCs/>
        </w:rPr>
        <w:t xml:space="preserve">Fichiers</w:t>
      </w:r>
      <w:r>
        <w:t xml:space="preserve"> : </w:t>
      </w:r>
      <w:r>
        <w:rPr>
          <w:rFonts w:ascii="Consolas" w:cs="Consolas" w:eastAsia="Consolas" w:hAnsi="Consolas"/>
          <w:sz w:val="19"/>
          <w:szCs w:val="19"/>
        </w:rPr>
        <w:t xml:space="preserve">Controllers/TypesContrat.php</w:t>
      </w:r>
      <w:r>
        <w:t xml:space="preserve">, </w:t>
      </w:r>
      <w:r>
        <w:rPr>
          <w:rFonts w:ascii="Consolas" w:cs="Consolas" w:eastAsia="Consolas" w:hAnsi="Consolas"/>
          <w:sz w:val="19"/>
          <w:szCs w:val="19"/>
        </w:rPr>
        <w:t xml:space="preserve">Models/TypeContratModel.php</w:t>
      </w:r>
      <w:r>
        <w:t xml:space="preserve">, </w:t>
      </w:r>
      <w:r>
        <w:rPr>
          <w:rFonts w:ascii="Consolas" w:cs="Consolas" w:eastAsia="Consolas" w:hAnsi="Consolas"/>
          <w:sz w:val="19"/>
          <w:szCs w:val="19"/>
        </w:rPr>
        <w:t xml:space="preserve">Views/types_contrat/</w:t>
      </w:r>
      <w:r>
        <w:t xml:space="preserve">.</w:t>
      </w:r>
    </w:p>
    <w:p>
      <w:pPr>
        <w:pStyle w:val="Heading3"/>
        <w:keepNext/>
        <w:spacing w:after="100" w:before="280"/>
      </w:pPr>
      <w:r>
        <w:t xml:space="preserve">T8. Règles d’alertes (3 h)</w:t>
      </w:r>
    </w:p>
    <w:p>
      <w:pPr>
        <w:spacing w:after="120" w:line="276"/>
      </w:pPr>
      <w:r>
        <w:rPr>
          <w:b/>
          <w:bCs/>
        </w:rPr>
        <w:t xml:space="preserve">Objectif</w:t>
      </w:r>
      <w:r>
        <w:t xml:space="preserve"> : Permettre de régler les seuils d’alerte sans toucher au code.</w:t>
      </w:r>
    </w:p>
    <w:p>
      <w:pPr>
        <w:keepNext/>
        <w:spacing w:after="60"/>
      </w:pPr>
      <w:r>
        <w:rPr>
          <w:b/>
          <w:bCs/>
        </w:rPr>
        <w:t xml:space="preserve">À réaliser</w:t>
      </w:r>
    </w:p>
    <w:p>
      <w:pPr>
        <w:pStyle w:val="ListParagraph"/>
        <w:numPr>
          <w:ilvl w:val="0"/>
          <w:numId w:val="2"/>
        </w:numPr>
        <w:spacing w:after="60" w:line="264"/>
      </w:pPr>
      <w:r>
        <w:t xml:space="preserve">Écran listant J30, J10 et J0 avec modification des jours avant, de la gravité, de la notification du supérieur et de l’état actif.</w:t>
      </w:r>
    </w:p>
    <w:p>
      <w:pPr>
        <w:pStyle w:val="ListParagraph"/>
        <w:numPr>
          <w:ilvl w:val="0"/>
          <w:numId w:val="2"/>
        </w:numPr>
        <w:spacing w:after="60" w:line="264"/>
      </w:pPr>
      <w:r>
        <w:t xml:space="preserve">Contrôle : jours positifs ou nuls, code unique ; les trois règles de départ ne se suppriment pas.</w:t>
      </w:r>
    </w:p>
    <w:p>
      <w:pPr>
        <w:spacing w:after="60" w:before="80"/>
      </w:pPr>
      <w:r>
        <w:rPr>
          <w:b/>
          <w:bCs/>
        </w:rPr>
        <w:t xml:space="preserve">Terminé quand</w:t>
      </w:r>
      <w:r>
        <w:t xml:space="preserve"> : changer J10 en J7 est pris en compte par la commande d’alertes d’Olivier au prochain passage.</w:t>
      </w:r>
    </w:p>
    <w:p>
      <w:pPr>
        <w:spacing w:after="40"/>
      </w:pPr>
      <w:r>
        <w:rPr>
          <w:b/>
          <w:bCs/>
        </w:rPr>
        <w:t xml:space="preserve">Tables</w:t>
      </w:r>
      <w:r>
        <w:t xml:space="preserve"> : alertes_regles.</w:t>
      </w:r>
    </w:p>
    <w:p>
      <w:pPr>
        <w:spacing w:after="160"/>
      </w:pPr>
      <w:r>
        <w:rPr>
          <w:b/>
          <w:bCs/>
        </w:rPr>
        <w:t xml:space="preserve">Fichiers</w:t>
      </w:r>
      <w:r>
        <w:t xml:space="preserve"> : </w:t>
      </w:r>
      <w:r>
        <w:rPr>
          <w:rFonts w:ascii="Consolas" w:cs="Consolas" w:eastAsia="Consolas" w:hAnsi="Consolas"/>
          <w:sz w:val="19"/>
          <w:szCs w:val="19"/>
        </w:rPr>
        <w:t xml:space="preserve">Controllers/AlertesRegles.php</w:t>
      </w:r>
      <w:r>
        <w:t xml:space="preserve">, </w:t>
      </w:r>
      <w:r>
        <w:rPr>
          <w:rFonts w:ascii="Consolas" w:cs="Consolas" w:eastAsia="Consolas" w:hAnsi="Consolas"/>
          <w:sz w:val="19"/>
          <w:szCs w:val="19"/>
        </w:rPr>
        <w:t xml:space="preserve">Models/AlerteRegleModel.php</w:t>
      </w:r>
      <w:r>
        <w:t xml:space="preserve">, </w:t>
      </w:r>
      <w:r>
        <w:rPr>
          <w:rFonts w:ascii="Consolas" w:cs="Consolas" w:eastAsia="Consolas" w:hAnsi="Consolas"/>
          <w:sz w:val="19"/>
          <w:szCs w:val="19"/>
        </w:rPr>
        <w:t xml:space="preserve">Views/alertes_regles/</w:t>
      </w:r>
      <w:r>
        <w:t xml:space="preserve">.</w:t>
      </w:r>
    </w:p>
    <w:p>
      <w:pPr>
        <w:pStyle w:val="Heading3"/>
        <w:keepNext/>
        <w:spacing w:after="100" w:before="280"/>
      </w:pPr>
      <w:r>
        <w:t xml:space="preserve">T9. Obligations (8 h)</w:t>
      </w:r>
    </w:p>
    <w:p>
      <w:pPr>
        <w:spacing w:after="120" w:line="276"/>
      </w:pPr>
      <w:r>
        <w:rPr>
          <w:b/>
          <w:bCs/>
        </w:rPr>
        <w:t xml:space="preserve">Objectif</w:t>
      </w:r>
      <w:r>
        <w:t xml:space="preserve"> : Suivre l’exécution de chaque contrat : qui doit quoi, à qui, et pour quand.</w:t>
      </w:r>
    </w:p>
    <w:p>
      <w:pPr>
        <w:keepNext/>
        <w:spacing w:after="60"/>
      </w:pPr>
      <w:r>
        <w:rPr>
          <w:b/>
          <w:bCs/>
        </w:rPr>
        <w:t xml:space="preserve">À réaliser</w:t>
      </w:r>
    </w:p>
    <w:p>
      <w:pPr>
        <w:pStyle w:val="ListParagraph"/>
        <w:numPr>
          <w:ilvl w:val="0"/>
          <w:numId w:val="2"/>
        </w:numPr>
        <w:spacing w:after="60" w:line="264"/>
      </w:pPr>
      <w:r>
        <w:t xml:space="preserve">Depuis la fiche contrat : ajout, modification et suppression d’une obligation (débiteur, créancier, type, description, montant, échéance).</w:t>
      </w:r>
    </w:p>
    <w:p>
      <w:pPr>
        <w:pStyle w:val="ListParagraph"/>
        <w:numPr>
          <w:ilvl w:val="0"/>
          <w:numId w:val="2"/>
        </w:numPr>
        <w:spacing w:after="60" w:line="264"/>
      </w:pPr>
      <w:r>
        <w:t xml:space="preserve">Changement de statut : a_venir, en_cours, executee (avec la date d’exécution), annulee. Le statut </w:t>
      </w:r>
      <w:r>
        <w:rPr>
          <w:rFonts w:ascii="Consolas" w:cs="Consolas" w:eastAsia="Consolas" w:hAnsi="Consolas"/>
          <w:sz w:val="19"/>
          <w:szCs w:val="19"/>
        </w:rPr>
        <w:t xml:space="preserve">en_retard</w:t>
      </w:r>
      <w:r>
        <w:t xml:space="preserve"> est posé par la commande d’alertes d’Olivier.</w:t>
      </w:r>
    </w:p>
    <w:p>
      <w:pPr>
        <w:pStyle w:val="ListParagraph"/>
        <w:numPr>
          <w:ilvl w:val="0"/>
          <w:numId w:val="2"/>
        </w:numPr>
        <w:spacing w:after="60" w:line="264"/>
      </w:pPr>
      <w:r>
        <w:t xml:space="preserve">Liste globale des obligations avec filtres (statut, contrat, échéance) et mise en évidence des échéances des 30 prochains jours.</w:t>
      </w:r>
    </w:p>
    <w:p>
      <w:pPr>
        <w:pStyle w:val="ListParagraph"/>
        <w:numPr>
          <w:ilvl w:val="0"/>
          <w:numId w:val="2"/>
        </w:numPr>
        <w:spacing w:after="60" w:line="264"/>
      </w:pPr>
      <w:r>
        <w:t xml:space="preserve">À la suppression d’une obligation, supprimer aussi ses alertes (</w:t>
      </w:r>
      <w:r>
        <w:rPr>
          <w:rFonts w:ascii="Consolas" w:cs="Consolas" w:eastAsia="Consolas" w:hAnsi="Consolas"/>
          <w:sz w:val="19"/>
          <w:szCs w:val="19"/>
        </w:rPr>
        <w:t xml:space="preserve">alertes.obligation_id</w:t>
      </w:r>
      <w:r>
        <w:t xml:space="preserve">).</w:t>
      </w:r>
    </w:p>
    <w:p>
      <w:pPr>
        <w:pStyle w:val="ListParagraph"/>
        <w:numPr>
          <w:ilvl w:val="0"/>
          <w:numId w:val="2"/>
        </w:numPr>
        <w:spacing w:after="60" w:line="264"/>
      </w:pPr>
      <w:r>
        <w:t xml:space="preserve">Appel de </w:t>
      </w:r>
      <w:r>
        <w:rPr>
          <w:rFonts w:ascii="Consolas" w:cs="Consolas" w:eastAsia="Consolas" w:hAnsi="Consolas"/>
          <w:sz w:val="19"/>
          <w:szCs w:val="19"/>
        </w:rPr>
        <w:t xml:space="preserve">audit_log()</w:t>
      </w:r>
      <w:r>
        <w:t xml:space="preserve"> à chaque création, modification et changement de statut.</w:t>
      </w:r>
    </w:p>
    <w:p>
      <w:pPr>
        <w:spacing w:after="60" w:before="80"/>
      </w:pPr>
      <w:r>
        <w:rPr>
          <w:b/>
          <w:bCs/>
        </w:rPr>
        <w:t xml:space="preserve">Terminé quand</w:t>
      </w:r>
      <w:r>
        <w:t xml:space="preserve"> : on enregistre trois obligations sur un contrat, on en exécute une, la liste globale les classe correctement.</w:t>
      </w:r>
    </w:p>
    <w:p>
      <w:pPr>
        <w:spacing w:after="40"/>
      </w:pPr>
      <w:r>
        <w:rPr>
          <w:b/>
          <w:bCs/>
        </w:rPr>
        <w:t xml:space="preserve">Tables</w:t>
      </w:r>
      <w:r>
        <w:t xml:space="preserve"> : obligations (suppression liée dans alertes).</w:t>
      </w:r>
    </w:p>
    <w:p>
      <w:pPr>
        <w:spacing w:after="160"/>
      </w:pPr>
      <w:r>
        <w:rPr>
          <w:b/>
          <w:bCs/>
        </w:rPr>
        <w:t xml:space="preserve">Fichiers</w:t>
      </w:r>
      <w:r>
        <w:t xml:space="preserve"> : </w:t>
      </w:r>
      <w:r>
        <w:rPr>
          <w:rFonts w:ascii="Consolas" w:cs="Consolas" w:eastAsia="Consolas" w:hAnsi="Consolas"/>
          <w:sz w:val="19"/>
          <w:szCs w:val="19"/>
        </w:rPr>
        <w:t xml:space="preserve">Controllers/Obligations.php</w:t>
      </w:r>
      <w:r>
        <w:t xml:space="preserve">, </w:t>
      </w:r>
      <w:r>
        <w:rPr>
          <w:rFonts w:ascii="Consolas" w:cs="Consolas" w:eastAsia="Consolas" w:hAnsi="Consolas"/>
          <w:sz w:val="19"/>
          <w:szCs w:val="19"/>
        </w:rPr>
        <w:t xml:space="preserve">Models/ObligationModel.php</w:t>
      </w:r>
      <w:r>
        <w:t xml:space="preserve">, </w:t>
      </w:r>
      <w:r>
        <w:rPr>
          <w:rFonts w:ascii="Consolas" w:cs="Consolas" w:eastAsia="Consolas" w:hAnsi="Consolas"/>
          <w:sz w:val="19"/>
          <w:szCs w:val="19"/>
        </w:rPr>
        <w:t xml:space="preserve">Views/obligations/</w:t>
      </w:r>
      <w:r>
        <w:t xml:space="preserve">.</w:t>
      </w:r>
    </w:p>
    <w:p>
      <w:pPr>
        <w:pStyle w:val="Heading3"/>
        <w:keepNext/>
        <w:spacing w:after="100" w:before="280"/>
      </w:pPr>
      <w:r>
        <w:t xml:space="preserve">T10. Pénalités (6 h)</w:t>
      </w:r>
    </w:p>
    <w:p>
      <w:pPr>
        <w:spacing w:after="120" w:line="276"/>
      </w:pPr>
      <w:r>
        <w:rPr>
          <w:b/>
          <w:bCs/>
        </w:rPr>
        <w:t xml:space="preserve">Objectif</w:t>
      </w:r>
      <w:r>
        <w:t xml:space="preserve"> : Rendre visibles les pénalités et le retard avec lequel elles sont découvertes, point central du sujet.</w:t>
      </w:r>
    </w:p>
    <w:p>
      <w:pPr>
        <w:keepNext/>
        <w:spacing w:after="60"/>
      </w:pPr>
      <w:r>
        <w:rPr>
          <w:b/>
          <w:bCs/>
        </w:rPr>
        <w:t xml:space="preserve">À réaliser</w:t>
      </w:r>
    </w:p>
    <w:p>
      <w:pPr>
        <w:pStyle w:val="ListParagraph"/>
        <w:numPr>
          <w:ilvl w:val="0"/>
          <w:numId w:val="2"/>
        </w:numPr>
        <w:spacing w:after="60" w:line="264"/>
      </w:pPr>
      <w:r>
        <w:t xml:space="preserve">Formulaire : contrat, litige éventuel, nature, montant, date du fait générateur, date de découverte, statut (estimée, notifiée, contestée, payée, annulée), motif.</w:t>
      </w:r>
    </w:p>
    <w:p>
      <w:pPr>
        <w:pStyle w:val="ListParagraph"/>
        <w:numPr>
          <w:ilvl w:val="0"/>
          <w:numId w:val="2"/>
        </w:numPr>
        <w:spacing w:after="60" w:line="264"/>
      </w:pPr>
      <w:r>
        <w:t xml:space="preserve">Liste filtrable par statut et par contrat, avec total par statut.</w:t>
      </w:r>
    </w:p>
    <w:p>
      <w:pPr>
        <w:pStyle w:val="ListParagraph"/>
        <w:numPr>
          <w:ilvl w:val="0"/>
          <w:numId w:val="2"/>
        </w:numPr>
        <w:spacing w:after="60" w:line="264"/>
      </w:pPr>
      <w:r>
        <w:t xml:space="preserve">Colonne calculée « retard de détection » en jours (</w:t>
      </w:r>
      <w:r>
        <w:rPr>
          <w:rFonts w:ascii="Consolas" w:cs="Consolas" w:eastAsia="Consolas" w:hAnsi="Consolas"/>
          <w:sz w:val="19"/>
          <w:szCs w:val="19"/>
        </w:rPr>
        <w:t xml:space="preserve">date_decouverte</w:t>
      </w:r>
      <w:r>
        <w:t xml:space="preserve"> moins </w:t>
      </w:r>
      <w:r>
        <w:rPr>
          <w:rFonts w:ascii="Consolas" w:cs="Consolas" w:eastAsia="Consolas" w:hAnsi="Consolas"/>
          <w:sz w:val="19"/>
          <w:szCs w:val="19"/>
        </w:rPr>
        <w:t xml:space="preserve">date_fait_generateur</w:t>
      </w:r>
      <w:r>
        <w:t xml:space="preserve">), en rouge au-delà de 30 jours.</w:t>
      </w:r>
    </w:p>
    <w:p>
      <w:pPr>
        <w:spacing w:after="60" w:before="80"/>
      </w:pPr>
      <w:r>
        <w:rPr>
          <w:b/>
          <w:bCs/>
        </w:rPr>
        <w:t xml:space="preserve">Terminé quand</w:t>
      </w:r>
      <w:r>
        <w:t xml:space="preserve"> : une pénalité découverte 45 jours après le fait générateur affiche 45 jours en rouge ; les totaux par statut sont exacts.</w:t>
      </w:r>
    </w:p>
    <w:p>
      <w:pPr>
        <w:spacing w:after="40"/>
      </w:pPr>
      <w:r>
        <w:rPr>
          <w:b/>
          <w:bCs/>
        </w:rPr>
        <w:t xml:space="preserve">Tables</w:t>
      </w:r>
      <w:r>
        <w:t xml:space="preserve"> : penalites.</w:t>
      </w:r>
    </w:p>
    <w:p>
      <w:pPr>
        <w:spacing w:after="160"/>
      </w:pPr>
      <w:r>
        <w:rPr>
          <w:b/>
          <w:bCs/>
        </w:rPr>
        <w:t xml:space="preserve">Fichiers</w:t>
      </w:r>
      <w:r>
        <w:t xml:space="preserve"> : </w:t>
      </w:r>
      <w:r>
        <w:rPr>
          <w:rFonts w:ascii="Consolas" w:cs="Consolas" w:eastAsia="Consolas" w:hAnsi="Consolas"/>
          <w:sz w:val="19"/>
          <w:szCs w:val="19"/>
        </w:rPr>
        <w:t xml:space="preserve">Controllers/Penalites.php</w:t>
      </w:r>
      <w:r>
        <w:t xml:space="preserve">, </w:t>
      </w:r>
      <w:r>
        <w:rPr>
          <w:rFonts w:ascii="Consolas" w:cs="Consolas" w:eastAsia="Consolas" w:hAnsi="Consolas"/>
          <w:sz w:val="19"/>
          <w:szCs w:val="19"/>
        </w:rPr>
        <w:t xml:space="preserve">Models/PenaliteModel.php</w:t>
      </w:r>
      <w:r>
        <w:t xml:space="preserve">, </w:t>
      </w:r>
      <w:r>
        <w:rPr>
          <w:rFonts w:ascii="Consolas" w:cs="Consolas" w:eastAsia="Consolas" w:hAnsi="Consolas"/>
          <w:sz w:val="19"/>
          <w:szCs w:val="19"/>
        </w:rPr>
        <w:t xml:space="preserve">Views/penalites/</w:t>
      </w:r>
      <w:r>
        <w:t xml:space="preserve">.</w:t>
      </w:r>
    </w:p>
    <w:p>
      <w:pPr>
        <w:pStyle w:val="Heading3"/>
        <w:keepNext/>
        <w:spacing w:after="100" w:before="280"/>
      </w:pPr>
      <w:r>
        <w:t xml:space="preserve">T11. Gestion des utilisateurs (6 h)</w:t>
      </w:r>
    </w:p>
    <w:p>
      <w:pPr>
        <w:spacing w:after="120" w:line="276"/>
      </w:pPr>
      <w:r>
        <w:rPr>
          <w:b/>
          <w:bCs/>
        </w:rPr>
        <w:t xml:space="preserve">Objectif</w:t>
      </w:r>
      <w:r>
        <w:t xml:space="preserve"> : Permettre à l’administrateur de créer et d’encadrer les comptes.</w:t>
      </w:r>
    </w:p>
    <w:p>
      <w:pPr>
        <w:keepNext/>
        <w:spacing w:after="60"/>
      </w:pPr>
      <w:r>
        <w:rPr>
          <w:b/>
          <w:bCs/>
        </w:rPr>
        <w:t xml:space="preserve">À réaliser</w:t>
      </w:r>
    </w:p>
    <w:p>
      <w:pPr>
        <w:pStyle w:val="ListParagraph"/>
        <w:numPr>
          <w:ilvl w:val="0"/>
          <w:numId w:val="2"/>
        </w:numPr>
        <w:spacing w:after="60" w:line="264"/>
      </w:pPr>
      <w:r>
        <w:t xml:space="preserve">Liste, création et modification d’un utilisateur : nom, prénom, e-mail, rôle, service, supérieur hiérarchique, état actif.</w:t>
      </w:r>
    </w:p>
    <w:p>
      <w:pPr>
        <w:pStyle w:val="ListParagraph"/>
        <w:numPr>
          <w:ilvl w:val="0"/>
          <w:numId w:val="2"/>
        </w:numPr>
        <w:spacing w:after="60" w:line="264"/>
      </w:pPr>
      <w:r>
        <w:t xml:space="preserve">Mot de passe haché avec </w:t>
      </w:r>
      <w:r>
        <w:rPr>
          <w:rFonts w:ascii="Consolas" w:cs="Consolas" w:eastAsia="Consolas" w:hAnsi="Consolas"/>
          <w:sz w:val="19"/>
          <w:szCs w:val="19"/>
        </w:rPr>
        <w:t xml:space="preserve">password_hash</w:t>
      </w:r>
      <w:r>
        <w:t xml:space="preserve"> ; réinitialisation par l’administrateur.</w:t>
      </w:r>
    </w:p>
    <w:p>
      <w:pPr>
        <w:pStyle w:val="ListParagraph"/>
        <w:numPr>
          <w:ilvl w:val="0"/>
          <w:numId w:val="2"/>
        </w:numPr>
        <w:spacing w:after="60" w:line="264"/>
      </w:pPr>
      <w:r>
        <w:t xml:space="preserve">Règles : e-mail unique, un utilisateur ne peut pas se désactiver lui-même, accès réservé au rôle admin.</w:t>
      </w:r>
    </w:p>
    <w:p>
      <w:pPr>
        <w:pStyle w:val="ListParagraph"/>
        <w:numPr>
          <w:ilvl w:val="0"/>
          <w:numId w:val="2"/>
        </w:numPr>
        <w:spacing w:after="60" w:line="264"/>
      </w:pPr>
      <w:r>
        <w:t xml:space="preserve">Utilise </w:t>
      </w:r>
      <w:r>
        <w:rPr>
          <w:rFonts w:ascii="Consolas" w:cs="Consolas" w:eastAsia="Consolas" w:hAnsi="Consolas"/>
          <w:sz w:val="19"/>
          <w:szCs w:val="19"/>
        </w:rPr>
        <w:t xml:space="preserve">UtilisateurModel</w:t>
      </w:r>
      <w:r>
        <w:t xml:space="preserve"> fourni par Olivier (O1).</w:t>
      </w:r>
    </w:p>
    <w:p>
      <w:pPr>
        <w:spacing w:after="60" w:before="80"/>
      </w:pPr>
      <w:r>
        <w:rPr>
          <w:b/>
          <w:bCs/>
        </w:rPr>
        <w:t xml:space="preserve">Terminé quand</w:t>
      </w:r>
      <w:r>
        <w:t xml:space="preserve"> : l’administrateur crée un compte, l’utilisateur se connecte avec son mot de passe, un compte désactivé ne peut plus se connecter.</w:t>
      </w:r>
    </w:p>
    <w:p>
      <w:pPr>
        <w:spacing w:after="40"/>
      </w:pPr>
      <w:r>
        <w:rPr>
          <w:b/>
          <w:bCs/>
        </w:rPr>
        <w:t xml:space="preserve">Tables</w:t>
      </w:r>
      <w:r>
        <w:t xml:space="preserve"> : utilisateurs (via UtilisateurModel).</w:t>
      </w:r>
    </w:p>
    <w:p>
      <w:pPr>
        <w:spacing w:after="160"/>
      </w:pPr>
      <w:r>
        <w:rPr>
          <w:b/>
          <w:bCs/>
        </w:rPr>
        <w:t xml:space="preserve">Fichiers</w:t>
      </w:r>
      <w:r>
        <w:t xml:space="preserve"> : </w:t>
      </w:r>
      <w:r>
        <w:rPr>
          <w:rFonts w:ascii="Consolas" w:cs="Consolas" w:eastAsia="Consolas" w:hAnsi="Consolas"/>
          <w:sz w:val="19"/>
          <w:szCs w:val="19"/>
        </w:rPr>
        <w:t xml:space="preserve">Controllers/Utilisateurs.php</w:t>
      </w:r>
      <w:r>
        <w:t xml:space="preserve">, </w:t>
      </w:r>
      <w:r>
        <w:rPr>
          <w:rFonts w:ascii="Consolas" w:cs="Consolas" w:eastAsia="Consolas" w:hAnsi="Consolas"/>
          <w:sz w:val="19"/>
          <w:szCs w:val="19"/>
        </w:rPr>
        <w:t xml:space="preserve">Views/utilisateurs/</w:t>
      </w:r>
      <w:r>
        <w:t xml:space="preserve">.</w:t>
      </w:r>
    </w:p>
    <w:p>
      <w:pPr>
        <w:pStyle w:val="Heading3"/>
        <w:keepNext/>
        <w:spacing w:after="100" w:before="280"/>
      </w:pPr>
      <w:r>
        <w:t xml:space="preserve">T12. Données de démonstration (7 h)</w:t>
      </w:r>
    </w:p>
    <w:p>
      <w:pPr>
        <w:spacing w:after="120" w:line="276"/>
      </w:pPr>
      <w:r>
        <w:rPr>
          <w:b/>
          <w:bCs/>
        </w:rPr>
        <w:t xml:space="preserve">Objectif</w:t>
      </w:r>
      <w:r>
        <w:t xml:space="preserve"> : Disposer d’un jeu de données réaliste pour tester et présenter l’application.</w:t>
      </w:r>
    </w:p>
    <w:p>
      <w:pPr>
        <w:keepNext/>
        <w:spacing w:after="60"/>
      </w:pPr>
      <w:r>
        <w:rPr>
          <w:b/>
          <w:bCs/>
        </w:rPr>
        <w:t xml:space="preserve">À réaliser</w:t>
      </w:r>
    </w:p>
    <w:p>
      <w:pPr>
        <w:pStyle w:val="ListParagraph"/>
        <w:numPr>
          <w:ilvl w:val="0"/>
          <w:numId w:val="2"/>
        </w:numPr>
        <w:spacing w:after="60" w:line="264"/>
      </w:pPr>
      <w:r>
        <w:rPr>
          <w:rFonts w:ascii="Consolas" w:cs="Consolas" w:eastAsia="Consolas" w:hAnsi="Consolas"/>
          <w:sz w:val="19"/>
          <w:szCs w:val="19"/>
        </w:rPr>
        <w:t xml:space="preserve">DemoSeeder</w:t>
      </w:r>
      <w:r>
        <w:t xml:space="preserve"> : 5 utilisateurs (un par rôle), 6 services, 20 fournisseurs avec contacts, 250 contrats, environ 150 obligations, 6 litiges, 10 pénalités.</w:t>
      </w:r>
    </w:p>
    <w:p>
      <w:pPr>
        <w:pStyle w:val="ListParagraph"/>
        <w:numPr>
          <w:ilvl w:val="0"/>
          <w:numId w:val="2"/>
        </w:numPr>
        <w:spacing w:after="60" w:line="264"/>
      </w:pPr>
      <w:r>
        <w:t xml:space="preserve">Dates calculées par rapport à la date du jour pour obtenir les quatre niveaux : environ 10 % dépassés, 10 % urgents, 20 % à examiner, 60 % ok.</w:t>
      </w:r>
    </w:p>
    <w:p>
      <w:pPr>
        <w:pStyle w:val="ListParagraph"/>
        <w:numPr>
          <w:ilvl w:val="0"/>
          <w:numId w:val="2"/>
        </w:numPr>
        <w:spacing w:after="60" w:line="264"/>
      </w:pPr>
      <w:r>
        <w:t xml:space="preserve">Seeder rejouable : il vide les tables de démonstration avant de les remplir.</w:t>
      </w:r>
    </w:p>
    <w:p>
      <w:pPr>
        <w:pStyle w:val="ListParagraph"/>
        <w:numPr>
          <w:ilvl w:val="0"/>
          <w:numId w:val="2"/>
        </w:numPr>
        <w:spacing w:after="60" w:line="264"/>
      </w:pPr>
      <w:r>
        <w:t xml:space="preserve">Commande : </w:t>
      </w:r>
      <w:r>
        <w:rPr>
          <w:rFonts w:ascii="Consolas" w:cs="Consolas" w:eastAsia="Consolas" w:hAnsi="Consolas"/>
          <w:sz w:val="19"/>
          <w:szCs w:val="19"/>
        </w:rPr>
        <w:t xml:space="preserve">php spark db:seed DemoSeeder</w:t>
      </w:r>
      <w:r>
        <w:t xml:space="preserve">.</w:t>
      </w:r>
    </w:p>
    <w:p>
      <w:pPr>
        <w:spacing w:after="60" w:before="80"/>
      </w:pPr>
      <w:r>
        <w:rPr>
          <w:b/>
          <w:bCs/>
        </w:rPr>
        <w:t xml:space="preserve">Terminé quand</w:t>
      </w:r>
      <w:r>
        <w:t xml:space="preserve"> : après le seeder, la vue </w:t>
      </w:r>
      <w:r>
        <w:rPr>
          <w:rFonts w:ascii="Consolas" w:cs="Consolas" w:eastAsia="Consolas" w:hAnsi="Consolas"/>
          <w:sz w:val="19"/>
          <w:szCs w:val="19"/>
        </w:rPr>
        <w:t xml:space="preserve">v_echeances</w:t>
      </w:r>
      <w:r>
        <w:t xml:space="preserve"> renvoie les quatre niveaux dans les proportions annoncées.</w:t>
      </w:r>
    </w:p>
    <w:p>
      <w:pPr>
        <w:spacing w:after="40"/>
      </w:pPr>
      <w:r>
        <w:rPr>
          <w:b/>
          <w:bCs/>
        </w:rPr>
        <w:t xml:space="preserve">Tables</w:t>
      </w:r>
      <w:r>
        <w:t xml:space="preserve"> : toutes (insertion).</w:t>
      </w:r>
    </w:p>
    <w:p>
      <w:pPr>
        <w:spacing w:after="160"/>
      </w:pPr>
      <w:r>
        <w:rPr>
          <w:b/>
          <w:bCs/>
        </w:rPr>
        <w:t xml:space="preserve">Fichiers</w:t>
      </w:r>
      <w:r>
        <w:t xml:space="preserve"> : </w:t>
      </w:r>
      <w:r>
        <w:rPr>
          <w:rFonts w:ascii="Consolas" w:cs="Consolas" w:eastAsia="Consolas" w:hAnsi="Consolas"/>
          <w:sz w:val="19"/>
          <w:szCs w:val="19"/>
        </w:rPr>
        <w:t xml:space="preserve">Database/Seeds/DemoSeeder.php</w:t>
      </w:r>
      <w:r>
        <w:t xml:space="preserve">.</w:t>
      </w:r>
    </w:p>
    <w:p>
      <w:pPr>
        <w:pStyle w:val="Heading3"/>
        <w:keepNext/>
        <w:spacing w:after="100" w:before="280"/>
      </w:pPr>
      <w:r>
        <w:t xml:space="preserve">T13. Exports CSV (4 h)</w:t>
      </w:r>
    </w:p>
    <w:p>
      <w:pPr>
        <w:spacing w:after="120" w:line="276"/>
      </w:pPr>
      <w:r>
        <w:rPr>
          <w:b/>
          <w:bCs/>
        </w:rPr>
        <w:t xml:space="preserve">Objectif</w:t>
      </w:r>
      <w:r>
        <w:t xml:space="preserve"> : Permettre d’extraire les listes principales pour un usage hors application.</w:t>
      </w:r>
    </w:p>
    <w:p>
      <w:pPr>
        <w:keepNext/>
        <w:spacing w:after="60"/>
      </w:pPr>
      <w:r>
        <w:rPr>
          <w:b/>
          <w:bCs/>
        </w:rPr>
        <w:t xml:space="preserve">À réaliser</w:t>
      </w:r>
    </w:p>
    <w:p>
      <w:pPr>
        <w:pStyle w:val="ListParagraph"/>
        <w:numPr>
          <w:ilvl w:val="0"/>
          <w:numId w:val="2"/>
        </w:numPr>
        <w:spacing w:after="60" w:line="264"/>
      </w:pPr>
      <w:r>
        <w:t xml:space="preserve">Export des fournisseurs, des contrats et des échéances (vue </w:t>
      </w:r>
      <w:r>
        <w:rPr>
          <w:rFonts w:ascii="Consolas" w:cs="Consolas" w:eastAsia="Consolas" w:hAnsi="Consolas"/>
          <w:sz w:val="19"/>
          <w:szCs w:val="19"/>
        </w:rPr>
        <w:t xml:space="preserve">v_echeances</w:t>
      </w:r>
      <w:r>
        <w:t xml:space="preserve">).</w:t>
      </w:r>
    </w:p>
    <w:p>
      <w:pPr>
        <w:pStyle w:val="ListParagraph"/>
        <w:numPr>
          <w:ilvl w:val="0"/>
          <w:numId w:val="2"/>
        </w:numPr>
        <w:spacing w:after="60" w:line="264"/>
      </w:pPr>
      <w:r>
        <w:t xml:space="preserve">Format : UTF-8 avec BOM, séparateur point-virgule, en-têtes en français, dates en JJ/MM/AAAA.</w:t>
      </w:r>
    </w:p>
    <w:p>
      <w:pPr>
        <w:pStyle w:val="ListParagraph"/>
        <w:numPr>
          <w:ilvl w:val="0"/>
          <w:numId w:val="2"/>
        </w:numPr>
        <w:spacing w:after="60" w:line="264"/>
      </w:pPr>
      <w:r>
        <w:t xml:space="preserve">Boutons d’export sur les listes, respectant les filtres actifs.</w:t>
      </w:r>
    </w:p>
    <w:p>
      <w:pPr>
        <w:spacing w:after="60" w:before="80"/>
      </w:pPr>
      <w:r>
        <w:rPr>
          <w:b/>
          <w:bCs/>
        </w:rPr>
        <w:t xml:space="preserve">Terminé quand</w:t>
      </w:r>
      <w:r>
        <w:t xml:space="preserve"> : les trois fichiers s’ouvrent correctement dans Excel avec les accents.</w:t>
      </w:r>
    </w:p>
    <w:p>
      <w:pPr>
        <w:spacing w:after="40"/>
      </w:pPr>
      <w:r>
        <w:rPr>
          <w:b/>
          <w:bCs/>
        </w:rPr>
        <w:t xml:space="preserve">Tables</w:t>
      </w:r>
      <w:r>
        <w:t xml:space="preserve"> : lecture de fournisseurs, contrats, v_echeances.</w:t>
      </w:r>
    </w:p>
    <w:p>
      <w:pPr>
        <w:spacing w:after="160"/>
      </w:pPr>
      <w:r>
        <w:rPr>
          <w:b/>
          <w:bCs/>
        </w:rPr>
        <w:t xml:space="preserve">Fichiers</w:t>
      </w:r>
      <w:r>
        <w:t xml:space="preserve"> : </w:t>
      </w:r>
      <w:r>
        <w:rPr>
          <w:rFonts w:ascii="Consolas" w:cs="Consolas" w:eastAsia="Consolas" w:hAnsi="Consolas"/>
          <w:sz w:val="19"/>
          <w:szCs w:val="19"/>
        </w:rPr>
        <w:t xml:space="preserve">Controllers/Exports.php</w:t>
      </w:r>
      <w:r>
        <w:t xml:space="preserve">, </w:t>
      </w:r>
      <w:r>
        <w:rPr>
          <w:rFonts w:ascii="Consolas" w:cs="Consolas" w:eastAsia="Consolas" w:hAnsi="Consolas"/>
          <w:sz w:val="19"/>
          <w:szCs w:val="19"/>
        </w:rPr>
        <w:t xml:space="preserve">Services/CsvService.php</w:t>
      </w:r>
      <w:r>
        <w:t xml:space="preserve">.</w:t>
      </w:r>
    </w:p>
    <w:p>
      <w:pPr>
        <w:pStyle w:val="Heading3"/>
        <w:keepNext/>
        <w:spacing w:after="100" w:before="280"/>
      </w:pPr>
      <w:r>
        <w:t xml:space="preserve">T14. Documentation (10 h)</w:t>
      </w:r>
    </w:p>
    <w:p>
      <w:pPr>
        <w:spacing w:after="120" w:line="276"/>
      </w:pPr>
      <w:r>
        <w:rPr>
          <w:b/>
          <w:bCs/>
        </w:rPr>
        <w:t xml:space="preserve">Objectif</w:t>
      </w:r>
      <w:r>
        <w:t xml:space="preserve"> : Rendre le projet compréhensible et rejouable par un tiers (jury, correcteur).</w:t>
      </w:r>
    </w:p>
    <w:p>
      <w:pPr>
        <w:keepNext/>
        <w:spacing w:after="60"/>
      </w:pPr>
      <w:r>
        <w:rPr>
          <w:b/>
          <w:bCs/>
        </w:rPr>
        <w:t xml:space="preserve">À réaliser</w:t>
      </w:r>
    </w:p>
    <w:p>
      <w:pPr>
        <w:pStyle w:val="ListParagraph"/>
        <w:numPr>
          <w:ilvl w:val="0"/>
          <w:numId w:val="2"/>
        </w:numPr>
        <w:spacing w:after="60" w:line="264"/>
      </w:pPr>
      <w:r>
        <w:t xml:space="preserve">Dictionnaire de données : pour chaque table, colonnes, types, contraintes et rôle, tiré du script SQL.</w:t>
      </w:r>
    </w:p>
    <w:p>
      <w:pPr>
        <w:pStyle w:val="ListParagraph"/>
        <w:numPr>
          <w:ilvl w:val="0"/>
          <w:numId w:val="2"/>
        </w:numPr>
        <w:spacing w:after="60" w:line="264"/>
      </w:pPr>
      <w:r>
        <w:t xml:space="preserve">Guide d’installation : prérequis (PHP 8.1 ou plus, MySQL 8, Composer), </w:t>
      </w:r>
      <w:r>
        <w:rPr>
          <w:rFonts w:ascii="Consolas" w:cs="Consolas" w:eastAsia="Consolas" w:hAnsi="Consolas"/>
          <w:sz w:val="19"/>
          <w:szCs w:val="19"/>
        </w:rPr>
        <w:t xml:space="preserve">.env</w:t>
      </w:r>
      <w:r>
        <w:t xml:space="preserve">, import SQL, seeder, tâche cron, compte de test par rôle.</w:t>
      </w:r>
    </w:p>
    <w:p>
      <w:pPr>
        <w:pStyle w:val="ListParagraph"/>
        <w:numPr>
          <w:ilvl w:val="0"/>
          <w:numId w:val="2"/>
        </w:numPr>
        <w:spacing w:after="60" w:line="264"/>
      </w:pPr>
      <w:r>
        <w:t xml:space="preserve">Guide utilisateur illustré par des captures d’écran : créer un contrat, lire une alerte, traiter un litige, valider une extraction IA.</w:t>
      </w:r>
    </w:p>
    <w:p>
      <w:pPr>
        <w:pStyle w:val="ListParagraph"/>
        <w:numPr>
          <w:ilvl w:val="0"/>
          <w:numId w:val="2"/>
        </w:numPr>
        <w:spacing w:after="60" w:line="264"/>
      </w:pPr>
      <w:r>
        <w:t xml:space="preserve">Quinze scénarios de test manuels (tableau : étapes, résultat attendu, résultat obtenu).</w:t>
      </w:r>
    </w:p>
    <w:p>
      <w:pPr>
        <w:spacing w:after="60" w:before="80"/>
      </w:pPr>
      <w:r>
        <w:rPr>
          <w:b/>
          <w:bCs/>
        </w:rPr>
        <w:t xml:space="preserve">Terminé quand</w:t>
      </w:r>
      <w:r>
        <w:t xml:space="preserve"> : une personne extérieure installe le projet et déroule les scénarios sans aide.</w:t>
      </w:r>
    </w:p>
    <w:p>
      <w:pPr>
        <w:spacing w:after="40"/>
      </w:pPr>
      <w:r>
        <w:rPr>
          <w:b/>
          <w:bCs/>
        </w:rPr>
        <w:t xml:space="preserve">Tables</w:t>
      </w:r>
      <w:r>
        <w:t xml:space="preserve"> : aucune.</w:t>
      </w:r>
    </w:p>
    <w:p>
      <w:pPr>
        <w:spacing w:after="160"/>
      </w:pPr>
      <w:r>
        <w:rPr>
          <w:b/>
          <w:bCs/>
        </w:rPr>
        <w:t xml:space="preserve">Fichiers</w:t>
      </w:r>
      <w:r>
        <w:t xml:space="preserve"> : </w:t>
      </w:r>
      <w:r>
        <w:rPr>
          <w:rFonts w:ascii="Consolas" w:cs="Consolas" w:eastAsia="Consolas" w:hAnsi="Consolas"/>
          <w:sz w:val="19"/>
          <w:szCs w:val="19"/>
        </w:rPr>
        <w:t xml:space="preserve">docs/dictionnaire.md</w:t>
      </w:r>
      <w:r>
        <w:t xml:space="preserve">, </w:t>
      </w:r>
      <w:r>
        <w:rPr>
          <w:rFonts w:ascii="Consolas" w:cs="Consolas" w:eastAsia="Consolas" w:hAnsi="Consolas"/>
          <w:sz w:val="19"/>
          <w:szCs w:val="19"/>
        </w:rPr>
        <w:t xml:space="preserve">docs/installation.md</w:t>
      </w:r>
      <w:r>
        <w:t xml:space="preserve">, </w:t>
      </w:r>
      <w:r>
        <w:rPr>
          <w:rFonts w:ascii="Consolas" w:cs="Consolas" w:eastAsia="Consolas" w:hAnsi="Consolas"/>
          <w:sz w:val="19"/>
          <w:szCs w:val="19"/>
        </w:rPr>
        <w:t xml:space="preserve">docs/guide_utilisateur.md</w:t>
      </w:r>
      <w:r>
        <w:t xml:space="preserve">, </w:t>
      </w:r>
      <w:r>
        <w:rPr>
          <w:rFonts w:ascii="Consolas" w:cs="Consolas" w:eastAsia="Consolas" w:hAnsi="Consolas"/>
          <w:sz w:val="19"/>
          <w:szCs w:val="19"/>
        </w:rPr>
        <w:t xml:space="preserve">docs/scenarios_test.md</w:t>
      </w:r>
      <w:r>
        <w:t xml:space="preserve">.</w:t>
      </w:r>
    </w:p>
    <w:p>
      <w:pPr>
        <w:pStyle w:val="Heading3"/>
        <w:keepNext/>
        <w:spacing w:after="100" w:before="280"/>
      </w:pPr>
      <w:r>
        <w:t xml:space="preserve">T15. Recette finale (3 h)</w:t>
      </w:r>
    </w:p>
    <w:p>
      <w:pPr>
        <w:spacing w:after="120" w:line="276"/>
      </w:pPr>
      <w:r>
        <w:rPr>
          <w:b/>
          <w:bCs/>
        </w:rPr>
        <w:t xml:space="preserve">Objectif</w:t>
      </w:r>
      <w:r>
        <w:t xml:space="preserve"> : Vérifier l’application d’Olivier avec un regard extérieur.</w:t>
      </w:r>
    </w:p>
    <w:p>
      <w:pPr>
        <w:keepNext/>
        <w:spacing w:after="60"/>
      </w:pPr>
      <w:r>
        <w:rPr>
          <w:b/>
          <w:bCs/>
        </w:rPr>
        <w:t xml:space="preserve">À réaliser</w:t>
      </w:r>
    </w:p>
    <w:p>
      <w:pPr>
        <w:pStyle w:val="ListParagraph"/>
        <w:numPr>
          <w:ilvl w:val="0"/>
          <w:numId w:val="2"/>
        </w:numPr>
        <w:spacing w:after="60" w:line="264"/>
      </w:pPr>
      <w:r>
        <w:t xml:space="preserve">Exécuter les scénarios de T14 sur la branche d’intégration.</w:t>
      </w:r>
    </w:p>
    <w:p>
      <w:pPr>
        <w:pStyle w:val="ListParagraph"/>
        <w:numPr>
          <w:ilvl w:val="0"/>
          <w:numId w:val="2"/>
        </w:numPr>
        <w:spacing w:after="60" w:line="264"/>
      </w:pPr>
      <w:r>
        <w:t xml:space="preserve">Noter chaque anomalie (écran, étapes, résultat obtenu, résultat attendu) et la transmettre à Olivier.</w:t>
      </w:r>
    </w:p>
    <w:p>
      <w:pPr>
        <w:pStyle w:val="ListParagraph"/>
        <w:numPr>
          <w:ilvl w:val="0"/>
          <w:numId w:val="2"/>
        </w:numPr>
        <w:spacing w:after="60" w:line="264"/>
      </w:pPr>
      <w:r>
        <w:t xml:space="preserve">Revérifier les corrections.</w:t>
      </w:r>
    </w:p>
    <w:p>
      <w:pPr>
        <w:spacing w:after="60" w:before="80"/>
      </w:pPr>
      <w:r>
        <w:rPr>
          <w:b/>
          <w:bCs/>
        </w:rPr>
        <w:t xml:space="preserve">Terminé quand</w:t>
      </w:r>
      <w:r>
        <w:t xml:space="preserve"> : tous les scénarios sont au vert ou l’anomalie restante est documentée.</w:t>
      </w:r>
    </w:p>
    <w:p>
      <w:pPr>
        <w:spacing w:after="40"/>
      </w:pPr>
      <w:r>
        <w:rPr>
          <w:b/>
          <w:bCs/>
        </w:rPr>
        <w:t xml:space="preserve">Tables</w:t>
      </w:r>
      <w:r>
        <w:t xml:space="preserve"> : aucune.</w:t>
      </w:r>
    </w:p>
    <w:p>
      <w:pPr>
        <w:spacing w:after="160"/>
      </w:pPr>
      <w:r>
        <w:rPr>
          <w:b/>
          <w:bCs/>
        </w:rPr>
        <w:t xml:space="preserve">Fichiers</w:t>
      </w:r>
      <w:r>
        <w:t xml:space="preserve"> : </w:t>
      </w:r>
      <w:r>
        <w:rPr>
          <w:rFonts w:ascii="Consolas" w:cs="Consolas" w:eastAsia="Consolas" w:hAnsi="Consolas"/>
          <w:sz w:val="19"/>
          <w:szCs w:val="19"/>
        </w:rPr>
        <w:t xml:space="preserve">docs/scenarios_test.md</w:t>
      </w:r>
      <w:r>
        <w:t xml:space="preserve"> complété.</w:t>
      </w:r>
    </w:p>
    <w:p>
      <w:pPr>
        <w:pStyle w:val="Heading1"/>
        <w:keepNext/>
        <w:spacing w:after="160" w:before="360"/>
      </w:pPr>
      <w:r>
        <w:t xml:space="preserve">9. Planning par phases</w:t>
      </w:r>
    </w:p>
    <w:p>
      <w:pPr>
        <w:spacing w:after="120" w:line="276"/>
      </w:pPr>
      <w:r>
        <w:t xml:space="preserve">Les phases s’enchaînent ; les deux colonnes avancent en parallèle. À titre indicatif, une phase correspond à une semaine, à adapter à la date de rendu.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900"/>
        <w:gridCol w:w="2326"/>
      </w:tblGrid>
      <w:tr>
        <w:trPr>
          <w:tblHeader/>
        </w:trPr>
        <w:tc>
          <w:tcPr>
            <w:tcW w:type="dxa" w:w="1500"/>
            <w:tcBorders>
              <w:top w:val="single" w:color="C9D1E6" w:sz="4"/>
              <w:left w:val="single" w:color="C9D1E6" w:sz="4"/>
              <w:bottom w:val="single" w:color="C9D1E6" w:sz="4"/>
              <w:right w:val="single" w:color="C9D1E6" w:sz="4"/>
            </w:tcBorders>
            <w:shd w:fill="2B4C9B" w:color="auto" w:val="clear"/>
            <w:tcMar>
              <w:top w:type="dxa" w:w="60"/>
              <w:left w:type="dxa" w:w="100"/>
              <w:bottom w:type="dxa" w:w="60"/>
              <w:right w:type="dxa" w:w="100"/>
            </w:tcMar>
            <w:vAlign w:val="top"/>
          </w:tcPr>
          <w:p>
            <w:pPr>
              <w:spacing w:after="40"/>
            </w:pPr>
            <w:r>
              <w:rPr>
                <w:b/>
                <w:bCs/>
                <w:color w:val="FFFFFF"/>
              </w:rPr>
              <w:t xml:space="preserve">Phase</w:t>
            </w:r>
          </w:p>
        </w:tc>
        <w:tc>
          <w:tcPr>
            <w:tcW w:type="dxa" w:w="2300"/>
            <w:tcBorders>
              <w:top w:val="single" w:color="C9D1E6" w:sz="4"/>
              <w:left w:val="single" w:color="C9D1E6" w:sz="4"/>
              <w:bottom w:val="single" w:color="C9D1E6" w:sz="4"/>
              <w:right w:val="single" w:color="C9D1E6" w:sz="4"/>
            </w:tcBorders>
            <w:shd w:fill="2B4C9B" w:color="auto" w:val="clear"/>
            <w:tcMar>
              <w:top w:type="dxa" w:w="60"/>
              <w:left w:type="dxa" w:w="100"/>
              <w:bottom w:type="dxa" w:w="60"/>
              <w:right w:type="dxa" w:w="100"/>
            </w:tcMar>
            <w:vAlign w:val="top"/>
          </w:tcPr>
          <w:p>
            <w:pPr>
              <w:spacing w:after="40"/>
            </w:pPr>
            <w:r>
              <w:rPr>
                <w:b/>
                <w:bCs/>
                <w:color w:val="FFFFFF"/>
              </w:rPr>
              <w:t xml:space="preserve">Olivier</w:t>
            </w:r>
          </w:p>
        </w:tc>
        <w:tc>
          <w:tcPr>
            <w:tcW w:type="dxa" w:w="2900"/>
            <w:tcBorders>
              <w:top w:val="single" w:color="C9D1E6" w:sz="4"/>
              <w:left w:val="single" w:color="C9D1E6" w:sz="4"/>
              <w:bottom w:val="single" w:color="C9D1E6" w:sz="4"/>
              <w:right w:val="single" w:color="C9D1E6" w:sz="4"/>
            </w:tcBorders>
            <w:shd w:fill="2B4C9B" w:color="auto" w:val="clear"/>
            <w:tcMar>
              <w:top w:type="dxa" w:w="60"/>
              <w:left w:type="dxa" w:w="100"/>
              <w:bottom w:type="dxa" w:w="60"/>
              <w:right w:type="dxa" w:w="100"/>
            </w:tcMar>
            <w:vAlign w:val="top"/>
          </w:tcPr>
          <w:p>
            <w:pPr>
              <w:spacing w:after="40"/>
            </w:pPr>
            <w:r>
              <w:rPr>
                <w:b/>
                <w:bCs/>
                <w:color w:val="FFFFFF"/>
              </w:rPr>
              <w:t xml:space="preserve">Tsiory</w:t>
            </w:r>
          </w:p>
        </w:tc>
        <w:tc>
          <w:tcPr>
            <w:tcW w:type="dxa" w:w="2326"/>
            <w:tcBorders>
              <w:top w:val="single" w:color="C9D1E6" w:sz="4"/>
              <w:left w:val="single" w:color="C9D1E6" w:sz="4"/>
              <w:bottom w:val="single" w:color="C9D1E6" w:sz="4"/>
              <w:right w:val="single" w:color="C9D1E6" w:sz="4"/>
            </w:tcBorders>
            <w:shd w:fill="2B4C9B" w:color="auto" w:val="clear"/>
            <w:tcMar>
              <w:top w:type="dxa" w:w="60"/>
              <w:left w:type="dxa" w:w="100"/>
              <w:bottom w:type="dxa" w:w="60"/>
              <w:right w:type="dxa" w:w="100"/>
            </w:tcMar>
            <w:vAlign w:val="top"/>
          </w:tcPr>
          <w:p>
            <w:pPr>
              <w:spacing w:after="40"/>
            </w:pPr>
            <w:r>
              <w:rPr>
                <w:b/>
                <w:bCs/>
                <w:color w:val="FFFFFF"/>
              </w:rPr>
              <w:t xml:space="preserve">Résultat attendu</w:t>
            </w:r>
          </w:p>
        </w:tc>
      </w:tr>
      <w:tr>
        <w:trPr>
          <w:cantSplit/>
        </w:trPr>
        <w:tc>
          <w:tcPr>
            <w:tcW w:type="dxa" w:w="1500"/>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0. Étape 0 (ensemble)</w:t>
            </w:r>
          </w:p>
        </w:tc>
        <w:tc>
          <w:tcPr>
            <w:tcW w:type="dxa" w:w="2300"/>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O1 : projet, SQL, modèles, routes</w:t>
            </w:r>
          </w:p>
        </w:tc>
        <w:tc>
          <w:tcPr>
            <w:tcW w:type="dxa" w:w="2900"/>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Clone et lancement</w:t>
            </w:r>
          </w:p>
        </w:tc>
        <w:tc>
          <w:tcPr>
            <w:tcW w:type="dxa" w:w="2326"/>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Le projet démarre chez les deux</w:t>
            </w:r>
          </w:p>
        </w:tc>
      </w:tr>
      <w:tr>
        <w:trPr>
          <w:cantSplit/>
        </w:trPr>
        <w:tc>
          <w:tcPr>
            <w:tcW w:type="dxa" w:w="1500"/>
            <w:tcBorders>
              <w:top w:val="single" w:color="C9D1E6" w:sz="4"/>
              <w:left w:val="single" w:color="C9D1E6" w:sz="4"/>
              <w:bottom w:val="single" w:color="C9D1E6" w:sz="4"/>
              <w:right w:val="single" w:color="C9D1E6" w:sz="4"/>
            </w:tcBorders>
            <w:shd w:fill="F3F5FA" w:color="auto" w:val="clear"/>
            <w:tcMar>
              <w:top w:type="dxa" w:w="60"/>
              <w:left w:type="dxa" w:w="100"/>
              <w:bottom w:type="dxa" w:w="60"/>
              <w:right w:type="dxa" w:w="100"/>
            </w:tcMar>
            <w:vAlign w:val="top"/>
          </w:tcPr>
          <w:p>
            <w:pPr>
              <w:spacing w:after="40"/>
            </w:pPr>
            <w:r>
              <w:t xml:space="preserve">1</w:t>
            </w:r>
          </w:p>
        </w:tc>
        <w:tc>
          <w:tcPr>
            <w:tcW w:type="dxa" w:w="2300"/>
            <w:tcBorders>
              <w:top w:val="single" w:color="C9D1E6" w:sz="4"/>
              <w:left w:val="single" w:color="C9D1E6" w:sz="4"/>
              <w:bottom w:val="single" w:color="C9D1E6" w:sz="4"/>
              <w:right w:val="single" w:color="C9D1E6" w:sz="4"/>
            </w:tcBorders>
            <w:shd w:fill="F3F5FA" w:color="auto" w:val="clear"/>
            <w:tcMar>
              <w:top w:type="dxa" w:w="60"/>
              <w:left w:type="dxa" w:w="100"/>
              <w:bottom w:type="dxa" w:w="60"/>
              <w:right w:type="dxa" w:w="100"/>
            </w:tcMar>
            <w:vAlign w:val="top"/>
          </w:tcPr>
          <w:p>
            <w:pPr>
              <w:spacing w:after="40"/>
            </w:pPr>
            <w:r>
              <w:t xml:space="preserve">O1 (fin), O2</w:t>
            </w:r>
          </w:p>
        </w:tc>
        <w:tc>
          <w:tcPr>
            <w:tcW w:type="dxa" w:w="2900"/>
            <w:tcBorders>
              <w:top w:val="single" w:color="C9D1E6" w:sz="4"/>
              <w:left w:val="single" w:color="C9D1E6" w:sz="4"/>
              <w:bottom w:val="single" w:color="C9D1E6" w:sz="4"/>
              <w:right w:val="single" w:color="C9D1E6" w:sz="4"/>
            </w:tcBorders>
            <w:shd w:fill="F3F5FA" w:color="auto" w:val="clear"/>
            <w:tcMar>
              <w:top w:type="dxa" w:w="60"/>
              <w:left w:type="dxa" w:w="100"/>
              <w:bottom w:type="dxa" w:w="60"/>
              <w:right w:type="dxa" w:w="100"/>
            </w:tcMar>
            <w:vAlign w:val="top"/>
          </w:tcPr>
          <w:p>
            <w:pPr>
              <w:spacing w:after="40"/>
            </w:pPr>
            <w:r>
              <w:t xml:space="preserve">T1, T2, T3, T4, T5</w:t>
            </w:r>
          </w:p>
        </w:tc>
        <w:tc>
          <w:tcPr>
            <w:tcW w:type="dxa" w:w="2326"/>
            <w:tcBorders>
              <w:top w:val="single" w:color="C9D1E6" w:sz="4"/>
              <w:left w:val="single" w:color="C9D1E6" w:sz="4"/>
              <w:bottom w:val="single" w:color="C9D1E6" w:sz="4"/>
              <w:right w:val="single" w:color="C9D1E6" w:sz="4"/>
            </w:tcBorders>
            <w:shd w:fill="F3F5FA" w:color="auto" w:val="clear"/>
            <w:tcMar>
              <w:top w:type="dxa" w:w="60"/>
              <w:left w:type="dxa" w:w="100"/>
              <w:bottom w:type="dxa" w:w="60"/>
              <w:right w:type="dxa" w:w="100"/>
            </w:tcMar>
            <w:vAlign w:val="top"/>
          </w:tcPr>
          <w:p>
            <w:pPr>
              <w:spacing w:after="40"/>
            </w:pPr>
            <w:r>
              <w:t xml:space="preserve">Contrats saisissables, fournisseurs gérés, gabarit et audit en place</w:t>
            </w:r>
          </w:p>
        </w:tc>
      </w:tr>
      <w:tr>
        <w:trPr>
          <w:cantSplit/>
        </w:trPr>
        <w:tc>
          <w:tcPr>
            <w:tcW w:type="dxa" w:w="1500"/>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2</w:t>
            </w:r>
          </w:p>
        </w:tc>
        <w:tc>
          <w:tcPr>
            <w:tcW w:type="dxa" w:w="2300"/>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O3, O4</w:t>
            </w:r>
          </w:p>
        </w:tc>
        <w:tc>
          <w:tcPr>
            <w:tcW w:type="dxa" w:w="2900"/>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T6, T7, T8, T9, T10</w:t>
            </w:r>
          </w:p>
        </w:tc>
        <w:tc>
          <w:tcPr>
            <w:tcW w:type="dxa" w:w="2326"/>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Alertes et litiges en marche, obligations et pénalités suivies</w:t>
            </w:r>
          </w:p>
        </w:tc>
      </w:tr>
      <w:tr>
        <w:trPr>
          <w:cantSplit/>
        </w:trPr>
        <w:tc>
          <w:tcPr>
            <w:tcW w:type="dxa" w:w="1500"/>
            <w:tcBorders>
              <w:top w:val="single" w:color="C9D1E6" w:sz="4"/>
              <w:left w:val="single" w:color="C9D1E6" w:sz="4"/>
              <w:bottom w:val="single" w:color="C9D1E6" w:sz="4"/>
              <w:right w:val="single" w:color="C9D1E6" w:sz="4"/>
            </w:tcBorders>
            <w:shd w:fill="F3F5FA" w:color="auto" w:val="clear"/>
            <w:tcMar>
              <w:top w:type="dxa" w:w="60"/>
              <w:left w:type="dxa" w:w="100"/>
              <w:bottom w:type="dxa" w:w="60"/>
              <w:right w:type="dxa" w:w="100"/>
            </w:tcMar>
            <w:vAlign w:val="top"/>
          </w:tcPr>
          <w:p>
            <w:pPr>
              <w:spacing w:after="40"/>
            </w:pPr>
            <w:r>
              <w:t xml:space="preserve">3</w:t>
            </w:r>
          </w:p>
        </w:tc>
        <w:tc>
          <w:tcPr>
            <w:tcW w:type="dxa" w:w="2300"/>
            <w:tcBorders>
              <w:top w:val="single" w:color="C9D1E6" w:sz="4"/>
              <w:left w:val="single" w:color="C9D1E6" w:sz="4"/>
              <w:bottom w:val="single" w:color="C9D1E6" w:sz="4"/>
              <w:right w:val="single" w:color="C9D1E6" w:sz="4"/>
            </w:tcBorders>
            <w:shd w:fill="F3F5FA" w:color="auto" w:val="clear"/>
            <w:tcMar>
              <w:top w:type="dxa" w:w="60"/>
              <w:left w:type="dxa" w:w="100"/>
              <w:bottom w:type="dxa" w:w="60"/>
              <w:right w:type="dxa" w:w="100"/>
            </w:tcMar>
            <w:vAlign w:val="top"/>
          </w:tcPr>
          <w:p>
            <w:pPr>
              <w:spacing w:after="40"/>
            </w:pPr>
            <w:r>
              <w:t xml:space="preserve">O5, O6, O7</w:t>
            </w:r>
          </w:p>
        </w:tc>
        <w:tc>
          <w:tcPr>
            <w:tcW w:type="dxa" w:w="2900"/>
            <w:tcBorders>
              <w:top w:val="single" w:color="C9D1E6" w:sz="4"/>
              <w:left w:val="single" w:color="C9D1E6" w:sz="4"/>
              <w:bottom w:val="single" w:color="C9D1E6" w:sz="4"/>
              <w:right w:val="single" w:color="C9D1E6" w:sz="4"/>
            </w:tcBorders>
            <w:shd w:fill="F3F5FA" w:color="auto" w:val="clear"/>
            <w:tcMar>
              <w:top w:type="dxa" w:w="60"/>
              <w:left w:type="dxa" w:w="100"/>
              <w:bottom w:type="dxa" w:w="60"/>
              <w:right w:type="dxa" w:w="100"/>
            </w:tcMar>
            <w:vAlign w:val="top"/>
          </w:tcPr>
          <w:p>
            <w:pPr>
              <w:spacing w:after="40"/>
            </w:pPr>
            <w:r>
              <w:t xml:space="preserve">T11, T12, T13, T14 (début)</w:t>
            </w:r>
          </w:p>
        </w:tc>
        <w:tc>
          <w:tcPr>
            <w:tcW w:type="dxa" w:w="2326"/>
            <w:tcBorders>
              <w:top w:val="single" w:color="C9D1E6" w:sz="4"/>
              <w:left w:val="single" w:color="C9D1E6" w:sz="4"/>
              <w:bottom w:val="single" w:color="C9D1E6" w:sz="4"/>
              <w:right w:val="single" w:color="C9D1E6" w:sz="4"/>
            </w:tcBorders>
            <w:shd w:fill="F3F5FA" w:color="auto" w:val="clear"/>
            <w:tcMar>
              <w:top w:type="dxa" w:w="60"/>
              <w:left w:type="dxa" w:w="100"/>
              <w:bottom w:type="dxa" w:w="60"/>
              <w:right w:type="dxa" w:w="100"/>
            </w:tcMar>
            <w:vAlign w:val="top"/>
          </w:tcPr>
          <w:p>
            <w:pPr>
              <w:spacing w:after="40"/>
            </w:pPr>
            <w:r>
              <w:t xml:space="preserve">IA, tableau de bord et jeu de démonstration prêts</w:t>
            </w:r>
          </w:p>
        </w:tc>
      </w:tr>
      <w:tr>
        <w:trPr>
          <w:cantSplit/>
        </w:trPr>
        <w:tc>
          <w:tcPr>
            <w:tcW w:type="dxa" w:w="1500"/>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4 (ensemble)</w:t>
            </w:r>
          </w:p>
        </w:tc>
        <w:tc>
          <w:tcPr>
            <w:tcW w:type="dxa" w:w="2300"/>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Intégration et correctifs</w:t>
            </w:r>
          </w:p>
        </w:tc>
        <w:tc>
          <w:tcPr>
            <w:tcW w:type="dxa" w:w="2900"/>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T14 (fin), T15</w:t>
            </w:r>
          </w:p>
        </w:tc>
        <w:tc>
          <w:tcPr>
            <w:tcW w:type="dxa" w:w="2326"/>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Application recettée, démonstration prête</w:t>
            </w:r>
          </w:p>
        </w:tc>
      </w:tr>
    </w:tbl>
    <w:p>
      <w:pPr>
        <w:spacing w:after="120"/>
      </w:pPr>
    </w:p>
    <w:p>
      <w:pPr>
        <w:pStyle w:val="Heading1"/>
        <w:keepNext/>
        <w:spacing w:after="160" w:before="360"/>
      </w:pPr>
      <w:r>
        <w:t xml:space="preserve">10. Traçabilité des livrables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126"/>
      </w:tblGrid>
      <w:tr>
        <w:trPr>
          <w:tblHeader/>
        </w:trPr>
        <w:tc>
          <w:tcPr>
            <w:tcW w:type="dxa" w:w="2200"/>
            <w:tcBorders>
              <w:top w:val="single" w:color="C9D1E6" w:sz="4"/>
              <w:left w:val="single" w:color="C9D1E6" w:sz="4"/>
              <w:bottom w:val="single" w:color="C9D1E6" w:sz="4"/>
              <w:right w:val="single" w:color="C9D1E6" w:sz="4"/>
            </w:tcBorders>
            <w:shd w:fill="2B4C9B" w:color="auto" w:val="clear"/>
            <w:tcMar>
              <w:top w:type="dxa" w:w="60"/>
              <w:left w:type="dxa" w:w="100"/>
              <w:bottom w:type="dxa" w:w="60"/>
              <w:right w:type="dxa" w:w="100"/>
            </w:tcMar>
            <w:vAlign w:val="top"/>
          </w:tcPr>
          <w:p>
            <w:pPr>
              <w:spacing w:after="40"/>
            </w:pPr>
            <w:r>
              <w:rPr>
                <w:b/>
                <w:bCs/>
                <w:color w:val="FFFFFF"/>
              </w:rPr>
              <w:t xml:space="preserve">Livrable</w:t>
            </w:r>
          </w:p>
        </w:tc>
        <w:tc>
          <w:tcPr>
            <w:tcW w:type="dxa" w:w="2700"/>
            <w:tcBorders>
              <w:top w:val="single" w:color="C9D1E6" w:sz="4"/>
              <w:left w:val="single" w:color="C9D1E6" w:sz="4"/>
              <w:bottom w:val="single" w:color="C9D1E6" w:sz="4"/>
              <w:right w:val="single" w:color="C9D1E6" w:sz="4"/>
            </w:tcBorders>
            <w:shd w:fill="2B4C9B" w:color="auto" w:val="clear"/>
            <w:tcMar>
              <w:top w:type="dxa" w:w="60"/>
              <w:left w:type="dxa" w:w="100"/>
              <w:bottom w:type="dxa" w:w="60"/>
              <w:right w:type="dxa" w:w="100"/>
            </w:tcMar>
            <w:vAlign w:val="top"/>
          </w:tcPr>
          <w:p>
            <w:pPr>
              <w:spacing w:after="40"/>
            </w:pPr>
            <w:r>
              <w:rPr>
                <w:b/>
                <w:bCs/>
                <w:color w:val="FFFFFF"/>
              </w:rPr>
              <w:t xml:space="preserve">Tâches</w:t>
            </w:r>
          </w:p>
        </w:tc>
        <w:tc>
          <w:tcPr>
            <w:tcW w:type="dxa" w:w="4126"/>
            <w:tcBorders>
              <w:top w:val="single" w:color="C9D1E6" w:sz="4"/>
              <w:left w:val="single" w:color="C9D1E6" w:sz="4"/>
              <w:bottom w:val="single" w:color="C9D1E6" w:sz="4"/>
              <w:right w:val="single" w:color="C9D1E6" w:sz="4"/>
            </w:tcBorders>
            <w:shd w:fill="2B4C9B" w:color="auto" w:val="clear"/>
            <w:tcMar>
              <w:top w:type="dxa" w:w="60"/>
              <w:left w:type="dxa" w:w="100"/>
              <w:bottom w:type="dxa" w:w="60"/>
              <w:right w:type="dxa" w:w="100"/>
            </w:tcMar>
            <w:vAlign w:val="top"/>
          </w:tcPr>
          <w:p>
            <w:pPr>
              <w:spacing w:after="40"/>
            </w:pPr>
            <w:r>
              <w:rPr>
                <w:b/>
                <w:bCs/>
                <w:color w:val="FFFFFF"/>
              </w:rPr>
              <w:t xml:space="preserve">Vérification</w:t>
            </w:r>
          </w:p>
        </w:tc>
      </w:tr>
      <w:tr>
        <w:trPr>
          <w:cantSplit/>
        </w:trPr>
        <w:tc>
          <w:tcPr>
            <w:tcW w:type="dxa" w:w="2200"/>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Formulaire</w:t>
            </w:r>
          </w:p>
        </w:tc>
        <w:tc>
          <w:tcPr>
            <w:tcW w:type="dxa" w:w="2700"/>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O2, avec T4, T7 et T9</w:t>
            </w:r>
          </w:p>
        </w:tc>
        <w:tc>
          <w:tcPr>
            <w:tcW w:type="dxa" w:w="4126"/>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Créer un contrat complet avec son fournisseur, son type et ses obligations.</w:t>
            </w:r>
          </w:p>
        </w:tc>
      </w:tr>
      <w:tr>
        <w:trPr>
          <w:cantSplit/>
        </w:trPr>
        <w:tc>
          <w:tcPr>
            <w:tcW w:type="dxa" w:w="2200"/>
            <w:tcBorders>
              <w:top w:val="single" w:color="C9D1E6" w:sz="4"/>
              <w:left w:val="single" w:color="C9D1E6" w:sz="4"/>
              <w:bottom w:val="single" w:color="C9D1E6" w:sz="4"/>
              <w:right w:val="single" w:color="C9D1E6" w:sz="4"/>
            </w:tcBorders>
            <w:shd w:fill="F3F5FA" w:color="auto" w:val="clear"/>
            <w:tcMar>
              <w:top w:type="dxa" w:w="60"/>
              <w:left w:type="dxa" w:w="100"/>
              <w:bottom w:type="dxa" w:w="60"/>
              <w:right w:type="dxa" w:w="100"/>
            </w:tcMar>
            <w:vAlign w:val="top"/>
          </w:tcPr>
          <w:p>
            <w:pPr>
              <w:spacing w:after="40"/>
            </w:pPr>
            <w:r>
              <w:t xml:space="preserve">Workflow</w:t>
            </w:r>
          </w:p>
        </w:tc>
        <w:tc>
          <w:tcPr>
            <w:tcW w:type="dxa" w:w="2700"/>
            <w:tcBorders>
              <w:top w:val="single" w:color="C9D1E6" w:sz="4"/>
              <w:left w:val="single" w:color="C9D1E6" w:sz="4"/>
              <w:bottom w:val="single" w:color="C9D1E6" w:sz="4"/>
              <w:right w:val="single" w:color="C9D1E6" w:sz="4"/>
            </w:tcBorders>
            <w:shd w:fill="F3F5FA" w:color="auto" w:val="clear"/>
            <w:tcMar>
              <w:top w:type="dxa" w:w="60"/>
              <w:left w:type="dxa" w:w="100"/>
              <w:bottom w:type="dxa" w:w="60"/>
              <w:right w:type="dxa" w:w="100"/>
            </w:tcMar>
            <w:vAlign w:val="top"/>
          </w:tcPr>
          <w:p>
            <w:pPr>
              <w:spacing w:after="40"/>
            </w:pPr>
            <w:r>
              <w:t xml:space="preserve">O4, avec O3</w:t>
            </w:r>
          </w:p>
        </w:tc>
        <w:tc>
          <w:tcPr>
            <w:tcW w:type="dxa" w:w="4126"/>
            <w:tcBorders>
              <w:top w:val="single" w:color="C9D1E6" w:sz="4"/>
              <w:left w:val="single" w:color="C9D1E6" w:sz="4"/>
              <w:bottom w:val="single" w:color="C9D1E6" w:sz="4"/>
              <w:right w:val="single" w:color="C9D1E6" w:sz="4"/>
            </w:tcBorders>
            <w:shd w:fill="F3F5FA" w:color="auto" w:val="clear"/>
            <w:tcMar>
              <w:top w:type="dxa" w:w="60"/>
              <w:left w:type="dxa" w:w="100"/>
              <w:bottom w:type="dxa" w:w="60"/>
              <w:right w:type="dxa" w:w="100"/>
            </w:tcMar>
            <w:vAlign w:val="top"/>
          </w:tcPr>
          <w:p>
            <w:pPr>
              <w:spacing w:after="40"/>
            </w:pPr>
            <w:r>
              <w:t xml:space="preserve">Parcourir un litige du signalement à l’archivage, depuis une alerte J-10.</w:t>
            </w:r>
          </w:p>
        </w:tc>
      </w:tr>
      <w:tr>
        <w:trPr>
          <w:cantSplit/>
        </w:trPr>
        <w:tc>
          <w:tcPr>
            <w:tcW w:type="dxa" w:w="2200"/>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Tableau de bord des échéances</w:t>
            </w:r>
          </w:p>
        </w:tc>
        <w:tc>
          <w:tcPr>
            <w:tcW w:type="dxa" w:w="2700"/>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O6, avec T12 et T13</w:t>
            </w:r>
          </w:p>
        </w:tc>
        <w:tc>
          <w:tcPr>
            <w:tcW w:type="dxa" w:w="4126"/>
            <w:tcBorders>
              <w:top w:val="single" w:color="C9D1E6" w:sz="4"/>
              <w:left w:val="single" w:color="C9D1E6" w:sz="4"/>
              <w:bottom w:val="single" w:color="C9D1E6" w:sz="4"/>
              <w:right w:val="single" w:color="C9D1E6" w:sz="4"/>
            </w:tcBorders>
            <w:tcMar>
              <w:top w:type="dxa" w:w="60"/>
              <w:left w:type="dxa" w:w="100"/>
              <w:bottom w:type="dxa" w:w="60"/>
              <w:right w:type="dxa" w:w="100"/>
            </w:tcMar>
            <w:vAlign w:val="top"/>
          </w:tcPr>
          <w:p>
            <w:pPr>
              <w:spacing w:after="40"/>
            </w:pPr>
            <w:r>
              <w:t xml:space="preserve">Les indicateurs correspondent aux requêtes SQL de contrôle ; l’export CSV s’ouvre.</w:t>
            </w:r>
          </w:p>
        </w:tc>
      </w:tr>
      <w:tr>
        <w:trPr>
          <w:cantSplit/>
        </w:trPr>
        <w:tc>
          <w:tcPr>
            <w:tcW w:type="dxa" w:w="2200"/>
            <w:tcBorders>
              <w:top w:val="single" w:color="C9D1E6" w:sz="4"/>
              <w:left w:val="single" w:color="C9D1E6" w:sz="4"/>
              <w:bottom w:val="single" w:color="C9D1E6" w:sz="4"/>
              <w:right w:val="single" w:color="C9D1E6" w:sz="4"/>
            </w:tcBorders>
            <w:shd w:fill="F3F5FA" w:color="auto" w:val="clear"/>
            <w:tcMar>
              <w:top w:type="dxa" w:w="60"/>
              <w:left w:type="dxa" w:w="100"/>
              <w:bottom w:type="dxa" w:w="60"/>
              <w:right w:type="dxa" w:w="100"/>
            </w:tcMar>
            <w:vAlign w:val="top"/>
          </w:tcPr>
          <w:p>
            <w:pPr>
              <w:spacing w:after="40"/>
            </w:pPr>
            <w:r>
              <w:t xml:space="preserve">Fiche d’analyse IA</w:t>
            </w:r>
          </w:p>
        </w:tc>
        <w:tc>
          <w:tcPr>
            <w:tcW w:type="dxa" w:w="2700"/>
            <w:tcBorders>
              <w:top w:val="single" w:color="C9D1E6" w:sz="4"/>
              <w:left w:val="single" w:color="C9D1E6" w:sz="4"/>
              <w:bottom w:val="single" w:color="C9D1E6" w:sz="4"/>
              <w:right w:val="single" w:color="C9D1E6" w:sz="4"/>
            </w:tcBorders>
            <w:shd w:fill="F3F5FA" w:color="auto" w:val="clear"/>
            <w:tcMar>
              <w:top w:type="dxa" w:w="60"/>
              <w:left w:type="dxa" w:w="100"/>
              <w:bottom w:type="dxa" w:w="60"/>
              <w:right w:type="dxa" w:w="100"/>
            </w:tcMar>
            <w:vAlign w:val="top"/>
          </w:tcPr>
          <w:p>
            <w:pPr>
              <w:spacing w:after="40"/>
            </w:pPr>
            <w:r>
              <w:t xml:space="preserve">O5, O7</w:t>
            </w:r>
          </w:p>
        </w:tc>
        <w:tc>
          <w:tcPr>
            <w:tcW w:type="dxa" w:w="4126"/>
            <w:tcBorders>
              <w:top w:val="single" w:color="C9D1E6" w:sz="4"/>
              <w:left w:val="single" w:color="C9D1E6" w:sz="4"/>
              <w:bottom w:val="single" w:color="C9D1E6" w:sz="4"/>
              <w:right w:val="single" w:color="C9D1E6" w:sz="4"/>
            </w:tcBorders>
            <w:shd w:fill="F3F5FA" w:color="auto" w:val="clear"/>
            <w:tcMar>
              <w:top w:type="dxa" w:w="60"/>
              <w:left w:type="dxa" w:w="100"/>
              <w:bottom w:type="dxa" w:w="60"/>
              <w:right w:type="dxa" w:w="100"/>
            </w:tcMar>
            <w:vAlign w:val="top"/>
          </w:tcPr>
          <w:p>
            <w:pPr>
              <w:spacing w:after="40"/>
            </w:pPr>
            <w:r>
              <w:t xml:space="preserve">Fiche PDF générée pour trois contrats, avec décision humaine enregistrée.</w:t>
            </w:r>
          </w:p>
        </w:tc>
      </w:tr>
    </w:tbl>
    <w:p>
      <w:pPr>
        <w:spacing w:after="120"/>
      </w:pPr>
    </w:p>
    <w:p>
      <w:pPr>
        <w:pStyle w:val="Heading1"/>
        <w:keepNext/>
        <w:spacing w:after="160" w:before="360"/>
      </w:pPr>
      <w:r>
        <w:t xml:space="preserve">11. Points d’attention</w:t>
      </w:r>
    </w:p>
    <w:p>
      <w:pPr>
        <w:pStyle w:val="ListParagraph"/>
        <w:numPr>
          <w:ilvl w:val="0"/>
          <w:numId w:val="2"/>
        </w:numPr>
        <w:spacing w:after="60" w:line="264"/>
      </w:pPr>
      <w:r>
        <w:rPr>
          <w:b/>
          <w:bCs/>
        </w:rPr>
        <w:t xml:space="preserve">Clé de l’API IA</w:t>
      </w:r>
      <w:r>
        <w:t xml:space="preserve"> : dans </w:t>
      </w:r>
      <w:r>
        <w:rPr>
          <w:rFonts w:ascii="Consolas" w:cs="Consolas" w:eastAsia="Consolas" w:hAnsi="Consolas"/>
          <w:sz w:val="19"/>
          <w:szCs w:val="19"/>
        </w:rPr>
        <w:t xml:space="preserve">.env</w:t>
      </w:r>
      <w:r>
        <w:t xml:space="preserve">, jamais dans Git. Prévoir le mode simulation pour développer sans quota.</w:t>
      </w:r>
    </w:p>
    <w:p>
      <w:pPr>
        <w:pStyle w:val="ListParagraph"/>
        <w:numPr>
          <w:ilvl w:val="0"/>
          <w:numId w:val="2"/>
        </w:numPr>
        <w:spacing w:after="60" w:line="264"/>
      </w:pPr>
      <w:r>
        <w:rPr>
          <w:b/>
          <w:bCs/>
        </w:rPr>
        <w:t xml:space="preserve">E-mails</w:t>
      </w:r>
      <w:r>
        <w:t xml:space="preserve"> : tester avec un compte SMTP de test ou le protocole </w:t>
      </w:r>
      <w:r>
        <w:rPr>
          <w:rFonts w:ascii="Consolas" w:cs="Consolas" w:eastAsia="Consolas" w:hAnsi="Consolas"/>
          <w:sz w:val="19"/>
          <w:szCs w:val="19"/>
        </w:rPr>
        <w:t xml:space="preserve">log</w:t>
      </w:r>
      <w:r>
        <w:t xml:space="preserve"> avant tout envoi réel.</w:t>
      </w:r>
    </w:p>
    <w:p>
      <w:pPr>
        <w:pStyle w:val="ListParagraph"/>
        <w:numPr>
          <w:ilvl w:val="0"/>
          <w:numId w:val="2"/>
        </w:numPr>
        <w:spacing w:after="60" w:line="264"/>
      </w:pPr>
      <w:r>
        <w:rPr>
          <w:b/>
          <w:bCs/>
        </w:rPr>
        <w:t xml:space="preserve">Cron</w:t>
      </w:r>
      <w:r>
        <w:t xml:space="preserve"> : en local, lancer à la main </w:t>
      </w:r>
      <w:r>
        <w:rPr>
          <w:rFonts w:ascii="Consolas" w:cs="Consolas" w:eastAsia="Consolas" w:hAnsi="Consolas"/>
          <w:sz w:val="19"/>
          <w:szCs w:val="19"/>
        </w:rPr>
        <w:t xml:space="preserve">php spark alertes:generer</w:t>
      </w:r>
      <w:r>
        <w:t xml:space="preserve"> ; en production, une tâche quotidienne.</w:t>
      </w:r>
    </w:p>
    <w:p>
      <w:pPr>
        <w:pStyle w:val="ListParagraph"/>
        <w:numPr>
          <w:ilvl w:val="0"/>
          <w:numId w:val="2"/>
        </w:numPr>
        <w:spacing w:after="60" w:line="264"/>
      </w:pPr>
      <w:r>
        <w:rPr>
          <w:b/>
          <w:bCs/>
        </w:rPr>
        <w:t xml:space="preserve">Données de démonstration</w:t>
      </w:r>
      <w:r>
        <w:t xml:space="preserve"> : dates relatives à aujourd’hui, sinon les niveaux d’échéance sont faussés.</w:t>
      </w:r>
    </w:p>
    <w:p>
      <w:pPr>
        <w:pStyle w:val="ListParagraph"/>
        <w:numPr>
          <w:ilvl w:val="0"/>
          <w:numId w:val="2"/>
        </w:numPr>
        <w:spacing w:after="60" w:line="264"/>
      </w:pPr>
      <w:r>
        <w:rPr>
          <w:b/>
          <w:bCs/>
        </w:rPr>
        <w:t xml:space="preserve">Avenants</w:t>
      </w:r>
      <w:r>
        <w:t xml:space="preserve"> : la table </w:t>
      </w:r>
      <w:r>
        <w:rPr>
          <w:rFonts w:ascii="Consolas" w:cs="Consolas" w:eastAsia="Consolas" w:hAnsi="Consolas"/>
          <w:sz w:val="19"/>
          <w:szCs w:val="19"/>
        </w:rPr>
        <w:t xml:space="preserve">avenants</w:t>
      </w:r>
      <w:r>
        <w:t xml:space="preserve"> existe mais n’est pas planifiée ; à ajouter si le temps le permet.</w:t>
      </w:r>
    </w:p>
    <w:p>
      <w:pPr>
        <w:pStyle w:val="ListParagraph"/>
        <w:numPr>
          <w:ilvl w:val="0"/>
          <w:numId w:val="2"/>
        </w:numPr>
        <w:spacing w:after="60" w:line="264"/>
      </w:pPr>
      <w:r>
        <w:rPr>
          <w:b/>
          <w:bCs/>
        </w:rPr>
        <w:t xml:space="preserve">Charge</w:t>
      </w:r>
      <w:r>
        <w:t xml:space="preserve"> : si une phase prend du retard, T13 (exports) et O7 (export PDF de la fiche) peuvent être reportés sans casser un livrable.</w:t>
      </w:r>
    </w:p>
    <w:sectPr>
      <w:footerReference w:type="default" r:id="rId7"/>
      <w:footerReference w:type="first" r:id="rId8"/>
      <w:pgSz w:w="11906" w:h="16838" w:orient="portrait"/>
      <w:pgMar w:top="130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Suivi des contrats fournisseurs – page </w:t>
    </w:r>
    <w:r>
      <w:rPr>
        <w:color w:val="777777"/>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2B4C9B"/>
      <w:sz w:val="32"/>
      <w:szCs w:val="32"/>
    </w:rPr>
  </w:style>
  <w:style w:type="paragraph" w:styleId="Heading2">
    <w:name w:val="Heading 2"/>
    <w:basedOn w:val="Normal"/>
    <w:next w:val="Normal"/>
    <w:qFormat/>
    <w:pPr>
      <w:outlineLvl w:val="1"/>
    </w:pPr>
    <w:rPr>
      <w:rFonts w:ascii="Calibri" w:cs="Calibri" w:eastAsia="Calibri" w:hAnsi="Calibri"/>
      <w:b/>
      <w:bCs/>
      <w:color w:val="1F2F5C"/>
      <w:sz w:val="26"/>
      <w:szCs w:val="26"/>
    </w:rPr>
  </w:style>
  <w:style w:type="paragraph" w:styleId="Heading3">
    <w:name w:val="Heading 3"/>
    <w:basedOn w:val="Normal"/>
    <w:next w:val="Normal"/>
    <w:qFormat/>
    <w:pPr>
      <w:outlineLvl w:val="2"/>
    </w:pPr>
    <w:rPr>
      <w:rFonts w:ascii="Calibri" w:cs="Calibri" w:eastAsia="Calibri" w:hAnsi="Calibri"/>
      <w:b/>
      <w:bCs/>
      <w:color w:val="2B4C9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Suivi des contrats fournisseurs – Plan de réalisation</dc:title>
  <dc:creator>Olivier</dc:creator>
  <cp:lastModifiedBy>Un-named</cp:lastModifiedBy>
  <cp:revision>1</cp:revision>
  <dcterms:created xsi:type="dcterms:W3CDTF">2026-10-21T19:28:25.261Z</dcterms:created>
  <dcterms:modified xsi:type="dcterms:W3CDTF">2026-10-21T19:28:25.262Z</dcterms:modified>
</cp:coreProperties>
</file>

<file path=docProps/custom.xml><?xml version="1.0" encoding="utf-8"?>
<Properties xmlns="http://schemas.openxmlformats.org/officeDocument/2006/custom-properties" xmlns:vt="http://schemas.openxmlformats.org/officeDocument/2006/docPropsVTypes"/>
</file>