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7E" w:rsidRDefault="009C13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5"/>
        <w:tblW w:w="98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4"/>
        <w:gridCol w:w="9495"/>
      </w:tblGrid>
      <w:tr w:rsidR="0091187E" w:rsidRPr="0005234E">
        <w:tc>
          <w:tcPr>
            <w:tcW w:w="394" w:type="dxa"/>
          </w:tcPr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91187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95" w:type="dxa"/>
          </w:tcPr>
          <w:p w:rsidR="0091187E" w:rsidRPr="0005234E" w:rsidRDefault="009C135B">
            <w:pPr>
              <w:ind w:right="-63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Προκήρυξη για την εισαγωγή στο Πρόγραμμα Μεταπτυχιακών Σπουδών</w:t>
            </w:r>
          </w:p>
          <w:p w:rsidR="0091187E" w:rsidRPr="0005234E" w:rsidRDefault="009C135B">
            <w:pPr>
              <w:ind w:right="-63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με τίτλο</w:t>
            </w:r>
          </w:p>
          <w:p w:rsidR="0091187E" w:rsidRPr="0005234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</w:p>
          <w:p w:rsidR="0091187E" w:rsidRPr="0005234E" w:rsidRDefault="009C135B">
            <w:pPr>
              <w:ind w:right="-63"/>
              <w:jc w:val="center"/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>Π.Μ.Σ. «ΔΙΑΤΑΡΑΧΗ ΑΚΟΥΣΤΙΚΗΣ ΕΠΕΞΕΡΓΑΣΙΑΣ»</w:t>
            </w:r>
          </w:p>
          <w:p w:rsidR="0091187E" w:rsidRPr="0005234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</w:p>
          <w:p w:rsidR="0091187E" w:rsidRPr="0005234E" w:rsidRDefault="009C135B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Το Τμήμα Ιατρικής, της Σχολής Επιστημών Υγείας του Α.Π.Θ. προκηρύσσει την εισαγωγή, κατ' ανώτατο όριο, πενήντα (50) θέσεων μεταπτυχιακών φοιτητών/τριών, για το ακαδημαϊκό έτος 2021-2022 στο Πρόγραμμα Μεταπτυχιακών Σπουδών (Π.Μ.Σ.) με τίτλο «Διαταραχή Ακουσ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τικής Επεξεργασίας», (ΦΕΚ ίδρυσης Π.Μ.Σ. 4641/Β’/21-10-2020 ).</w:t>
            </w:r>
          </w:p>
          <w:p w:rsidR="0091187E" w:rsidRPr="0005234E" w:rsidRDefault="009C1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76"/>
              </w:tabs>
              <w:spacing w:after="160"/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Σκοπός του μεταπτυχιακού προγράμματος είναι η παροχή υψηλού επιπέδου εκπαίδευσης και εξειδίκευσης σε επαγγελματίες υγείας</w:t>
            </w:r>
            <w:r w:rsidRPr="0005234E">
              <w:rPr>
                <w:rFonts w:ascii="Calibri" w:eastAsia="Calibri" w:hAnsi="Calibri" w:cs="Calibri"/>
                <w:sz w:val="20"/>
                <w:szCs w:val="20"/>
                <w:lang w:val="el-GR"/>
              </w:rPr>
              <w:t>, ψυχολόγους και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εκπαιδευτικούς στον τομέα της Ψυχοακουστικής, της διάγν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ωσης και αντιμετώπισης της Διαταραχής Ακουστικής Επεξεργασίας (ΔΑΕ)-με έμφαση στις Ψυχοακουστικές εφαρμογές στον Αυτισμό, τη Σχιζοφρένεια, τη Βαρηκοΐα και τις Μαθησιακές Δυσκολίες. </w:t>
            </w:r>
          </w:p>
          <w:p w:rsidR="0091187E" w:rsidRPr="0005234E" w:rsidRDefault="009C1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Οι μεταπτυχιακοί φοιτητές θα εκπαιδευτούν σε μία από τις ειδικεύσεις του π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ρογράμματος. </w:t>
            </w:r>
          </w:p>
          <w:p w:rsidR="0091187E" w:rsidRPr="0005234E" w:rsidRDefault="009C1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1. </w:t>
            </w: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>Αντιμετώπιση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Διαταραχής Ακουστικής Επεξεργασίας (ΔΑΕ)-Ψυχοακουστικές εφαρμογές στον Αυτισμό, την Σχιζοφρένεια, την Βαρηκοΐα και τις Μαθησιακές Δυσκολίες,</w:t>
            </w:r>
          </w:p>
          <w:p w:rsidR="0091187E" w:rsidRPr="0005234E" w:rsidRDefault="009C1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-63"/>
              <w:jc w:val="both"/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2. </w:t>
            </w: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>Διάγνωση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Διαταραχής Ακουστικής Επεξεργασίας (ΔΑΕ)-</w:t>
            </w: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>Ψυχοακουστικές εφαρμογές στον Αυτισμό, την Σχιζοφρένεια, την Βαρηκοΐα και τις Μαθησιακές Δυσκολίες.</w:t>
            </w:r>
          </w:p>
          <w:p w:rsidR="0091187E" w:rsidRPr="0005234E" w:rsidRDefault="009C1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Οι κατηγορίες των υποψηφίων που δύνανται να γίνουν δεκτοί στο Π.Μ.Σ. είναι:</w:t>
            </w:r>
          </w:p>
          <w:p w:rsidR="0091187E" w:rsidRPr="0005234E" w:rsidRDefault="009C1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α. Για την 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u w:val="single"/>
                <w:lang w:val="el-GR"/>
              </w:rPr>
              <w:t>ειδίκευση 1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με τίτλο "Αντιμετώπιση Διαταραχής Ακουστικής Επεξεργασίας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(ΔΑΕ)-Ψυχοακουστικές εφαρμογές στον Αυτισμό, την Σχιζοφρένεια, την Βαρηκοΐα και τις Μαθησιακές Δυσκολίες" θα γίνονται δεκτοί πτυχιούχοι Λογοθεραπευτές, Εργοθεραπευτές, Ειδικής Αγωγής, Ψυχολόγοι, Μουσικοπαιδαγωγοί, κάτοχοι τίτλων πρώτου κύκλου σπουδών των 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Πανεπιστημίων της ημεδαπής ή αναγνωρισμένων ομοταγών Ιδρυμάτων της αλλοδαπής.</w:t>
            </w:r>
          </w:p>
          <w:p w:rsidR="0091187E" w:rsidRPr="0005234E" w:rsidRDefault="009C1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β. Για την 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u w:val="single"/>
                <w:lang w:val="el-GR"/>
              </w:rPr>
              <w:t>ειδίκευση 2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με τίτλο " Διάγνωση Διαταραχής Ακουστικής Επεξεργασίας (ΔΑΕ)-Ψυχοακουστικές εφαρμογές στον Αυτισμό, την Σχιζοφρένεια, την Βαρηκοΐα και τις Μαθησιακές Δυσκο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λίες" γίνονται δεκτοί πτυχιούχοι Τμήματος Ιατρικής (ΩΡΛ, Παιδίατροι, Ψυχίατροι, Νευρολόγοι, Γενικοί Ιατροί, κ.α. ή και χωρίς ειδικότητα) κάτοχοι τίτλων πρώτου κύκλου σπουδών των Πανεπιστημίων της ημεδαπής ή αναγνωρισμένων ομοταγών Ιδρυμάτων της αλλοδαπής.</w:t>
            </w:r>
          </w:p>
          <w:p w:rsidR="0091187E" w:rsidRPr="0005234E" w:rsidRDefault="009C1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284" w:right="-63" w:hanging="284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Η χρονική διάρκεια φοίτησης στο Π.Μ.Σ. που οδηγεί στη λήψη του Διπλώματος Μεταπτυχιακών Σπουδών (Δ.Μ.Σ.) ορίζεται σε </w:t>
            </w: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>τρία (3) διδακτικά εξάμηνα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, πλήρους φοίτησης, συμπεριλαμβανομένης και της εκπόνησης της μεταπτυχιακής Διπλωματικής Εργασίας.</w:t>
            </w:r>
          </w:p>
          <w:p w:rsidR="0091187E" w:rsidRPr="0005234E" w:rsidRDefault="009C135B">
            <w:pPr>
              <w:ind w:right="-63"/>
              <w:jc w:val="both"/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 xml:space="preserve">Οι υποψήφιοι θα πρέπει να αποστείλουν με </w:t>
            </w:r>
            <w:r>
              <w:rPr>
                <w:rFonts w:ascii="Calibri" w:eastAsia="Calibri" w:hAnsi="Calibri" w:cs="Calibri"/>
                <w:b/>
                <w:color w:val="8B3E00"/>
                <w:sz w:val="20"/>
                <w:szCs w:val="20"/>
              </w:rPr>
              <w:t>email</w:t>
            </w: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 xml:space="preserve"> τα παρακάτω δικαιολογητικά στην ηλεκτρονική διεύθυνση: </w:t>
            </w:r>
            <w:r>
              <w:rPr>
                <w:rFonts w:ascii="Calibri" w:eastAsia="Calibri" w:hAnsi="Calibri" w:cs="Calibri"/>
                <w:b/>
                <w:color w:val="8B3E00"/>
                <w:sz w:val="20"/>
                <w:szCs w:val="20"/>
              </w:rPr>
              <w:t>asereti</w:t>
            </w: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>@</w:t>
            </w:r>
            <w:r>
              <w:rPr>
                <w:rFonts w:ascii="Calibri" w:eastAsia="Calibri" w:hAnsi="Calibri" w:cs="Calibri"/>
                <w:b/>
                <w:color w:val="8B3E00"/>
                <w:sz w:val="20"/>
                <w:szCs w:val="20"/>
              </w:rPr>
              <w:t>auth</w:t>
            </w: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>.</w:t>
            </w:r>
            <w:r>
              <w:rPr>
                <w:rFonts w:ascii="Calibri" w:eastAsia="Calibri" w:hAnsi="Calibri" w:cs="Calibri"/>
                <w:b/>
                <w:color w:val="8B3E00"/>
                <w:sz w:val="20"/>
                <w:szCs w:val="20"/>
              </w:rPr>
              <w:t>gr</w:t>
            </w: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 xml:space="preserve"> το αργότερο μέχρι 3 Μαΐου 2021. </w:t>
            </w:r>
          </w:p>
          <w:p w:rsidR="0091187E" w:rsidRPr="0005234E" w:rsidRDefault="0091187E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</w:p>
          <w:p w:rsidR="0091187E" w:rsidRPr="0005234E" w:rsidRDefault="009C135B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Οι ενδιαφερόμενοι καλούνται να αποστείλουν τα παρακάτω δικαιολογητικά:</w:t>
            </w:r>
          </w:p>
          <w:p w:rsidR="0091187E" w:rsidRDefault="009C135B">
            <w:pPr>
              <w:numPr>
                <w:ilvl w:val="0"/>
                <w:numId w:val="2"/>
              </w:numPr>
              <w:ind w:right="-63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Αίτηση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1187E" w:rsidRPr="0005234E" w:rsidRDefault="009C135B">
            <w:pPr>
              <w:numPr>
                <w:ilvl w:val="0"/>
                <w:numId w:val="2"/>
              </w:numPr>
              <w:ind w:right="-63"/>
              <w:jc w:val="both"/>
              <w:rPr>
                <w:rFonts w:ascii="Calibri" w:eastAsia="Calibri" w:hAnsi="Calibri" w:cs="Calibri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Σύντομο υπόμνημα για τους λόγους επιλογής και συμμετοχής στο ΠΜΣ. Ποιοι οι λόγοι που επιθυμείτε την συμμετοχή σας στο συγκεκριμένο Μεταπτυχιακό Πρόγραμμα.</w:t>
            </w:r>
          </w:p>
          <w:p w:rsidR="0091187E" w:rsidRPr="0005234E" w:rsidRDefault="009C135B">
            <w:pPr>
              <w:numPr>
                <w:ilvl w:val="0"/>
                <w:numId w:val="2"/>
              </w:numPr>
              <w:ind w:right="-63"/>
              <w:jc w:val="both"/>
              <w:rPr>
                <w:rFonts w:ascii="Calibri" w:eastAsia="Calibri" w:hAnsi="Calibri" w:cs="Calibri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Αντίγραφο τίτλων σπουδών ελληνικού Πανεπιστημίου ίδιου Τμήματος και πιστοποιητικό ισοτιμίας από το ΔΟ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ΑΤΑΠ, σε περίπτωση πτυχιούχων πανεπιστημίων του εξωτερικού.</w:t>
            </w:r>
          </w:p>
          <w:p w:rsidR="0091187E" w:rsidRPr="0005234E" w:rsidRDefault="009C135B">
            <w:pPr>
              <w:numPr>
                <w:ilvl w:val="0"/>
                <w:numId w:val="2"/>
              </w:numPr>
              <w:ind w:right="-63"/>
              <w:jc w:val="both"/>
              <w:rPr>
                <w:rFonts w:ascii="Calibri" w:eastAsia="Calibri" w:hAnsi="Calibri" w:cs="Calibri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Βιογραφικό σημείωμα στο οποίο αναφέρονται αναλυτικά οι σπουδές, η διδακτική ή/και επαγγελματική εμπειρία, η επιστημονική και κοινωνική δραστηριότητα του υποψηφίου.</w:t>
            </w:r>
          </w:p>
          <w:p w:rsidR="0091187E" w:rsidRPr="0005234E" w:rsidRDefault="009C135B">
            <w:pPr>
              <w:numPr>
                <w:ilvl w:val="0"/>
                <w:numId w:val="2"/>
              </w:numPr>
              <w:ind w:right="-63"/>
              <w:jc w:val="both"/>
              <w:rPr>
                <w:rFonts w:ascii="Calibri" w:eastAsia="Calibri" w:hAnsi="Calibri" w:cs="Calibri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Για τη συμμετοχή των υποψηφίων σ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τη διαδικασία επιλογής για το Π.Μ.Σ. 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u w:val="single"/>
                <w:lang w:val="el-GR"/>
              </w:rPr>
              <w:t>απαραίτητη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θεωρείται η γνώση ξένης γλώσσας (τουλάχιστον επιπέδου Β2), όταν δεν είναι βεβαιωμένα η μητρική τους.</w:t>
            </w:r>
          </w:p>
          <w:p w:rsidR="0091187E" w:rsidRPr="0005234E" w:rsidRDefault="009C135B">
            <w:pPr>
              <w:numPr>
                <w:ilvl w:val="0"/>
                <w:numId w:val="2"/>
              </w:numPr>
              <w:ind w:right="-63"/>
              <w:jc w:val="both"/>
              <w:rPr>
                <w:rFonts w:ascii="Calibri" w:eastAsia="Calibri" w:hAnsi="Calibri" w:cs="Calibri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lastRenderedPageBreak/>
              <w:t>Δύο (2) συστατικές επιστολές από μέλη ΔΕΠ ή από τον φορέα εργασίας τους.</w:t>
            </w:r>
          </w:p>
          <w:p w:rsidR="0091187E" w:rsidRPr="0005234E" w:rsidRDefault="009C135B">
            <w:pPr>
              <w:numPr>
                <w:ilvl w:val="0"/>
                <w:numId w:val="2"/>
              </w:numPr>
              <w:ind w:right="-63"/>
              <w:jc w:val="both"/>
              <w:rPr>
                <w:rFonts w:ascii="Calibri" w:eastAsia="Calibri" w:hAnsi="Calibri" w:cs="Calibri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Φωτοτυπία των δύο όψεων της αστυνο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μικής ταυτότητας / διαβατηρίου.</w:t>
            </w:r>
          </w:p>
          <w:p w:rsidR="0091187E" w:rsidRPr="0005234E" w:rsidRDefault="0091187E">
            <w:pPr>
              <w:ind w:left="720" w:right="-63"/>
              <w:jc w:val="both"/>
              <w:rPr>
                <w:rFonts w:ascii="Calibri" w:eastAsia="Calibri" w:hAnsi="Calibri" w:cs="Calibri"/>
                <w:sz w:val="20"/>
                <w:szCs w:val="20"/>
                <w:lang w:val="el-GR"/>
              </w:rPr>
            </w:pPr>
          </w:p>
          <w:p w:rsidR="0091187E" w:rsidRPr="0005234E" w:rsidRDefault="009C135B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Στην τελική επιλογή των υποψηφίων θα συνυπολογιστούν τα παρακάτω:</w:t>
            </w:r>
          </w:p>
          <w:p w:rsidR="0091187E" w:rsidRPr="0005234E" w:rsidRDefault="009C1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Ο βαθμός πτυχίου (πολλαπλασιαζόμενος με συντελεστή 1, μέγιστο 10 μόρια)</w:t>
            </w:r>
          </w:p>
          <w:p w:rsidR="0091187E" w:rsidRPr="0005234E" w:rsidRDefault="009C1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Οι αναγνωρισμένες μεταπτυχιακές σπουδές (μεταπτυχιακός τίτλος 3 μόρια, κατοχή διδακτορικού τίτλου 7 μόρια, μέγιστο 10 μόρια)</w:t>
            </w:r>
          </w:p>
          <w:p w:rsidR="0091187E" w:rsidRDefault="009C1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Η προφορική συνέντευξη (μέγιστο 30 μόρια). Στην προφορική συνέντευξη αξιολογούνται η επιστημονική κατάρτιση, η ερευνητική εμπειρία 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των υποψηφίων, η συναφής εξωπανεπιστημιακή δραστηριότητα και τα συναφή επιστημονικά ενδιαφέροντα.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Η π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ροφορική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συνέντευξη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θα πρα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γμ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ατοποιηθεί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δι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αδικτυακά.</w:t>
            </w:r>
          </w:p>
          <w:p w:rsidR="0091187E" w:rsidRPr="0005234E" w:rsidRDefault="009C1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Οι ανακοινώσεις σε ελληνικά συνέδρια (1 μόριο/ανακοίνωση, μέγιστο 5 μόρια)</w:t>
            </w:r>
          </w:p>
          <w:p w:rsidR="0091187E" w:rsidRPr="0005234E" w:rsidRDefault="009C1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Οι ανακοινώσεις σε διεθνή συ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νέδρια (2 μόρια/ανά ανακοίνωση, μέγιστο 10 μόρια,)</w:t>
            </w:r>
          </w:p>
          <w:p w:rsidR="0091187E" w:rsidRPr="0005234E" w:rsidRDefault="009C1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Οι δημοσιεύσεις σε ελληνικά περιοδικά (5 μόρια/δημοσίευση, μέγιστο 15 μόρια)</w:t>
            </w:r>
          </w:p>
          <w:p w:rsidR="0091187E" w:rsidRPr="0005234E" w:rsidRDefault="009C1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Οι δημοσιεύσεις σε διεθνή περιοδικά (10 μόρια/δημοσίευση, μέγιστο 30 μόρια)</w:t>
            </w:r>
          </w:p>
          <w:p w:rsidR="0091187E" w:rsidRPr="0005234E" w:rsidRDefault="009C1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Η συμμετοχή σε ερευνητικά προγράμματα (5 μόρια/ανά π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ρόγραμμα, μέγιστο 15 μόρια)</w:t>
            </w:r>
          </w:p>
          <w:p w:rsidR="0091187E" w:rsidRPr="0005234E" w:rsidRDefault="009C1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Η  επαγγελματική εμπειρία (3 μόρια/έτος, μέγιστο 15 μόρια)</w:t>
            </w:r>
          </w:p>
          <w:p w:rsidR="0091187E" w:rsidRPr="0005234E" w:rsidRDefault="009C1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Η γνώση της ξένης γλώσσας, επιπέδου Β2 επτά (7) μόρια, επιπέδου Γ1 οκτώ (8) μόρια και επιπέδου Γ2 εννέα μόρια (9), ως μητρική ή η απόκτηση πτυχίου τριτοβάθμιας εκπαίδευσ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ης σε πανεπιστήμιο της αλλοδαπής δέκα μόρια (10),  μέγιστο τα δέκα (10) μόρια.</w:t>
            </w:r>
          </w:p>
          <w:p w:rsidR="0091187E" w:rsidRPr="0005234E" w:rsidRDefault="009C135B">
            <w:pPr>
              <w:spacing w:line="276" w:lineRule="auto"/>
              <w:ind w:left="360" w:right="426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Ο ανώτατος βαθμός μοριοδότησης που μπορεί να συμπληρώσουν οι υποψήφιοι καθορίζεται από τα παραπάνω κριτήρια και είναι 150 μόρια.</w:t>
            </w:r>
          </w:p>
          <w:p w:rsidR="0091187E" w:rsidRPr="0005234E" w:rsidRDefault="009C1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l-GR"/>
              </w:rPr>
              <w:t>Για τη συμμετοχή στο πρόγραμμα προβλέπεται η καταβολή τελών φοίτησης, συνολικού ύψους 4.000 ευρώ και η καταβολή τους θα γίνεται σε δύο (2) ισόποσες δόσεις και σε ημερομηνίες που θα οριστούν στην αρχή του Α΄εξαμήνου. Η εγγραφή των φοιτητών θεωρείται οριστικ</w:t>
            </w:r>
            <w:r w:rsidRPr="0005234E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l-GR"/>
              </w:rPr>
              <w:t>ή μετά την καταβολή της πρώτης δόσης των τελών φοίτησης.</w:t>
            </w:r>
          </w:p>
          <w:p w:rsidR="0091187E" w:rsidRPr="0005234E" w:rsidRDefault="00911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</w:p>
          <w:p w:rsidR="0091187E" w:rsidRPr="0005234E" w:rsidRDefault="009C135B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Περισσότερες πληροφορίες: (ι) στην ιστοσελίδα </w:t>
            </w:r>
            <w:bookmarkStart w:id="0" w:name="_GoBack"/>
            <w:r>
              <w:rPr>
                <w:rFonts w:ascii="Calibri" w:eastAsia="Calibri" w:hAnsi="Calibri" w:cs="Calibri"/>
                <w:b/>
                <w:color w:val="8B3E00"/>
                <w:sz w:val="20"/>
                <w:szCs w:val="20"/>
              </w:rPr>
              <w:t>www</w:t>
            </w: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>.</w:t>
            </w:r>
            <w:r>
              <w:rPr>
                <w:rFonts w:ascii="Calibri" w:eastAsia="Calibri" w:hAnsi="Calibri" w:cs="Calibri"/>
                <w:b/>
                <w:color w:val="8B3E00"/>
                <w:sz w:val="20"/>
                <w:szCs w:val="20"/>
              </w:rPr>
              <w:t>apdseminars</w:t>
            </w:r>
            <w:r w:rsidRPr="0005234E">
              <w:rPr>
                <w:rFonts w:ascii="Calibri" w:eastAsia="Calibri" w:hAnsi="Calibri" w:cs="Calibri"/>
                <w:b/>
                <w:color w:val="8B3E00"/>
                <w:sz w:val="20"/>
                <w:szCs w:val="20"/>
                <w:lang w:val="el-GR"/>
              </w:rPr>
              <w:t>.</w:t>
            </w:r>
            <w:r>
              <w:rPr>
                <w:rFonts w:ascii="Calibri" w:eastAsia="Calibri" w:hAnsi="Calibri" w:cs="Calibri"/>
                <w:b/>
                <w:color w:val="8B3E00"/>
                <w:sz w:val="20"/>
                <w:szCs w:val="20"/>
              </w:rPr>
              <w:t>gr</w:t>
            </w:r>
            <w:r w:rsidRPr="0005234E">
              <w:rPr>
                <w:rFonts w:ascii="Calibri" w:eastAsia="Calibri" w:hAnsi="Calibri" w:cs="Calibri"/>
                <w:color w:val="8B3E00"/>
                <w:sz w:val="20"/>
                <w:szCs w:val="20"/>
                <w:lang w:val="el-GR"/>
              </w:rPr>
              <w:t xml:space="preserve"> </w:t>
            </w:r>
            <w:bookmarkEnd w:id="0"/>
          </w:p>
          <w:p w:rsidR="0091187E" w:rsidRPr="0005234E" w:rsidRDefault="009C135B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                                                </w:t>
            </w:r>
            <w:r w:rsidRPr="0005234E">
              <w:rPr>
                <w:rFonts w:ascii="Calibri" w:eastAsia="Calibri" w:hAnsi="Calibri" w:cs="Calibri"/>
                <w:sz w:val="20"/>
                <w:szCs w:val="20"/>
                <w:lang w:val="el-GR"/>
              </w:rPr>
              <w:t xml:space="preserve">     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(ιι) στην γραμματεία μεταπτυχιακού προγράμματος ΔΑΕ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asereti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@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auth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gr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</w:t>
            </w:r>
          </w:p>
          <w:p w:rsidR="0091187E" w:rsidRPr="0005234E" w:rsidRDefault="009C135B">
            <w:pPr>
              <w:ind w:right="-63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u w:val="single"/>
                <w:lang w:val="el-GR"/>
              </w:rPr>
            </w:pP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       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 xml:space="preserve">                  και (ιιι) στην ιστοσελίδα του Τμήματος Ιατρικής: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http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://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www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med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auth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gr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tags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pms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-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iatrikis</w:t>
            </w:r>
            <w:r w:rsidRPr="0005234E">
              <w:rPr>
                <w:rFonts w:ascii="Calibri" w:eastAsia="Calibri" w:hAnsi="Calibri" w:cs="Calibri"/>
                <w:color w:val="000000"/>
                <w:sz w:val="20"/>
                <w:szCs w:val="20"/>
                <w:lang w:val="el-GR"/>
              </w:rPr>
              <w:t>-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apth</w:t>
            </w:r>
          </w:p>
        </w:tc>
      </w:tr>
    </w:tbl>
    <w:p w:rsidR="0091187E" w:rsidRPr="0005234E" w:rsidRDefault="0091187E">
      <w:pPr>
        <w:ind w:right="-63"/>
        <w:jc w:val="both"/>
        <w:rPr>
          <w:rFonts w:ascii="Calibri" w:eastAsia="Calibri" w:hAnsi="Calibri" w:cs="Calibri"/>
          <w:color w:val="000000"/>
          <w:sz w:val="20"/>
          <w:szCs w:val="20"/>
          <w:lang w:val="el-GR"/>
        </w:rPr>
      </w:pPr>
    </w:p>
    <w:p w:rsidR="0091187E" w:rsidRPr="0005234E" w:rsidRDefault="0091187E">
      <w:pPr>
        <w:ind w:right="-63"/>
        <w:jc w:val="both"/>
        <w:rPr>
          <w:rFonts w:ascii="Calibri" w:eastAsia="Calibri" w:hAnsi="Calibri" w:cs="Calibri"/>
          <w:color w:val="000000"/>
          <w:sz w:val="20"/>
          <w:szCs w:val="20"/>
          <w:lang w:val="el-GR"/>
        </w:rPr>
      </w:pPr>
    </w:p>
    <w:p w:rsidR="0091187E" w:rsidRDefault="009C135B">
      <w:pPr>
        <w:ind w:right="-63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 xml:space="preserve">         Η Υπεύθυνη του Π.Μ.Σ.</w:t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  <w:t xml:space="preserve">  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Ο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Πρόεδρος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του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Τμήμ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ατος Ια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τρικής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Α.Π.Θ.</w:t>
      </w:r>
    </w:p>
    <w:p w:rsidR="0091187E" w:rsidRDefault="0091187E">
      <w:pPr>
        <w:ind w:right="-63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:rsidR="0091187E" w:rsidRDefault="0091187E">
      <w:pPr>
        <w:ind w:right="-63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:rsidR="0091187E" w:rsidRDefault="0091187E">
      <w:pPr>
        <w:ind w:right="-63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:rsidR="0091187E" w:rsidRPr="0005234E" w:rsidRDefault="009C135B">
      <w:pPr>
        <w:ind w:right="-63"/>
        <w:jc w:val="both"/>
        <w:rPr>
          <w:rFonts w:ascii="Calibri" w:eastAsia="Calibri" w:hAnsi="Calibri" w:cs="Calibri"/>
          <w:color w:val="000000"/>
          <w:sz w:val="20"/>
          <w:szCs w:val="20"/>
          <w:lang w:val="el-GR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>Βασιλική Μαρία Ηλιάδου</w:t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 xml:space="preserve">                  Κυριάκος Αναστασιάδης</w:t>
      </w:r>
    </w:p>
    <w:p w:rsidR="0091187E" w:rsidRPr="0005234E" w:rsidRDefault="009C135B">
      <w:pPr>
        <w:ind w:right="-63"/>
        <w:jc w:val="both"/>
        <w:rPr>
          <w:rFonts w:ascii="Calibri" w:eastAsia="Calibri" w:hAnsi="Calibri" w:cs="Calibri"/>
          <w:color w:val="000000"/>
          <w:sz w:val="20"/>
          <w:szCs w:val="20"/>
          <w:lang w:val="el-GR"/>
        </w:rPr>
      </w:pP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 xml:space="preserve">     Καθηγήτρια Ψυχοακουστικής</w:t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</w:r>
      <w:r w:rsidRPr="0005234E">
        <w:rPr>
          <w:rFonts w:ascii="Calibri" w:eastAsia="Calibri" w:hAnsi="Calibri" w:cs="Calibri"/>
          <w:color w:val="000000"/>
          <w:sz w:val="20"/>
          <w:szCs w:val="20"/>
          <w:lang w:val="el-GR"/>
        </w:rPr>
        <w:tab/>
        <w:t>Καθηγητής Καρδιοχειρουργικής</w:t>
      </w:r>
    </w:p>
    <w:sectPr w:rsidR="0091187E" w:rsidRPr="0005234E">
      <w:headerReference w:type="default" r:id="rId7"/>
      <w:footerReference w:type="default" r:id="rId8"/>
      <w:pgSz w:w="11901" w:h="16817"/>
      <w:pgMar w:top="1440" w:right="737" w:bottom="1440" w:left="73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35B" w:rsidRDefault="009C135B">
      <w:r>
        <w:separator/>
      </w:r>
    </w:p>
  </w:endnote>
  <w:endnote w:type="continuationSeparator" w:id="0">
    <w:p w:rsidR="009C135B" w:rsidRDefault="009C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87E" w:rsidRPr="0005234E" w:rsidRDefault="009C135B">
    <w:pPr>
      <w:pBdr>
        <w:top w:val="single" w:sz="12" w:space="1" w:color="000000"/>
      </w:pBdr>
      <w:tabs>
        <w:tab w:val="left" w:pos="6464"/>
        <w:tab w:val="left" w:pos="7258"/>
      </w:tabs>
      <w:ind w:left="-709" w:right="-427"/>
      <w:jc w:val="center"/>
      <w:rPr>
        <w:rFonts w:ascii="Times New Roman" w:eastAsia="Times New Roman" w:hAnsi="Times New Roman" w:cs="Times New Roman"/>
        <w:b/>
        <w:color w:val="8B3E00"/>
        <w:sz w:val="16"/>
        <w:szCs w:val="16"/>
        <w:lang w:val="el-GR"/>
      </w:rPr>
    </w:pPr>
    <w:r w:rsidRPr="0005234E">
      <w:rPr>
        <w:rFonts w:ascii="Times New Roman" w:eastAsia="Times New Roman" w:hAnsi="Times New Roman" w:cs="Times New Roman"/>
        <w:b/>
        <w:color w:val="8B3E00"/>
        <w:sz w:val="16"/>
        <w:szCs w:val="16"/>
        <w:lang w:val="el-GR"/>
      </w:rPr>
      <w:t>Μεταπτυχιακό ΔΑΕ</w:t>
    </w:r>
  </w:p>
  <w:p w:rsidR="0091187E" w:rsidRPr="0005234E" w:rsidRDefault="009C135B">
    <w:pPr>
      <w:pBdr>
        <w:top w:val="single" w:sz="12" w:space="1" w:color="000000"/>
      </w:pBdr>
      <w:tabs>
        <w:tab w:val="left" w:pos="6464"/>
        <w:tab w:val="left" w:pos="7258"/>
      </w:tabs>
      <w:ind w:left="-709" w:right="-427"/>
      <w:jc w:val="center"/>
      <w:rPr>
        <w:rFonts w:ascii="Times New Roman" w:eastAsia="Times New Roman" w:hAnsi="Times New Roman" w:cs="Times New Roman"/>
        <w:b/>
        <w:color w:val="8B3E00"/>
        <w:sz w:val="16"/>
        <w:szCs w:val="16"/>
        <w:lang w:val="el-GR"/>
      </w:rPr>
    </w:pPr>
    <w:r>
      <w:rPr>
        <w:rFonts w:ascii="Times New Roman" w:eastAsia="Times New Roman" w:hAnsi="Times New Roman" w:cs="Times New Roman"/>
        <w:b/>
        <w:color w:val="8B3E00"/>
        <w:sz w:val="16"/>
        <w:szCs w:val="16"/>
      </w:rPr>
      <w:t>www</w:t>
    </w:r>
    <w:r w:rsidRPr="0005234E">
      <w:rPr>
        <w:rFonts w:ascii="Times New Roman" w:eastAsia="Times New Roman" w:hAnsi="Times New Roman" w:cs="Times New Roman"/>
        <w:b/>
        <w:color w:val="8B3E00"/>
        <w:sz w:val="16"/>
        <w:szCs w:val="16"/>
        <w:lang w:val="el-GR"/>
      </w:rPr>
      <w:t>.</w:t>
    </w:r>
    <w:proofErr w:type="spellStart"/>
    <w:r>
      <w:rPr>
        <w:rFonts w:ascii="Times New Roman" w:eastAsia="Times New Roman" w:hAnsi="Times New Roman" w:cs="Times New Roman"/>
        <w:b/>
        <w:color w:val="8B3E00"/>
        <w:sz w:val="16"/>
        <w:szCs w:val="16"/>
      </w:rPr>
      <w:t>apdseminars</w:t>
    </w:r>
    <w:proofErr w:type="spellEnd"/>
    <w:r w:rsidRPr="0005234E">
      <w:rPr>
        <w:rFonts w:ascii="Times New Roman" w:eastAsia="Times New Roman" w:hAnsi="Times New Roman" w:cs="Times New Roman"/>
        <w:b/>
        <w:color w:val="8B3E00"/>
        <w:sz w:val="16"/>
        <w:szCs w:val="16"/>
        <w:lang w:val="el-GR"/>
      </w:rPr>
      <w:t>.</w:t>
    </w:r>
    <w:r>
      <w:rPr>
        <w:rFonts w:ascii="Times New Roman" w:eastAsia="Times New Roman" w:hAnsi="Times New Roman" w:cs="Times New Roman"/>
        <w:b/>
        <w:color w:val="8B3E00"/>
        <w:sz w:val="16"/>
        <w:szCs w:val="16"/>
      </w:rPr>
      <w:t>gr</w:t>
    </w:r>
  </w:p>
  <w:p w:rsidR="0091187E" w:rsidRPr="0005234E" w:rsidRDefault="009C135B">
    <w:pPr>
      <w:pBdr>
        <w:top w:val="single" w:sz="12" w:space="1" w:color="000000"/>
      </w:pBdr>
      <w:tabs>
        <w:tab w:val="left" w:pos="6464"/>
        <w:tab w:val="left" w:pos="7258"/>
      </w:tabs>
      <w:ind w:left="-709" w:right="-427"/>
      <w:jc w:val="center"/>
      <w:rPr>
        <w:rFonts w:ascii="Times New Roman" w:eastAsia="Times New Roman" w:hAnsi="Times New Roman" w:cs="Times New Roman"/>
        <w:b/>
        <w:color w:val="8B3E00"/>
        <w:sz w:val="16"/>
        <w:szCs w:val="16"/>
        <w:lang w:val="el-GR"/>
      </w:rPr>
    </w:pPr>
    <w:r w:rsidRPr="0005234E">
      <w:rPr>
        <w:rFonts w:ascii="Times New Roman" w:eastAsia="Times New Roman" w:hAnsi="Times New Roman" w:cs="Times New Roman"/>
        <w:b/>
        <w:color w:val="8B3E00"/>
        <w:sz w:val="16"/>
        <w:szCs w:val="16"/>
        <w:lang w:val="el-GR"/>
      </w:rPr>
      <w:t>Εργαστήριο Ψυχοακουστικής 2310-994739</w:t>
    </w:r>
  </w:p>
  <w:p w:rsidR="0091187E" w:rsidRPr="0005234E" w:rsidRDefault="009118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25957E"/>
        <w:lang w:val="el-G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35B" w:rsidRDefault="009C135B">
      <w:r>
        <w:separator/>
      </w:r>
    </w:p>
  </w:footnote>
  <w:footnote w:type="continuationSeparator" w:id="0">
    <w:p w:rsidR="009C135B" w:rsidRDefault="009C1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87E" w:rsidRDefault="0091187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0"/>
        <w:szCs w:val="20"/>
      </w:rPr>
    </w:pPr>
  </w:p>
  <w:tbl>
    <w:tblPr>
      <w:tblStyle w:val="a6"/>
      <w:tblW w:w="10707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39"/>
      <w:gridCol w:w="1630"/>
      <w:gridCol w:w="4338"/>
    </w:tblGrid>
    <w:tr w:rsidR="0091187E">
      <w:trPr>
        <w:trHeight w:val="1134"/>
      </w:trPr>
      <w:tc>
        <w:tcPr>
          <w:tcW w:w="4739" w:type="dxa"/>
        </w:tcPr>
        <w:p w:rsidR="0091187E" w:rsidRPr="0005234E" w:rsidRDefault="009C135B">
          <w:pPr>
            <w:widowControl w:val="0"/>
            <w:tabs>
              <w:tab w:val="left" w:pos="5529"/>
            </w:tabs>
            <w:rPr>
              <w:b/>
              <w:color w:val="8B3E00"/>
              <w:sz w:val="16"/>
              <w:szCs w:val="16"/>
              <w:lang w:val="el-GR"/>
            </w:rPr>
          </w:pPr>
          <w:r w:rsidRPr="0005234E">
            <w:rPr>
              <w:b/>
              <w:color w:val="8B3E00"/>
              <w:sz w:val="16"/>
              <w:szCs w:val="16"/>
              <w:lang w:val="el-GR"/>
            </w:rPr>
            <w:t>ΑΡΙΣΤΟΤΕΛΕΙΟ ΠΑΝΕΠΙΣΤΗΜΙΟ ΘΕΣΣΑΛΟΝΙΚΗΣ</w:t>
          </w:r>
        </w:p>
        <w:p w:rsidR="0091187E" w:rsidRPr="0005234E" w:rsidRDefault="009C135B">
          <w:pPr>
            <w:widowControl w:val="0"/>
            <w:tabs>
              <w:tab w:val="left" w:pos="5529"/>
            </w:tabs>
            <w:rPr>
              <w:b/>
              <w:color w:val="8B3E00"/>
              <w:sz w:val="16"/>
              <w:szCs w:val="16"/>
              <w:lang w:val="el-GR"/>
            </w:rPr>
          </w:pPr>
          <w:r w:rsidRPr="0005234E">
            <w:rPr>
              <w:b/>
              <w:color w:val="8B3E00"/>
              <w:sz w:val="16"/>
              <w:szCs w:val="16"/>
              <w:lang w:val="el-GR"/>
            </w:rPr>
            <w:t>ΣΧΟΛΗ ΕΠΙΣΤΗΜΩΝ ΥΓΕΙΑΣ</w:t>
          </w:r>
        </w:p>
        <w:p w:rsidR="0091187E" w:rsidRPr="0005234E" w:rsidRDefault="009C135B">
          <w:pPr>
            <w:widowControl w:val="0"/>
            <w:tabs>
              <w:tab w:val="left" w:pos="5529"/>
            </w:tabs>
            <w:rPr>
              <w:b/>
              <w:color w:val="8B3E00"/>
              <w:sz w:val="16"/>
              <w:szCs w:val="16"/>
              <w:lang w:val="el-GR"/>
            </w:rPr>
          </w:pPr>
          <w:r w:rsidRPr="0005234E">
            <w:rPr>
              <w:b/>
              <w:color w:val="8B3E00"/>
              <w:sz w:val="16"/>
              <w:szCs w:val="16"/>
              <w:lang w:val="el-GR"/>
            </w:rPr>
            <w:t>ΤΜΗΜΑ ΙΑΤΡΙΚΗΣ</w:t>
          </w:r>
        </w:p>
        <w:p w:rsidR="0091187E" w:rsidRPr="0005234E" w:rsidRDefault="0091187E">
          <w:pPr>
            <w:widowControl w:val="0"/>
            <w:tabs>
              <w:tab w:val="left" w:pos="5529"/>
            </w:tabs>
            <w:rPr>
              <w:b/>
              <w:color w:val="8B3E00"/>
              <w:sz w:val="16"/>
              <w:szCs w:val="16"/>
              <w:lang w:val="el-GR"/>
            </w:rPr>
          </w:pPr>
        </w:p>
        <w:p w:rsidR="0091187E" w:rsidRPr="0005234E" w:rsidRDefault="009C135B">
          <w:pPr>
            <w:widowControl w:val="0"/>
            <w:tabs>
              <w:tab w:val="left" w:pos="5529"/>
            </w:tabs>
            <w:rPr>
              <w:b/>
              <w:color w:val="8B3E00"/>
              <w:sz w:val="16"/>
              <w:szCs w:val="16"/>
              <w:lang w:val="el-GR"/>
            </w:rPr>
          </w:pPr>
          <w:r w:rsidRPr="0005234E">
            <w:rPr>
              <w:b/>
              <w:color w:val="8B3E00"/>
              <w:sz w:val="16"/>
              <w:szCs w:val="16"/>
              <w:lang w:val="el-GR"/>
            </w:rPr>
            <w:t>ΠΡΟΓΡΑΜΜΑ ΜΕΤΑΠΤΥΧΙΑΚΩΝ ΣΠΟΥΔΩΝ</w:t>
          </w:r>
        </w:p>
        <w:p w:rsidR="0091187E" w:rsidRPr="0005234E" w:rsidRDefault="009C135B">
          <w:pPr>
            <w:widowControl w:val="0"/>
            <w:tabs>
              <w:tab w:val="left" w:pos="5529"/>
            </w:tabs>
            <w:rPr>
              <w:b/>
              <w:sz w:val="16"/>
              <w:szCs w:val="16"/>
              <w:lang w:val="el-GR"/>
            </w:rPr>
          </w:pPr>
          <w:r w:rsidRPr="0005234E">
            <w:rPr>
              <w:b/>
              <w:color w:val="8B3E00"/>
              <w:sz w:val="16"/>
              <w:szCs w:val="16"/>
              <w:lang w:val="el-GR"/>
            </w:rPr>
            <w:t>ΔΙΑΤΑΡΑΧΗ ΑΚΟΥΣΤΙΚΗΣ ΕΠΕΞΕΡΓΑΣΙΑΣ (ΔΑΕ)</w:t>
          </w:r>
        </w:p>
      </w:tc>
      <w:tc>
        <w:tcPr>
          <w:tcW w:w="1630" w:type="dxa"/>
        </w:tcPr>
        <w:p w:rsidR="0091187E" w:rsidRPr="0005234E" w:rsidRDefault="009C135B">
          <w:pPr>
            <w:widowControl w:val="0"/>
            <w:tabs>
              <w:tab w:val="left" w:pos="5529"/>
            </w:tabs>
            <w:jc w:val="both"/>
            <w:rPr>
              <w:rFonts w:ascii="Times New Roman" w:eastAsia="Times New Roman" w:hAnsi="Times New Roman" w:cs="Times New Roman"/>
              <w:sz w:val="16"/>
              <w:szCs w:val="16"/>
              <w:lang w:val="el-GR"/>
            </w:rPr>
          </w:pPr>
          <w:r>
            <w:rPr>
              <w:noProof/>
              <w:lang w:val="el-GR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68581</wp:posOffset>
                </wp:positionH>
                <wp:positionV relativeFrom="paragraph">
                  <wp:posOffset>15826</wp:posOffset>
                </wp:positionV>
                <wp:extent cx="871855" cy="848528"/>
                <wp:effectExtent l="0" t="0" r="0" b="0"/>
                <wp:wrapSquare wrapText="bothSides" distT="0" distB="0" distL="114300" distR="114300"/>
                <wp:docPr id="1" name="image1.jpg" descr="auth logo black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uth logo black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855" cy="848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338" w:type="dxa"/>
        </w:tcPr>
        <w:p w:rsidR="0091187E" w:rsidRDefault="009C135B">
          <w:pPr>
            <w:widowControl w:val="0"/>
            <w:tabs>
              <w:tab w:val="left" w:pos="5529"/>
            </w:tabs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ARISTOTLE UNIVERSITY OF THESSALONIKI</w:t>
          </w:r>
        </w:p>
        <w:p w:rsidR="0091187E" w:rsidRDefault="009C135B">
          <w:pPr>
            <w:widowControl w:val="0"/>
            <w:tabs>
              <w:tab w:val="left" w:pos="5529"/>
            </w:tabs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FACULTY OF HEALTH SCIENCES</w:t>
          </w:r>
        </w:p>
        <w:p w:rsidR="0091187E" w:rsidRDefault="009C135B">
          <w:pPr>
            <w:widowControl w:val="0"/>
            <w:tabs>
              <w:tab w:val="left" w:pos="5529"/>
            </w:tabs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MEDICAL SCHOOL</w:t>
          </w:r>
        </w:p>
        <w:p w:rsidR="0091187E" w:rsidRDefault="0091187E">
          <w:pPr>
            <w:widowControl w:val="0"/>
            <w:tabs>
              <w:tab w:val="left" w:pos="5529"/>
            </w:tabs>
            <w:jc w:val="right"/>
            <w:rPr>
              <w:sz w:val="16"/>
              <w:szCs w:val="16"/>
            </w:rPr>
          </w:pPr>
        </w:p>
        <w:p w:rsidR="0091187E" w:rsidRDefault="009C135B">
          <w:pPr>
            <w:widowControl w:val="0"/>
            <w:tabs>
              <w:tab w:val="left" w:pos="5529"/>
            </w:tabs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MASTER OF SCIENCES</w:t>
          </w:r>
        </w:p>
        <w:p w:rsidR="0091187E" w:rsidRDefault="009C135B">
          <w:pPr>
            <w:widowControl w:val="0"/>
            <w:tabs>
              <w:tab w:val="left" w:pos="5529"/>
            </w:tabs>
            <w:jc w:val="right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MSc-AUDITORY PROCESSING DISORDER (APD)</w:t>
          </w:r>
        </w:p>
      </w:tc>
    </w:tr>
  </w:tbl>
  <w:p w:rsidR="0091187E" w:rsidRDefault="009118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92419"/>
    <w:multiLevelType w:val="multilevel"/>
    <w:tmpl w:val="16540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526B2E"/>
    <w:multiLevelType w:val="multilevel"/>
    <w:tmpl w:val="2E72469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7E"/>
    <w:rsid w:val="0005234E"/>
    <w:rsid w:val="0091187E"/>
    <w:rsid w:val="009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E5F556-AE71-43CD-A1A3-29C09005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24"/>
        <w:szCs w:val="24"/>
        <w:lang w:val="en-US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gxaral</dc:creator>
  <cp:lastModifiedBy>gxaral</cp:lastModifiedBy>
  <cp:revision>2</cp:revision>
  <dcterms:created xsi:type="dcterms:W3CDTF">2020-11-18T08:06:00Z</dcterms:created>
  <dcterms:modified xsi:type="dcterms:W3CDTF">2020-11-18T08:06:00Z</dcterms:modified>
</cp:coreProperties>
</file>