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9" w:type="dxa"/>
        <w:tblInd w:w="6" w:type="dxa"/>
        <w:tblCellMar>
          <w:top w:w="13" w:type="dxa"/>
          <w:left w:w="370" w:type="dxa"/>
          <w:right w:w="48" w:type="dxa"/>
        </w:tblCellMar>
        <w:tblLook w:val="04A0" w:firstRow="1" w:lastRow="0" w:firstColumn="1" w:lastColumn="0" w:noHBand="0" w:noVBand="1"/>
      </w:tblPr>
      <w:tblGrid>
        <w:gridCol w:w="10079"/>
      </w:tblGrid>
      <w:tr w:rsidR="009D2DD7" w:rsidRPr="00E9695A" w14:paraId="6E2A46F1" w14:textId="77777777">
        <w:trPr>
          <w:trHeight w:val="11834"/>
        </w:trPr>
        <w:tc>
          <w:tcPr>
            <w:tcW w:w="10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54CC" w14:textId="186942A6" w:rsidR="009D2DD7" w:rsidRPr="00256AC9" w:rsidRDefault="00EA5152" w:rsidP="00A50A7A">
            <w:pPr>
              <w:numPr>
                <w:ilvl w:val="0"/>
                <w:numId w:val="1"/>
              </w:numPr>
              <w:spacing w:after="0" w:line="239" w:lineRule="auto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DE</w:t>
            </w:r>
            <w:r w:rsidR="00C5006E"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SCRIPT</w:t>
            </w:r>
            <w:r w:rsidRPr="00256AC9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ION</w:t>
            </w:r>
            <w:r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  <w:r w:rsidR="004B79D1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This is the procedure that will be </w:t>
            </w:r>
            <w:r w:rsidR="009C43B0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>followed</w:t>
            </w:r>
            <w:r w:rsidR="0045012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to exercise access control </w:t>
            </w:r>
            <w:r w:rsidR="00602697">
              <w:rPr>
                <w:rFonts w:ascii="Arial" w:eastAsia="Arial" w:hAnsi="Arial" w:cs="Arial"/>
                <w:sz w:val="24"/>
                <w:szCs w:val="24"/>
                <w:lang w:val="en-ZA"/>
              </w:rPr>
              <w:t>to vehicles and premises under the care and protection of ADROI</w:t>
            </w:r>
            <w:r w:rsidR="00E52B39">
              <w:rPr>
                <w:rFonts w:ascii="Arial" w:eastAsia="Arial" w:hAnsi="Arial" w:cs="Arial"/>
                <w:sz w:val="24"/>
                <w:szCs w:val="24"/>
                <w:lang w:val="en-ZA"/>
              </w:rPr>
              <w:t>T</w:t>
            </w:r>
            <w:r w:rsidR="0060269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484DF8">
              <w:rPr>
                <w:rFonts w:ascii="Arial" w:eastAsia="Arial" w:hAnsi="Arial" w:cs="Arial"/>
                <w:sz w:val="24"/>
                <w:szCs w:val="24"/>
                <w:lang w:val="en-ZA"/>
              </w:rPr>
              <w:t>ADVANCED</w:t>
            </w:r>
            <w:r w:rsidR="004A619D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484DF8">
              <w:rPr>
                <w:rFonts w:ascii="Arial" w:eastAsia="Arial" w:hAnsi="Arial" w:cs="Arial"/>
                <w:sz w:val="24"/>
                <w:szCs w:val="24"/>
                <w:lang w:val="en-ZA"/>
              </w:rPr>
              <w:t>SECURITY</w:t>
            </w:r>
            <w:r w:rsidR="00C5006E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3F6E65F0" w14:textId="77777777" w:rsidR="00D1560D" w:rsidRPr="00E9695A" w:rsidRDefault="00D1560D" w:rsidP="00A50A7A">
            <w:pPr>
              <w:spacing w:after="0" w:line="239" w:lineRule="auto"/>
              <w:ind w:left="461" w:right="581" w:firstLine="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165C02B" w14:textId="4A238A5B" w:rsidR="0028676B" w:rsidRPr="00E9695A" w:rsidRDefault="00EA5152" w:rsidP="00A50A7A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AIM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This procedure 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>outline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s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all the necessary steps to be followed </w:t>
            </w:r>
            <w:r w:rsidR="005969CA" w:rsidRPr="00256AC9">
              <w:rPr>
                <w:rFonts w:ascii="Arial" w:eastAsia="Arial" w:hAnsi="Arial" w:cs="Arial"/>
                <w:sz w:val="24"/>
                <w:szCs w:val="24"/>
                <w:lang w:val="en-ZA"/>
              </w:rPr>
              <w:t>to provide for the safeguarding of premises and vehicles and for the protection of the people therein or thereon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638CBE08" w14:textId="77777777" w:rsidR="00D1560D" w:rsidRPr="00E9695A" w:rsidRDefault="00D1560D" w:rsidP="00A50A7A">
            <w:pPr>
              <w:spacing w:after="0"/>
              <w:ind w:left="0" w:right="581" w:firstLine="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AB20E6C" w14:textId="6DEA65C0" w:rsidR="00D1560D" w:rsidRPr="00E9695A" w:rsidRDefault="00D1560D" w:rsidP="00A50A7A">
            <w:pPr>
              <w:numPr>
                <w:ilvl w:val="0"/>
                <w:numId w:val="1"/>
              </w:numPr>
              <w:spacing w:after="0"/>
              <w:ind w:right="581" w:hanging="360"/>
              <w:jc w:val="both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APPLICATION</w:t>
            </w:r>
            <w:r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: 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This procedure is applicable to </w:t>
            </w:r>
            <w:r w:rsidR="0062218A">
              <w:rPr>
                <w:rFonts w:ascii="Arial" w:hAnsi="Arial" w:cs="Arial"/>
                <w:sz w:val="24"/>
                <w:szCs w:val="24"/>
                <w:lang w:val="en-ZA"/>
              </w:rPr>
              <w:t>all operational members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009B5A4E" w14:textId="77777777" w:rsidR="0028676B" w:rsidRPr="009C43B0" w:rsidRDefault="0028676B" w:rsidP="0028676B">
            <w:pPr>
              <w:spacing w:after="0"/>
              <w:ind w:right="581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2514E520" w14:textId="5DD1C60C" w:rsidR="009D2DD7" w:rsidRPr="009C43B0" w:rsidRDefault="007957C9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DEFINITION</w:t>
            </w:r>
            <w:r w:rsidR="00EA5152"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 OF TERMS </w:t>
            </w:r>
            <w:r w:rsidR="00642F3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OR ABBREVIATIONS</w:t>
            </w:r>
          </w:p>
          <w:tbl>
            <w:tblPr>
              <w:tblStyle w:val="TableGrid"/>
              <w:tblW w:w="9339" w:type="dxa"/>
              <w:tblInd w:w="0" w:type="dxa"/>
              <w:tblCellMar>
                <w:top w:w="13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27"/>
              <w:gridCol w:w="6412"/>
            </w:tblGrid>
            <w:tr w:rsidR="00513E68" w14:paraId="190593CB" w14:textId="77777777" w:rsidTr="002F7800">
              <w:trPr>
                <w:trHeight w:val="262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F9038D" w14:textId="20334E38" w:rsidR="00513E68" w:rsidRDefault="002E09D0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OB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09F4EB" w14:textId="49E1C69B" w:rsidR="00513E68" w:rsidRDefault="005B62EF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Occurrence Book</w:t>
                  </w:r>
                </w:p>
              </w:tc>
            </w:tr>
            <w:tr w:rsidR="00513E68" w14:paraId="6F761BA6" w14:textId="77777777" w:rsidTr="00513E68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03A3F9" w14:textId="1D6AD9C6" w:rsidR="00513E68" w:rsidRDefault="005B62EF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CPA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B644B1" w14:textId="7365876C" w:rsidR="00513E68" w:rsidRDefault="005B62EF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>Criminal Procedure Act</w:t>
                  </w:r>
                  <w:r w:rsidR="004E3B96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 xml:space="preserve"> 5</w:t>
                  </w:r>
                  <w:r w:rsidR="00B13F26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>1</w:t>
                  </w:r>
                  <w:r w:rsidR="004E3B96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 xml:space="preserve"> of </w:t>
                  </w:r>
                  <w:r w:rsidR="009461E4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>1977</w:t>
                  </w:r>
                </w:p>
              </w:tc>
            </w:tr>
          </w:tbl>
          <w:p w14:paraId="649CBBE6" w14:textId="3118082E" w:rsidR="003757D8" w:rsidRPr="00E9695A" w:rsidRDefault="003757D8" w:rsidP="001347C4">
            <w:pPr>
              <w:spacing w:after="0"/>
              <w:ind w:left="0" w:firstLine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</w:p>
          <w:p w14:paraId="29543F6D" w14:textId="7A0673FD" w:rsidR="009D2DD7" w:rsidRPr="00E9695A" w:rsidRDefault="00EA5152" w:rsidP="003757D8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765ED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PROCEDURE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</w:p>
          <w:p w14:paraId="201209E6" w14:textId="2564615B" w:rsidR="009D2DD7" w:rsidRPr="00D262CE" w:rsidRDefault="00854702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INGRESS</w:t>
            </w:r>
            <w:r w:rsidR="003E56A3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 </w:t>
            </w:r>
            <w:r w:rsidR="002A643E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STUDENT BUS</w:t>
            </w:r>
          </w:p>
          <w:p w14:paraId="386FC3AB" w14:textId="77777777" w:rsidR="00D262CE" w:rsidRPr="00AA497E" w:rsidRDefault="00D262C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1A38E20C" w14:textId="6813F353" w:rsidR="005B22F9" w:rsidRPr="00E9695A" w:rsidRDefault="002868C9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Direct the bus to </w:t>
            </w:r>
            <w:r w:rsidR="00B65581">
              <w:rPr>
                <w:rFonts w:ascii="Arial" w:hAnsi="Arial" w:cs="Arial"/>
                <w:sz w:val="24"/>
                <w:szCs w:val="24"/>
                <w:lang w:val="en-ZA"/>
              </w:rPr>
              <w:t>a designated stopping area.</w:t>
            </w:r>
          </w:p>
          <w:p w14:paraId="13449F3C" w14:textId="1A657C75" w:rsidR="005B22F9" w:rsidRPr="00E9695A" w:rsidRDefault="00910B0C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Order the students to di</w:t>
            </w:r>
            <w:r w:rsidR="00D248E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sembark.</w:t>
            </w:r>
          </w:p>
          <w:p w14:paraId="4A9D6F1A" w14:textId="483C3850" w:rsidR="005B22F9" w:rsidRPr="00187EDD" w:rsidRDefault="00CF6D1D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Show them the </w:t>
            </w:r>
            <w:r w:rsidR="00187EDD">
              <w:rPr>
                <w:rFonts w:ascii="Arial" w:eastAsia="Arial" w:hAnsi="Arial" w:cs="Arial"/>
                <w:sz w:val="24"/>
                <w:szCs w:val="24"/>
                <w:lang w:val="en-ZA"/>
              </w:rPr>
              <w:t>rules of the premises.</w:t>
            </w:r>
          </w:p>
          <w:p w14:paraId="1A53A62B" w14:textId="5177B3E1" w:rsidR="00187EDD" w:rsidRPr="00C62BCE" w:rsidRDefault="00187EDD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Order them to pass by in front of </w:t>
            </w:r>
            <w:r w:rsidR="004D7BBC">
              <w:rPr>
                <w:rFonts w:ascii="Arial" w:hAnsi="Arial" w:cs="Arial"/>
                <w:sz w:val="24"/>
                <w:szCs w:val="24"/>
                <w:lang w:val="en-ZA"/>
              </w:rPr>
              <w:t>you while visually inspecting their belongings.</w:t>
            </w:r>
          </w:p>
          <w:p w14:paraId="14BC1C07" w14:textId="0F3DC9B4" w:rsidR="005B22F9" w:rsidRPr="00452766" w:rsidRDefault="00452766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Show the driver where to park</w:t>
            </w:r>
            <w:r w:rsidR="007170F5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and allow them to drive there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73252087" w14:textId="77777777" w:rsidR="00452766" w:rsidRPr="0083425E" w:rsidRDefault="00452766" w:rsidP="00452766">
            <w:pPr>
              <w:spacing w:after="0"/>
              <w:ind w:left="14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188B2238" w14:textId="77777777" w:rsidR="00AA497E" w:rsidRPr="002A643E" w:rsidRDefault="00AA497E" w:rsidP="00AA497E">
            <w:pPr>
              <w:spacing w:after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35AF803D" w14:textId="180A5D7A" w:rsidR="002A643E" w:rsidRDefault="002A643E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INGRESS</w:t>
            </w:r>
            <w:r w:rsidR="005B5BD7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 </w:t>
            </w:r>
            <w:r w:rsidR="00AA497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COMPANY </w:t>
            </w:r>
            <w:r w:rsidR="00C7037F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OR CLIENT</w:t>
            </w:r>
            <w:r w:rsidR="00AB19FD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S’</w:t>
            </w:r>
            <w:r w:rsidR="00C7037F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 </w:t>
            </w:r>
            <w:r w:rsidR="00AA497E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VEHICLE</w:t>
            </w:r>
            <w:r w:rsidR="00AB19FD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</w:t>
            </w:r>
          </w:p>
          <w:p w14:paraId="46A896F6" w14:textId="77777777" w:rsidR="00D262CE" w:rsidRDefault="00D262CE" w:rsidP="00D262CE">
            <w:pPr>
              <w:spacing w:after="0"/>
              <w:ind w:left="1181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6F4F701F" w14:textId="02765957" w:rsidR="005B22F9" w:rsidRPr="00E9695A" w:rsidRDefault="003F4AA4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V</w:t>
            </w:r>
            <w:r w:rsidR="002D1DC5">
              <w:rPr>
                <w:rFonts w:ascii="Arial" w:eastAsia="Arial" w:hAnsi="Arial" w:cs="Arial"/>
                <w:sz w:val="24"/>
                <w:szCs w:val="24"/>
                <w:lang w:val="en-ZA"/>
              </w:rPr>
              <w:t>ehicle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s</w:t>
            </w:r>
            <w:r w:rsidR="002D1DC5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must display access stickers</w:t>
            </w:r>
            <w:r w:rsidR="003B0F4C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with relevant </w:t>
            </w:r>
            <w:r w:rsidR="00E026D1">
              <w:rPr>
                <w:rFonts w:ascii="Arial" w:eastAsia="Arial" w:hAnsi="Arial" w:cs="Arial"/>
                <w:sz w:val="24"/>
                <w:szCs w:val="24"/>
                <w:lang w:val="en-ZA"/>
              </w:rPr>
              <w:t>designation</w:t>
            </w:r>
          </w:p>
          <w:p w14:paraId="558D4893" w14:textId="107DD997" w:rsidR="005B22F9" w:rsidRPr="00E9695A" w:rsidRDefault="001F50C3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Mana</w:t>
            </w:r>
            <w:r w:rsidR="00C01157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gement vehicles </w:t>
            </w:r>
            <w:r w:rsidR="00E026D1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must</w:t>
            </w:r>
            <w:r w:rsidR="006D09B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 be granted full </w:t>
            </w:r>
            <w:r w:rsidR="00B820A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unfettered</w:t>
            </w:r>
            <w:r w:rsidR="006D09BE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 </w:t>
            </w:r>
            <w:r w:rsidR="00B820A9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access.</w:t>
            </w:r>
          </w:p>
          <w:p w14:paraId="28261E39" w14:textId="7D4F9ED9" w:rsidR="005B22F9" w:rsidRPr="00C62BCE" w:rsidRDefault="00433AF2" w:rsidP="005B22F9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General and staff vehicles </w:t>
            </w:r>
            <w:r w:rsidR="001768C1">
              <w:rPr>
                <w:rFonts w:ascii="Arial" w:eastAsia="Arial" w:hAnsi="Arial" w:cs="Arial"/>
                <w:sz w:val="24"/>
                <w:szCs w:val="24"/>
                <w:lang w:val="en-ZA"/>
              </w:rPr>
              <w:t>must be directed to the staff parking</w:t>
            </w:r>
          </w:p>
          <w:p w14:paraId="70354456" w14:textId="59BF7274" w:rsidR="00AA497E" w:rsidRPr="006F4DBC" w:rsidRDefault="003B0F4C" w:rsidP="006F4DBC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Operational</w:t>
            </w:r>
            <w:r w:rsidR="006F4DBC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and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6F4DBC">
              <w:rPr>
                <w:rFonts w:ascii="Arial" w:hAnsi="Arial" w:cs="Arial"/>
                <w:sz w:val="24"/>
                <w:szCs w:val="24"/>
                <w:lang w:val="en-ZA"/>
              </w:rPr>
              <w:t xml:space="preserve">Client </w:t>
            </w:r>
            <w:r w:rsidR="0039417D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must be granted equal access as the management </w:t>
            </w:r>
            <w:r w:rsidR="005E7AF7">
              <w:rPr>
                <w:rFonts w:ascii="Arial" w:eastAsia="Arial" w:hAnsi="Arial" w:cs="Arial"/>
                <w:sz w:val="24"/>
                <w:szCs w:val="24"/>
                <w:lang w:val="en-ZA"/>
              </w:rPr>
              <w:t>vehicles.</w:t>
            </w:r>
          </w:p>
          <w:p w14:paraId="0AB6801A" w14:textId="77777777" w:rsidR="006F4DBC" w:rsidRDefault="006F4DBC" w:rsidP="006F4DBC">
            <w:pPr>
              <w:spacing w:after="0"/>
              <w:ind w:left="2006" w:firstLine="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5D50E9AC" w14:textId="251AAA4A" w:rsidR="00AA497E" w:rsidRPr="005765ED" w:rsidRDefault="00AA497E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INGRESS </w:t>
            </w:r>
            <w:r w:rsidR="00C7037F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VISITORS’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 xml:space="preserve"> VEHICLE</w:t>
            </w:r>
          </w:p>
          <w:p w14:paraId="4643D844" w14:textId="77777777" w:rsidR="00F450B0" w:rsidRPr="00E9695A" w:rsidRDefault="00F450B0" w:rsidP="00F450B0">
            <w:pPr>
              <w:spacing w:after="0"/>
              <w:ind w:left="11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41AC495A" w14:textId="67426840" w:rsidR="0058483C" w:rsidRPr="00E9695A" w:rsidRDefault="00BD765F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Direct the vehicle where to stop.</w:t>
            </w:r>
          </w:p>
          <w:p w14:paraId="711FDF4C" w14:textId="52BAFCD4" w:rsidR="006A5E8C" w:rsidRPr="00E9695A" w:rsidRDefault="00E73DFE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Order the guest to call the host and notify them of their arrival.</w:t>
            </w:r>
          </w:p>
          <w:p w14:paraId="6F12731A" w14:textId="172BE280" w:rsidR="009D2DD7" w:rsidRPr="0092051B" w:rsidRDefault="001A5529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On direction of the </w:t>
            </w:r>
            <w:r w:rsidR="00EA2FFE">
              <w:rPr>
                <w:rFonts w:ascii="Arial" w:eastAsia="Arial" w:hAnsi="Arial" w:cs="Arial"/>
                <w:sz w:val="24"/>
                <w:szCs w:val="24"/>
                <w:lang w:val="en-ZA"/>
              </w:rPr>
              <w:t>host,</w:t>
            </w:r>
            <w:r w:rsidR="006363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we either </w:t>
            </w:r>
            <w:r w:rsidR="00AE1F52">
              <w:rPr>
                <w:rFonts w:ascii="Arial" w:eastAsia="Arial" w:hAnsi="Arial" w:cs="Arial"/>
                <w:sz w:val="24"/>
                <w:szCs w:val="24"/>
                <w:lang w:val="en-ZA"/>
              </w:rPr>
              <w:t>deny access or go ahead and:</w:t>
            </w:r>
          </w:p>
          <w:p w14:paraId="51953774" w14:textId="6FD73D4E" w:rsidR="0092051B" w:rsidRPr="00C62BCE" w:rsidRDefault="0092051B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Request a positive identification</w:t>
            </w:r>
            <w:r w:rsidR="00EA2FFE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in the form of either a </w:t>
            </w:r>
            <w:r w:rsidR="00FE3959">
              <w:rPr>
                <w:rFonts w:ascii="Arial" w:eastAsia="Arial" w:hAnsi="Arial" w:cs="Arial"/>
                <w:sz w:val="24"/>
                <w:szCs w:val="24"/>
                <w:lang w:val="en-ZA"/>
              </w:rPr>
              <w:t>driver’s</w:t>
            </w:r>
            <w:r w:rsidR="00EA2FFE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licence or Identity document.</w:t>
            </w:r>
          </w:p>
          <w:p w14:paraId="330778CC" w14:textId="33594066" w:rsidR="0083425E" w:rsidRPr="00C53C56" w:rsidRDefault="00D023EA" w:rsidP="00C53C56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Record the details of the visitor and the host on the </w:t>
            </w:r>
            <w:r w:rsidR="00485AE4">
              <w:rPr>
                <w:rFonts w:ascii="Arial" w:eastAsia="Arial" w:hAnsi="Arial" w:cs="Arial"/>
                <w:sz w:val="24"/>
                <w:szCs w:val="24"/>
                <w:lang w:val="en-ZA"/>
              </w:rPr>
              <w:t>book and issue the visitor with the visitors slip</w:t>
            </w:r>
            <w:r w:rsidR="00C53C56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033BFB5B" w14:textId="77777777" w:rsidR="000A4BC1" w:rsidRPr="00E9695A" w:rsidRDefault="000A4BC1" w:rsidP="00F6102F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4739295A" w14:textId="40F7DD1B" w:rsidR="00F450B0" w:rsidRPr="005765ED" w:rsidRDefault="00854702" w:rsidP="00F450B0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ZA"/>
              </w:rPr>
              <w:t>EGRESS</w:t>
            </w:r>
          </w:p>
          <w:p w14:paraId="5694B2E7" w14:textId="77777777" w:rsidR="00F450B0" w:rsidRPr="00E9695A" w:rsidRDefault="00F450B0" w:rsidP="00F450B0">
            <w:p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565EC2D1" w14:textId="77777777" w:rsidR="004C3368" w:rsidRPr="008D6730" w:rsidRDefault="00402EA5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Request the visitors slip from the visitor</w:t>
            </w:r>
            <w:r w:rsidR="004C3368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and ensure that the slip is signed by the host.</w:t>
            </w:r>
          </w:p>
          <w:p w14:paraId="07BF2D61" w14:textId="4E5024AB" w:rsidR="008D6730" w:rsidRPr="004C3368" w:rsidRDefault="008D6730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If the visitor is a pedestrian, open </w:t>
            </w:r>
            <w:r w:rsidR="0091357C">
              <w:rPr>
                <w:rFonts w:ascii="Arial" w:eastAsia="Arial" w:hAnsi="Arial" w:cs="Arial"/>
                <w:sz w:val="24"/>
                <w:szCs w:val="24"/>
                <w:lang w:val="en-ZA"/>
              </w:rPr>
              <w:t>the gate and allow them to leave.</w:t>
            </w:r>
          </w:p>
          <w:p w14:paraId="04D093C8" w14:textId="42FBAAD8" w:rsidR="009D2DD7" w:rsidRPr="00E9695A" w:rsidRDefault="0091357C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If the visitor is in a vehicle, o</w:t>
            </w:r>
            <w:r w:rsidR="00850D90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pen the gate and </w:t>
            </w:r>
            <w:r w:rsidR="002810BE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go and stand outside </w:t>
            </w:r>
            <w:r w:rsidR="00873913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on the street </w:t>
            </w:r>
            <w:r w:rsidR="002810BE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to look </w:t>
            </w:r>
            <w:r w:rsidR="00873913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out </w:t>
            </w:r>
            <w:r w:rsidR="002810BE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for traffic </w:t>
            </w:r>
            <w:r w:rsidR="00873913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(vehicle and human) </w:t>
            </w:r>
            <w:r w:rsidR="002810BE">
              <w:rPr>
                <w:rFonts w:ascii="Arial" w:eastAsia="Arial" w:hAnsi="Arial" w:cs="Arial"/>
                <w:sz w:val="24"/>
                <w:szCs w:val="24"/>
                <w:lang w:val="en-ZA"/>
              </w:rPr>
              <w:t>on the public road.</w:t>
            </w:r>
          </w:p>
          <w:p w14:paraId="77ADBBBE" w14:textId="5F4E01C6" w:rsidR="00027434" w:rsidRPr="00027434" w:rsidRDefault="002810BE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When it is safe to do so, direct the bus to drive out</w:t>
            </w:r>
            <w:r w:rsidR="00DC3884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50C216BA" w14:textId="482CC8D9" w:rsidR="009D2DD7" w:rsidRPr="00F6102F" w:rsidRDefault="00DC3884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Enter and c</w:t>
            </w:r>
            <w:r w:rsidR="00873913">
              <w:rPr>
                <w:rFonts w:ascii="Arial" w:eastAsia="Arial" w:hAnsi="Arial" w:cs="Arial"/>
                <w:sz w:val="24"/>
                <w:szCs w:val="24"/>
                <w:lang w:val="en-ZA"/>
              </w:rPr>
              <w:t>lose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the gate</w:t>
            </w:r>
            <w:r w:rsidR="00873913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34525949" w14:textId="77777777" w:rsidR="00F6102F" w:rsidRPr="003D24CB" w:rsidRDefault="00F6102F" w:rsidP="00F6102F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792FBEF7" w14:textId="7A04E8B4" w:rsidR="003D24CB" w:rsidRPr="00F6102F" w:rsidRDefault="009F5B5A" w:rsidP="003D24CB">
            <w:pPr>
              <w:numPr>
                <w:ilvl w:val="0"/>
                <w:numId w:val="2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SEARCH</w:t>
            </w:r>
          </w:p>
          <w:p w14:paraId="0299E5E8" w14:textId="797CED7C" w:rsidR="009D2DD7" w:rsidRPr="00E9695A" w:rsidRDefault="00EA5152" w:rsidP="00214E73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</w:p>
          <w:p w14:paraId="132A53D0" w14:textId="197FD4F1" w:rsidR="004B0DD7" w:rsidRPr="009A26E7" w:rsidRDefault="00FD7127" w:rsidP="004B0DD7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Do not conduct physical searches on </w:t>
            </w:r>
            <w:r w:rsidR="009A26E7">
              <w:rPr>
                <w:rFonts w:ascii="Arial" w:eastAsia="Arial" w:hAnsi="Arial" w:cs="Arial"/>
                <w:sz w:val="24"/>
                <w:szCs w:val="24"/>
                <w:lang w:val="en-ZA"/>
              </w:rPr>
              <w:t>a person</w:t>
            </w:r>
            <w:r w:rsidR="009A2413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4B60C2D6" w14:textId="26F84DF8" w:rsidR="009A26E7" w:rsidRPr="002F65FA" w:rsidRDefault="00C4717E" w:rsidP="004B0DD7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If at any point a suspicion </w:t>
            </w:r>
            <w:r w:rsidR="00AA4BB9">
              <w:rPr>
                <w:rFonts w:ascii="Arial" w:eastAsia="Arial" w:hAnsi="Arial" w:cs="Arial"/>
                <w:sz w:val="24"/>
                <w:szCs w:val="24"/>
                <w:lang w:val="en-ZA"/>
              </w:rPr>
              <w:t>arises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that any person to be granted access could be wearing contraband on their bo</w:t>
            </w:r>
            <w:r w:rsidR="0042401D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dy, the official may request that they remove any such </w:t>
            </w:r>
            <w:r w:rsidR="00E6264E">
              <w:rPr>
                <w:rFonts w:ascii="Arial" w:eastAsia="Arial" w:hAnsi="Arial" w:cs="Arial"/>
                <w:sz w:val="24"/>
                <w:szCs w:val="24"/>
                <w:lang w:val="en-ZA"/>
              </w:rPr>
              <w:t>clothing material to be searched.</w:t>
            </w:r>
          </w:p>
          <w:p w14:paraId="526A50F1" w14:textId="136DA0F3" w:rsidR="002F65FA" w:rsidRPr="00E9695A" w:rsidRDefault="002F65FA" w:rsidP="004B0DD7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If any </w:t>
            </w:r>
            <w:r w:rsidR="00CD4A73">
              <w:rPr>
                <w:rFonts w:ascii="Arial" w:hAnsi="Arial" w:cs="Arial"/>
                <w:sz w:val="24"/>
                <w:szCs w:val="24"/>
                <w:lang w:val="en-ZA"/>
              </w:rPr>
              <w:t xml:space="preserve">contraband is found such a clothing item may be treated according to </w:t>
            </w:r>
            <w:r w:rsidR="00AA4BB9">
              <w:rPr>
                <w:rFonts w:ascii="Arial" w:hAnsi="Arial" w:cs="Arial"/>
                <w:sz w:val="24"/>
                <w:szCs w:val="24"/>
                <w:lang w:val="en-ZA"/>
              </w:rPr>
              <w:t xml:space="preserve">section “g) of this procedure, otherwise the clothing item </w:t>
            </w:r>
            <w:r w:rsidR="00F61CCE">
              <w:rPr>
                <w:rFonts w:ascii="Arial" w:hAnsi="Arial" w:cs="Arial"/>
                <w:sz w:val="24"/>
                <w:szCs w:val="24"/>
                <w:lang w:val="en-ZA"/>
              </w:rPr>
              <w:t>must be returned to the lawful owner.</w:t>
            </w:r>
          </w:p>
          <w:p w14:paraId="59DE1339" w14:textId="0725F0F8" w:rsidR="004B0DD7" w:rsidRPr="00027434" w:rsidRDefault="00F61CCE" w:rsidP="004B0DD7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Search only the possessions of the indivi</w:t>
            </w:r>
            <w:r w:rsidR="00CD435D">
              <w:rPr>
                <w:rFonts w:ascii="Arial" w:hAnsi="Arial" w:cs="Arial"/>
                <w:sz w:val="24"/>
                <w:szCs w:val="24"/>
                <w:lang w:val="en-ZA"/>
              </w:rPr>
              <w:t>dual in their presence and with them observing.</w:t>
            </w:r>
          </w:p>
          <w:p w14:paraId="3794688B" w14:textId="241AC502" w:rsidR="004B0DD7" w:rsidRPr="002F3D12" w:rsidRDefault="00AB19FD" w:rsidP="004B0DD7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Visitors’</w:t>
            </w:r>
            <w:r w:rsidR="005C26A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vehicles ma</w:t>
            </w:r>
            <w:r w:rsidR="005637A9">
              <w:rPr>
                <w:rFonts w:ascii="Arial" w:eastAsia="Arial" w:hAnsi="Arial" w:cs="Arial"/>
                <w:sz w:val="24"/>
                <w:szCs w:val="24"/>
                <w:lang w:val="en-ZA"/>
              </w:rPr>
              <w:t>y</w:t>
            </w:r>
            <w:r w:rsidR="005C26A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never be allowed past security</w:t>
            </w:r>
            <w:r w:rsidR="005637A9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check point</w:t>
            </w:r>
            <w:r w:rsidR="009E20CD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261BA3">
              <w:rPr>
                <w:rFonts w:ascii="Arial" w:eastAsia="Arial" w:hAnsi="Arial" w:cs="Arial"/>
                <w:sz w:val="24"/>
                <w:szCs w:val="24"/>
                <w:lang w:val="en-ZA"/>
              </w:rPr>
              <w:t>DO NOT search them but search items you observe being removed from them.</w:t>
            </w:r>
            <w:r w:rsidR="005C26A7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</w:p>
          <w:p w14:paraId="47544625" w14:textId="77777777" w:rsidR="002F3D12" w:rsidRPr="003A4B5F" w:rsidRDefault="002F3D12" w:rsidP="002F3D12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50D0BCE2" w14:textId="0E90E7F6" w:rsidR="003A4B5F" w:rsidRPr="002F3D12" w:rsidRDefault="003760BB" w:rsidP="00AA47E2">
            <w:pPr>
              <w:numPr>
                <w:ilvl w:val="0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CONTRABAN</w:t>
            </w:r>
            <w:r w:rsidR="00D731ED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D</w:t>
            </w:r>
          </w:p>
          <w:p w14:paraId="5CC4C303" w14:textId="77777777" w:rsidR="002F3D12" w:rsidRPr="00F6102F" w:rsidRDefault="002F3D12" w:rsidP="002F3D12">
            <w:pPr>
              <w:spacing w:after="0"/>
              <w:ind w:left="11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221DC3D1" w14:textId="638ACD76" w:rsidR="002F3D12" w:rsidRPr="00E9695A" w:rsidRDefault="00F00573" w:rsidP="002F3D12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Guns</w:t>
            </w:r>
          </w:p>
          <w:p w14:paraId="6AEDE16B" w14:textId="5A76EB83" w:rsidR="002F3D12" w:rsidRPr="00027434" w:rsidRDefault="00F00573" w:rsidP="002F3D12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Alcohol</w:t>
            </w:r>
          </w:p>
          <w:p w14:paraId="42EDC46D" w14:textId="5DD26FCB" w:rsidR="002F3D12" w:rsidRPr="00A06BD8" w:rsidRDefault="00421799" w:rsidP="002F3D12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Drugs</w:t>
            </w:r>
          </w:p>
          <w:p w14:paraId="02462CC9" w14:textId="468229FD" w:rsidR="00A06BD8" w:rsidRPr="004621BD" w:rsidRDefault="00A06BD8" w:rsidP="002F3D12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Weapons</w:t>
            </w:r>
            <w:r w:rsidR="009D3C02">
              <w:rPr>
                <w:rFonts w:ascii="Arial" w:hAnsi="Arial" w:cs="Arial"/>
                <w:sz w:val="24"/>
                <w:szCs w:val="24"/>
                <w:lang w:val="en-ZA"/>
              </w:rPr>
              <w:t xml:space="preserve"> of any kind</w:t>
            </w:r>
          </w:p>
          <w:p w14:paraId="4274EF9C" w14:textId="77777777" w:rsidR="004621BD" w:rsidRPr="006771AA" w:rsidRDefault="004621BD" w:rsidP="004621BD">
            <w:pPr>
              <w:spacing w:after="0" w:line="259" w:lineRule="auto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216FC285" w14:textId="1C3CCD9C" w:rsidR="006771AA" w:rsidRPr="0023508D" w:rsidRDefault="003726F8" w:rsidP="006771AA">
            <w:pPr>
              <w:numPr>
                <w:ilvl w:val="0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IMPORTANT NOTES</w:t>
            </w:r>
          </w:p>
          <w:p w14:paraId="513E2EB0" w14:textId="77777777" w:rsidR="0023508D" w:rsidRPr="00F6102F" w:rsidRDefault="0023508D" w:rsidP="0023508D">
            <w:pPr>
              <w:spacing w:after="0" w:line="259" w:lineRule="auto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492A95D9" w14:textId="3B95CEE8" w:rsidR="00CE1CE1" w:rsidRPr="00CE1CE1" w:rsidRDefault="005C79DF" w:rsidP="006300B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C</w:t>
            </w:r>
            <w:r w:rsidR="00144B46">
              <w:rPr>
                <w:rFonts w:ascii="Arial" w:eastAsia="Arial" w:hAnsi="Arial" w:cs="Arial"/>
                <w:sz w:val="24"/>
                <w:szCs w:val="24"/>
                <w:lang w:val="en-ZA"/>
              </w:rPr>
              <w:t>ontraban</w:t>
            </w:r>
            <w:r w:rsidR="00D731ED">
              <w:rPr>
                <w:rFonts w:ascii="Arial" w:eastAsia="Arial" w:hAnsi="Arial" w:cs="Arial"/>
                <w:sz w:val="24"/>
                <w:szCs w:val="24"/>
                <w:lang w:val="en-ZA"/>
              </w:rPr>
              <w:t>d</w:t>
            </w:r>
            <w:r w:rsidR="00144B46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material 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is but not limited to the items listed above</w:t>
            </w:r>
            <w:r w:rsidR="00CE1CE1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0BD874C2" w14:textId="46BF0130" w:rsidR="00A4250A" w:rsidRPr="00DA58D7" w:rsidRDefault="00C50029" w:rsidP="006300B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S</w:t>
            </w:r>
            <w:r w:rsidR="00144B46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eized 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contraband </w:t>
            </w:r>
            <w:r w:rsidR="00144B46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must be </w:t>
            </w:r>
            <w:r w:rsidR="00710BD2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recorded on the OB and then returned to the </w:t>
            </w:r>
            <w:r w:rsidR="00A4250A">
              <w:rPr>
                <w:rFonts w:ascii="Arial" w:eastAsia="Arial" w:hAnsi="Arial" w:cs="Arial"/>
                <w:sz w:val="24"/>
                <w:szCs w:val="24"/>
                <w:lang w:val="en-ZA"/>
              </w:rPr>
              <w:t>possessor for disposal elsewhere outside the premises</w:t>
            </w:r>
            <w:r w:rsidR="00D915B3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except for article</w:t>
            </w:r>
            <w:r w:rsidR="007E1245">
              <w:rPr>
                <w:rFonts w:ascii="Arial" w:eastAsia="Arial" w:hAnsi="Arial" w:cs="Arial"/>
                <w:sz w:val="24"/>
                <w:szCs w:val="24"/>
                <w:lang w:val="en-ZA"/>
              </w:rPr>
              <w:t>s</w:t>
            </w:r>
            <w:r w:rsidR="00D915B3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F62258">
              <w:rPr>
                <w:rFonts w:ascii="Arial" w:eastAsia="Arial" w:hAnsi="Arial" w:cs="Arial"/>
                <w:sz w:val="24"/>
                <w:szCs w:val="24"/>
                <w:lang w:val="en-ZA"/>
              </w:rPr>
              <w:t>referred to in section 2</w:t>
            </w:r>
            <w:r w:rsidR="007E1245">
              <w:rPr>
                <w:rFonts w:ascii="Arial" w:eastAsia="Arial" w:hAnsi="Arial" w:cs="Arial"/>
                <w:sz w:val="24"/>
                <w:szCs w:val="24"/>
                <w:lang w:val="en-ZA"/>
              </w:rPr>
              <w:t>0</w:t>
            </w:r>
            <w:r w:rsidR="00F62258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of the CPA</w:t>
            </w:r>
            <w:r w:rsidR="00A4250A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6F853F86" w14:textId="6AE68271" w:rsidR="00DA58D7" w:rsidRPr="00A4250A" w:rsidRDefault="00DA58D7" w:rsidP="006300B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An</w:t>
            </w:r>
            <w:r w:rsidR="00874ADF">
              <w:rPr>
                <w:rFonts w:ascii="Arial" w:hAnsi="Arial" w:cs="Arial"/>
                <w:sz w:val="24"/>
                <w:szCs w:val="24"/>
                <w:lang w:val="en-ZA"/>
              </w:rPr>
              <w:t>y articles referred to in section 2</w:t>
            </w:r>
            <w:r w:rsidR="00573FC2">
              <w:rPr>
                <w:rFonts w:ascii="Arial" w:hAnsi="Arial" w:cs="Arial"/>
                <w:sz w:val="24"/>
                <w:szCs w:val="24"/>
                <w:lang w:val="en-ZA"/>
              </w:rPr>
              <w:t>0</w:t>
            </w:r>
            <w:r w:rsidR="00874ADF">
              <w:rPr>
                <w:rFonts w:ascii="Arial" w:hAnsi="Arial" w:cs="Arial"/>
                <w:sz w:val="24"/>
                <w:szCs w:val="24"/>
                <w:lang w:val="en-ZA"/>
              </w:rPr>
              <w:t xml:space="preserve"> 0f the CPA must be handled according to Section </w:t>
            </w:r>
            <w:r w:rsidR="00000393">
              <w:rPr>
                <w:rFonts w:ascii="Arial" w:hAnsi="Arial" w:cs="Arial"/>
                <w:sz w:val="24"/>
                <w:szCs w:val="24"/>
                <w:lang w:val="en-ZA"/>
              </w:rPr>
              <w:t xml:space="preserve">23 of the </w:t>
            </w:r>
            <w:r w:rsidR="00B21C13">
              <w:rPr>
                <w:rFonts w:ascii="Arial" w:hAnsi="Arial" w:cs="Arial"/>
                <w:sz w:val="24"/>
                <w:szCs w:val="24"/>
                <w:lang w:val="en-ZA"/>
              </w:rPr>
              <w:t>of the CPA.</w:t>
            </w:r>
          </w:p>
          <w:p w14:paraId="7801BE42" w14:textId="7FD6D092" w:rsidR="006300B3" w:rsidRPr="00E9695A" w:rsidRDefault="00F02AC7" w:rsidP="006300B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Be </w:t>
            </w:r>
            <w:r w:rsidR="00CB61EE">
              <w:rPr>
                <w:rFonts w:ascii="Arial" w:eastAsia="Arial" w:hAnsi="Arial" w:cs="Arial"/>
                <w:sz w:val="24"/>
                <w:szCs w:val="24"/>
                <w:lang w:val="en-ZA"/>
              </w:rPr>
              <w:t>courteous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703462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and professional when dealing with visitors </w:t>
            </w:r>
            <w:r w:rsidR="00DC31CB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and visitors belongings </w:t>
            </w:r>
            <w:r w:rsidR="00703462">
              <w:rPr>
                <w:rFonts w:ascii="Arial" w:eastAsia="Arial" w:hAnsi="Arial" w:cs="Arial"/>
                <w:sz w:val="24"/>
                <w:szCs w:val="24"/>
                <w:lang w:val="en-ZA"/>
              </w:rPr>
              <w:t>but do not forget to be firm and assertive.</w:t>
            </w:r>
          </w:p>
          <w:p w14:paraId="75ECD379" w14:textId="2F6648CE" w:rsidR="006300B3" w:rsidRDefault="00C4721B" w:rsidP="006300B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Care not to let any visitor out </w:t>
            </w:r>
            <w:r w:rsidR="008B7593">
              <w:rPr>
                <w:rFonts w:ascii="Arial" w:hAnsi="Arial" w:cs="Arial"/>
                <w:sz w:val="24"/>
                <w:szCs w:val="24"/>
                <w:lang w:val="en-ZA"/>
              </w:rPr>
              <w:t>without collecting a signed visiting slip.</w:t>
            </w:r>
          </w:p>
          <w:p w14:paraId="11B96575" w14:textId="77777777" w:rsidR="008B0B5C" w:rsidRDefault="00324672" w:rsidP="00FA6B0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No intimate searches may be </w:t>
            </w:r>
            <w:r w:rsidR="00FA6B03">
              <w:rPr>
                <w:rFonts w:ascii="Arial" w:hAnsi="Arial" w:cs="Arial"/>
                <w:sz w:val="24"/>
                <w:szCs w:val="24"/>
                <w:lang w:val="en-ZA"/>
              </w:rPr>
              <w:t>conducted under any circumstances.</w:t>
            </w:r>
          </w:p>
          <w:p w14:paraId="0A11F680" w14:textId="0ECBDF2C" w:rsidR="009E20CD" w:rsidRPr="00E9695A" w:rsidRDefault="00B36A76" w:rsidP="00FA6B0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Visitors’</w:t>
            </w:r>
            <w:r w:rsidR="006D2C0D">
              <w:rPr>
                <w:rFonts w:ascii="Arial" w:hAnsi="Arial" w:cs="Arial"/>
                <w:sz w:val="24"/>
                <w:szCs w:val="24"/>
                <w:lang w:val="en-ZA"/>
              </w:rPr>
              <w:t xml:space="preserve"> v</w:t>
            </w:r>
            <w:r w:rsidR="009E20CD">
              <w:rPr>
                <w:rFonts w:ascii="Arial" w:hAnsi="Arial" w:cs="Arial"/>
                <w:sz w:val="24"/>
                <w:szCs w:val="24"/>
                <w:lang w:val="en-ZA"/>
              </w:rPr>
              <w:t>ehicles are an</w:t>
            </w:r>
            <w:r w:rsidR="006D2C0D">
              <w:rPr>
                <w:rFonts w:ascii="Arial" w:hAnsi="Arial" w:cs="Arial"/>
                <w:sz w:val="24"/>
                <w:szCs w:val="24"/>
                <w:lang w:val="en-ZA"/>
              </w:rPr>
              <w:t xml:space="preserve"> intricate property </w:t>
            </w:r>
            <w:r w:rsidR="003D01EE">
              <w:rPr>
                <w:rFonts w:ascii="Arial" w:hAnsi="Arial" w:cs="Arial"/>
                <w:sz w:val="24"/>
                <w:szCs w:val="24"/>
                <w:lang w:val="en-ZA"/>
              </w:rPr>
              <w:t xml:space="preserve">and therefore searching them is a nightmare for </w:t>
            </w:r>
            <w:r w:rsidR="00A04964">
              <w:rPr>
                <w:rFonts w:ascii="Arial" w:hAnsi="Arial" w:cs="Arial"/>
                <w:sz w:val="24"/>
                <w:szCs w:val="24"/>
                <w:lang w:val="en-ZA"/>
              </w:rPr>
              <w:t xml:space="preserve">security as such, they may not be allowed to drive </w:t>
            </w:r>
            <w:r w:rsidR="00160415">
              <w:rPr>
                <w:rFonts w:ascii="Arial" w:hAnsi="Arial" w:cs="Arial"/>
                <w:sz w:val="24"/>
                <w:szCs w:val="24"/>
                <w:lang w:val="en-ZA"/>
              </w:rPr>
              <w:t xml:space="preserve">in and out of sight of the security </w:t>
            </w:r>
            <w:r w:rsidR="001D61BC">
              <w:rPr>
                <w:rFonts w:ascii="Arial" w:hAnsi="Arial" w:cs="Arial"/>
                <w:sz w:val="24"/>
                <w:szCs w:val="24"/>
                <w:lang w:val="en-ZA"/>
              </w:rPr>
              <w:t xml:space="preserve">officer </w:t>
            </w:r>
            <w:r w:rsidR="003140AB">
              <w:rPr>
                <w:rFonts w:ascii="Arial" w:hAnsi="Arial" w:cs="Arial"/>
                <w:sz w:val="24"/>
                <w:szCs w:val="24"/>
                <w:lang w:val="en-ZA"/>
              </w:rPr>
              <w:t xml:space="preserve">viewing </w:t>
            </w:r>
            <w:r w:rsidR="001D61BC">
              <w:rPr>
                <w:rFonts w:ascii="Arial" w:hAnsi="Arial" w:cs="Arial"/>
                <w:sz w:val="24"/>
                <w:szCs w:val="24"/>
                <w:lang w:val="en-ZA"/>
              </w:rPr>
              <w:t xml:space="preserve">from </w:t>
            </w:r>
            <w:r w:rsidR="00160415">
              <w:rPr>
                <w:rFonts w:ascii="Arial" w:hAnsi="Arial" w:cs="Arial"/>
                <w:sz w:val="24"/>
                <w:szCs w:val="24"/>
                <w:lang w:val="en-ZA"/>
              </w:rPr>
              <w:t>guard house</w:t>
            </w:r>
            <w:r w:rsidR="003140AB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</w:tc>
      </w:tr>
    </w:tbl>
    <w:p w14:paraId="6334692A" w14:textId="1D729300" w:rsidR="009D2DD7" w:rsidRDefault="00EA5152" w:rsidP="00FA6C25">
      <w:pPr>
        <w:spacing w:after="0"/>
        <w:ind w:left="1" w:firstLine="0"/>
        <w:jc w:val="both"/>
      </w:pPr>
      <w:r>
        <w:rPr>
          <w:strike/>
          <w:sz w:val="22"/>
        </w:rPr>
        <w:lastRenderedPageBreak/>
        <w:t xml:space="preserve">                                                   </w:t>
      </w:r>
      <w:r>
        <w:rPr>
          <w:sz w:val="22"/>
        </w:rPr>
        <w:t xml:space="preserve"> </w:t>
      </w:r>
    </w:p>
    <w:tbl>
      <w:tblPr>
        <w:tblStyle w:val="TableGrid"/>
        <w:tblW w:w="10044" w:type="dxa"/>
        <w:tblInd w:w="6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044"/>
      </w:tblGrid>
      <w:tr w:rsidR="009D2DD7" w14:paraId="3947A38D" w14:textId="77777777">
        <w:trPr>
          <w:trHeight w:val="275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6571" w14:textId="384FEC98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6.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F44FFA">
              <w:rPr>
                <w:rFonts w:ascii="Arial" w:eastAsia="Arial" w:hAnsi="Arial" w:cs="Arial"/>
                <w:b/>
                <w:bCs/>
                <w:sz w:val="22"/>
              </w:rPr>
              <w:t>Personnel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79FD6FF7" w14:textId="77777777">
        <w:trPr>
          <w:trHeight w:val="4741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9AC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0ABD57B0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63C0444D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9F48" w14:textId="775F7E02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7.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First 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15D72AB7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322F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7A8E68B2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517D9165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7A09" w14:textId="239DAE2C" w:rsidR="009D2DD7" w:rsidRDefault="00EA5152">
            <w:pPr>
              <w:spacing w:after="0"/>
              <w:ind w:left="361" w:firstLine="0"/>
            </w:pPr>
            <w:r w:rsidRPr="005765ED">
              <w:rPr>
                <w:b/>
                <w:bCs/>
                <w:sz w:val="22"/>
              </w:rPr>
              <w:t>8.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Pr="005765ED">
              <w:rPr>
                <w:b/>
                <w:bCs/>
                <w:sz w:val="22"/>
              </w:rPr>
              <w:t>Approved</w:t>
            </w:r>
            <w:r>
              <w:rPr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Top </w:t>
            </w:r>
            <w:r w:rsidR="005877FE">
              <w:rPr>
                <w:b/>
                <w:bCs/>
                <w:sz w:val="22"/>
              </w:rPr>
              <w:t xml:space="preserve">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>
              <w:rPr>
                <w:sz w:val="22"/>
              </w:rPr>
              <w:t xml:space="preserve">: </w:t>
            </w:r>
          </w:p>
        </w:tc>
      </w:tr>
      <w:tr w:rsidR="009D2DD7" w14:paraId="7DA791EC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FA2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38E63713" w14:textId="61A92D9F" w:rsidR="009D2DD7" w:rsidRDefault="00EA5152" w:rsidP="00D75800">
      <w:pPr>
        <w:spacing w:after="989"/>
        <w:ind w:left="1" w:firstLine="0"/>
      </w:pPr>
      <w:r>
        <w:rPr>
          <w:sz w:val="22"/>
        </w:rPr>
        <w:t xml:space="preserve"> </w:t>
      </w:r>
    </w:p>
    <w:sectPr w:rsidR="009D2D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5EAEA" w14:textId="77777777" w:rsidR="009B4224" w:rsidRDefault="009B4224">
      <w:pPr>
        <w:spacing w:after="0" w:line="240" w:lineRule="auto"/>
      </w:pPr>
      <w:r>
        <w:separator/>
      </w:r>
    </w:p>
  </w:endnote>
  <w:endnote w:type="continuationSeparator" w:id="0">
    <w:p w14:paraId="298FA8CE" w14:textId="77777777" w:rsidR="009B4224" w:rsidRDefault="009B4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9823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E830C9" wp14:editId="08A442B9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otherwise  without prior authority of copyright owner </w:t>
    </w:r>
  </w:p>
  <w:p w14:paraId="576D36ED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77708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E752" w14:textId="13064D8A" w:rsidR="00452FAA" w:rsidRDefault="00452FA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59908" w14:textId="548785FA" w:rsidR="009D2DD7" w:rsidRDefault="009D2DD7">
    <w:pPr>
      <w:spacing w:after="0"/>
      <w:ind w:left="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31E5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1E7B0B1" wp14:editId="5072377D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otherwise  without prior authority of copyright owner </w:t>
    </w:r>
  </w:p>
  <w:p w14:paraId="1AC616C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4FCC2" w14:textId="77777777" w:rsidR="009B4224" w:rsidRDefault="009B4224">
      <w:pPr>
        <w:spacing w:after="0" w:line="240" w:lineRule="auto"/>
      </w:pPr>
      <w:r>
        <w:separator/>
      </w:r>
    </w:p>
  </w:footnote>
  <w:footnote w:type="continuationSeparator" w:id="0">
    <w:p w14:paraId="487BC2F4" w14:textId="77777777" w:rsidR="009B4224" w:rsidRDefault="009B42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5DB6BA0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E5E86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3D45F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B22EB5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3B74C215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0AB9EA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8B2206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A4F5C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6F92038E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678B9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4F9F612F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683B224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7737D8" w14:textId="38386695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Procedure No</w:t>
          </w:r>
          <w:r>
            <w:rPr>
              <w:sz w:val="22"/>
            </w:rPr>
            <w:t>.:0</w:t>
          </w:r>
          <w:r w:rsidR="001D1B94">
            <w:rPr>
              <w:sz w:val="22"/>
            </w:rPr>
            <w:t>2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A655EC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Approved</w:t>
          </w:r>
          <w:r>
            <w:rPr>
              <w:sz w:val="22"/>
            </w:rPr>
            <w:t xml:space="preserve">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3B33B3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Expire</w:t>
          </w:r>
          <w:r>
            <w:rPr>
              <w:sz w:val="22"/>
            </w:rPr>
            <w:t xml:space="preserve">: </w:t>
          </w:r>
        </w:p>
      </w:tc>
    </w:tr>
    <w:tr w:rsidR="009D2DD7" w14:paraId="2FA2453A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9E1BB6" w14:textId="77777777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Link</w:t>
          </w:r>
          <w:r>
            <w:rPr>
              <w:sz w:val="22"/>
            </w:rPr>
            <w:t xml:space="preserve">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99F7E0" w14:textId="51EE8122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Application</w:t>
          </w:r>
          <w:r>
            <w:rPr>
              <w:sz w:val="22"/>
            </w:rPr>
            <w:t xml:space="preserve">: </w:t>
          </w:r>
          <w:r w:rsidR="0071393A">
            <w:rPr>
              <w:sz w:val="22"/>
            </w:rPr>
            <w:t>ALL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C70F49" w14:textId="0ED30663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Property</w:t>
          </w:r>
          <w:r w:rsidR="00EF42BD">
            <w:rPr>
              <w:b/>
              <w:bCs/>
              <w:sz w:val="22"/>
            </w:rPr>
            <w:t xml:space="preserve"> of</w:t>
          </w:r>
          <w:r w:rsidR="006822C3">
            <w:rPr>
              <w:sz w:val="22"/>
            </w:rPr>
            <w:t>:</w:t>
          </w:r>
          <w:r w:rsidR="008436DA">
            <w:rPr>
              <w:sz w:val="22"/>
            </w:rPr>
            <w:t xml:space="preserve"> </w:t>
          </w:r>
          <w:r w:rsidR="00E32EEE">
            <w:rPr>
              <w:sz w:val="22"/>
            </w:rPr>
            <w:t>ADROI</w:t>
          </w:r>
          <w:r w:rsidR="00E52B39">
            <w:rPr>
              <w:sz w:val="22"/>
            </w:rPr>
            <w:t>T</w:t>
          </w:r>
          <w:r w:rsidR="000B5857">
            <w:rPr>
              <w:sz w:val="22"/>
            </w:rPr>
            <w:t xml:space="preserve"> ADVANCED </w:t>
          </w:r>
          <w:r w:rsidR="00EF42BD">
            <w:rPr>
              <w:sz w:val="22"/>
            </w:rPr>
            <w:t>SECURITY</w:t>
          </w:r>
        </w:p>
      </w:tc>
    </w:tr>
    <w:tr w:rsidR="009D2DD7" w14:paraId="520914A1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469683" w14:textId="011C5E9A" w:rsidR="009D2DD7" w:rsidRPr="005765ED" w:rsidRDefault="001D1B94" w:rsidP="004B79D1">
          <w:pPr>
            <w:spacing w:after="0"/>
            <w:ind w:left="720" w:firstLine="0"/>
            <w:jc w:val="center"/>
            <w:rPr>
              <w:b/>
              <w:bCs/>
            </w:rPr>
          </w:pPr>
          <w:r>
            <w:rPr>
              <w:b/>
              <w:bCs/>
              <w:sz w:val="22"/>
            </w:rPr>
            <w:t>ACCESS CONTROL</w:t>
          </w:r>
        </w:p>
      </w:tc>
    </w:tr>
  </w:tbl>
  <w:p w14:paraId="416933D6" w14:textId="5CA26715" w:rsidR="009D2DD7" w:rsidRDefault="000B5857">
    <w:pPr>
      <w:spacing w:after="0"/>
      <w:ind w:left="1" w:firstLine="0"/>
    </w:pPr>
    <w:r>
      <w:rPr>
        <w:sz w:val="22"/>
      </w:rPr>
      <w:t xml:space="preserve"> </w:t>
    </w:r>
    <w:r w:rsidR="00EA5152"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4D053EDF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9E6E77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00914A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2975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0541EE82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49CF7F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AA16D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3B694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1CDB76EB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7A96C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2A6DD15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F72"/>
    <w:multiLevelType w:val="hybridMultilevel"/>
    <w:tmpl w:val="FFFFFFFF"/>
    <w:lvl w:ilvl="0" w:tplc="1958C18C">
      <w:start w:val="2"/>
      <w:numFmt w:val="lowerRoman"/>
      <w:lvlText w:val="%1.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C81D6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4BFB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A8E3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2DC26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4F9C8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25FAC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C584C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413D4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10D8C"/>
    <w:multiLevelType w:val="hybridMultilevel"/>
    <w:tmpl w:val="C004123E"/>
    <w:lvl w:ilvl="0" w:tplc="211464DA">
      <w:start w:val="1"/>
      <w:numFmt w:val="decimal"/>
      <w:lvlText w:val="%1."/>
      <w:lvlJc w:val="left"/>
      <w:pPr>
        <w:ind w:left="4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46660">
      <w:start w:val="1"/>
      <w:numFmt w:val="lowerLetter"/>
      <w:lvlText w:val="%2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AB69A">
      <w:start w:val="1"/>
      <w:numFmt w:val="lowerRoman"/>
      <w:lvlText w:val="%3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CB16E">
      <w:start w:val="1"/>
      <w:numFmt w:val="decimal"/>
      <w:lvlText w:val="%4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41D68">
      <w:start w:val="1"/>
      <w:numFmt w:val="lowerLetter"/>
      <w:lvlText w:val="%5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EC948">
      <w:start w:val="1"/>
      <w:numFmt w:val="lowerRoman"/>
      <w:lvlText w:val="%6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FF28">
      <w:start w:val="1"/>
      <w:numFmt w:val="decimal"/>
      <w:lvlText w:val="%7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0612">
      <w:start w:val="1"/>
      <w:numFmt w:val="lowerLetter"/>
      <w:lvlText w:val="%8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82A">
      <w:start w:val="1"/>
      <w:numFmt w:val="lowerRoman"/>
      <w:lvlText w:val="%9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774043"/>
    <w:multiLevelType w:val="hybridMultilevel"/>
    <w:tmpl w:val="C7BE4D7E"/>
    <w:lvl w:ilvl="0" w:tplc="60D65A1E">
      <w:start w:val="5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D76727"/>
    <w:multiLevelType w:val="hybridMultilevel"/>
    <w:tmpl w:val="E0B6618A"/>
    <w:lvl w:ilvl="0" w:tplc="9564B94A">
      <w:start w:val="1"/>
      <w:numFmt w:val="lowerLetter"/>
      <w:lvlText w:val="%1."/>
      <w:lvlJc w:val="left"/>
      <w:pPr>
        <w:ind w:left="1181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AC0">
      <w:start w:val="1"/>
      <w:numFmt w:val="lowerRoman"/>
      <w:lvlText w:val="%2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17B6">
      <w:start w:val="1"/>
      <w:numFmt w:val="lowerRoman"/>
      <w:lvlText w:val="%3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D6C4">
      <w:start w:val="1"/>
      <w:numFmt w:val="decimal"/>
      <w:lvlText w:val="%4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1628">
      <w:start w:val="1"/>
      <w:numFmt w:val="lowerLetter"/>
      <w:lvlText w:val="%5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CCE26">
      <w:start w:val="1"/>
      <w:numFmt w:val="lowerRoman"/>
      <w:lvlText w:val="%6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84112">
      <w:start w:val="1"/>
      <w:numFmt w:val="decimal"/>
      <w:lvlText w:val="%7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AEA1A">
      <w:start w:val="1"/>
      <w:numFmt w:val="lowerLetter"/>
      <w:lvlText w:val="%8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66DA0">
      <w:start w:val="1"/>
      <w:numFmt w:val="lowerRoman"/>
      <w:lvlText w:val="%9"/>
      <w:lvlJc w:val="left"/>
      <w:pPr>
        <w:ind w:left="7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040DE"/>
    <w:multiLevelType w:val="hybridMultilevel"/>
    <w:tmpl w:val="AF6AEEDA"/>
    <w:lvl w:ilvl="0" w:tplc="0809000F">
      <w:start w:val="1"/>
      <w:numFmt w:val="decimal"/>
      <w:lvlText w:val="%1."/>
      <w:lvlJc w:val="left"/>
      <w:pPr>
        <w:ind w:left="461" w:hanging="360"/>
      </w:p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1303727160">
    <w:abstractNumId w:val="1"/>
  </w:num>
  <w:num w:numId="2" w16cid:durableId="203173415">
    <w:abstractNumId w:val="3"/>
  </w:num>
  <w:num w:numId="3" w16cid:durableId="1476987295">
    <w:abstractNumId w:val="0"/>
  </w:num>
  <w:num w:numId="4" w16cid:durableId="1839229760">
    <w:abstractNumId w:val="4"/>
  </w:num>
  <w:num w:numId="5" w16cid:durableId="143367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readOnly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D7"/>
    <w:rsid w:val="00000393"/>
    <w:rsid w:val="00000F1E"/>
    <w:rsid w:val="00027434"/>
    <w:rsid w:val="00047C3E"/>
    <w:rsid w:val="0005433E"/>
    <w:rsid w:val="00063F23"/>
    <w:rsid w:val="00065F42"/>
    <w:rsid w:val="000676A4"/>
    <w:rsid w:val="00071201"/>
    <w:rsid w:val="00077653"/>
    <w:rsid w:val="000813D5"/>
    <w:rsid w:val="00095924"/>
    <w:rsid w:val="000A4BC1"/>
    <w:rsid w:val="000A54D5"/>
    <w:rsid w:val="000B5857"/>
    <w:rsid w:val="000D712C"/>
    <w:rsid w:val="000E0AD3"/>
    <w:rsid w:val="000F5CD3"/>
    <w:rsid w:val="000F6907"/>
    <w:rsid w:val="00116B9C"/>
    <w:rsid w:val="001347C4"/>
    <w:rsid w:val="00144B46"/>
    <w:rsid w:val="00157EE8"/>
    <w:rsid w:val="00160415"/>
    <w:rsid w:val="0016090B"/>
    <w:rsid w:val="0017551E"/>
    <w:rsid w:val="001768C1"/>
    <w:rsid w:val="001810B2"/>
    <w:rsid w:val="00186220"/>
    <w:rsid w:val="00187EDD"/>
    <w:rsid w:val="00190FAC"/>
    <w:rsid w:val="001A1CA0"/>
    <w:rsid w:val="001A5529"/>
    <w:rsid w:val="001C166C"/>
    <w:rsid w:val="001C4913"/>
    <w:rsid w:val="001C76A7"/>
    <w:rsid w:val="001C78E0"/>
    <w:rsid w:val="001D1B94"/>
    <w:rsid w:val="001D61BC"/>
    <w:rsid w:val="001F3EC8"/>
    <w:rsid w:val="001F50C3"/>
    <w:rsid w:val="001F651D"/>
    <w:rsid w:val="00201E3C"/>
    <w:rsid w:val="00214E73"/>
    <w:rsid w:val="00232AFA"/>
    <w:rsid w:val="0023508D"/>
    <w:rsid w:val="00244107"/>
    <w:rsid w:val="0024554D"/>
    <w:rsid w:val="00253148"/>
    <w:rsid w:val="00256AC9"/>
    <w:rsid w:val="00256BE0"/>
    <w:rsid w:val="00261BA3"/>
    <w:rsid w:val="0026556E"/>
    <w:rsid w:val="002710BA"/>
    <w:rsid w:val="002810BE"/>
    <w:rsid w:val="00283563"/>
    <w:rsid w:val="0028676B"/>
    <w:rsid w:val="002868C9"/>
    <w:rsid w:val="00295C6F"/>
    <w:rsid w:val="002A41A1"/>
    <w:rsid w:val="002A643E"/>
    <w:rsid w:val="002C211F"/>
    <w:rsid w:val="002C2EF7"/>
    <w:rsid w:val="002D1DC5"/>
    <w:rsid w:val="002D5D60"/>
    <w:rsid w:val="002E09D0"/>
    <w:rsid w:val="002E0BFD"/>
    <w:rsid w:val="002E2606"/>
    <w:rsid w:val="002F1EDD"/>
    <w:rsid w:val="002F3D12"/>
    <w:rsid w:val="002F65FA"/>
    <w:rsid w:val="002F7800"/>
    <w:rsid w:val="00311C40"/>
    <w:rsid w:val="00312777"/>
    <w:rsid w:val="003140AB"/>
    <w:rsid w:val="00316A85"/>
    <w:rsid w:val="00320786"/>
    <w:rsid w:val="0032096D"/>
    <w:rsid w:val="003230F2"/>
    <w:rsid w:val="00324672"/>
    <w:rsid w:val="00332895"/>
    <w:rsid w:val="003364E6"/>
    <w:rsid w:val="0034337A"/>
    <w:rsid w:val="00344C06"/>
    <w:rsid w:val="00371C27"/>
    <w:rsid w:val="003726F8"/>
    <w:rsid w:val="00375521"/>
    <w:rsid w:val="003757D8"/>
    <w:rsid w:val="003760BB"/>
    <w:rsid w:val="003766FD"/>
    <w:rsid w:val="0039417D"/>
    <w:rsid w:val="003A4B5F"/>
    <w:rsid w:val="003B0F4C"/>
    <w:rsid w:val="003B120B"/>
    <w:rsid w:val="003C67CE"/>
    <w:rsid w:val="003D01EE"/>
    <w:rsid w:val="003D24CB"/>
    <w:rsid w:val="003D46FF"/>
    <w:rsid w:val="003D6E88"/>
    <w:rsid w:val="003E56A3"/>
    <w:rsid w:val="003E788E"/>
    <w:rsid w:val="003F1F7D"/>
    <w:rsid w:val="003F3176"/>
    <w:rsid w:val="003F4AA4"/>
    <w:rsid w:val="00402EA5"/>
    <w:rsid w:val="00416C51"/>
    <w:rsid w:val="0041702C"/>
    <w:rsid w:val="00421799"/>
    <w:rsid w:val="0042401D"/>
    <w:rsid w:val="00433AF2"/>
    <w:rsid w:val="00447B7A"/>
    <w:rsid w:val="0045012A"/>
    <w:rsid w:val="00452766"/>
    <w:rsid w:val="00452FAA"/>
    <w:rsid w:val="00461026"/>
    <w:rsid w:val="004621BD"/>
    <w:rsid w:val="00474845"/>
    <w:rsid w:val="00477832"/>
    <w:rsid w:val="00484DF8"/>
    <w:rsid w:val="00485AE4"/>
    <w:rsid w:val="00494670"/>
    <w:rsid w:val="004A02A4"/>
    <w:rsid w:val="004A0A3E"/>
    <w:rsid w:val="004A619D"/>
    <w:rsid w:val="004B0DD7"/>
    <w:rsid w:val="004B79D1"/>
    <w:rsid w:val="004C3368"/>
    <w:rsid w:val="004D7BBC"/>
    <w:rsid w:val="004E3B96"/>
    <w:rsid w:val="004E41E1"/>
    <w:rsid w:val="004E77CD"/>
    <w:rsid w:val="0050266C"/>
    <w:rsid w:val="00513E68"/>
    <w:rsid w:val="0051558B"/>
    <w:rsid w:val="00524C6E"/>
    <w:rsid w:val="005353F3"/>
    <w:rsid w:val="00543EB3"/>
    <w:rsid w:val="005440D5"/>
    <w:rsid w:val="0054748E"/>
    <w:rsid w:val="005637A9"/>
    <w:rsid w:val="00566673"/>
    <w:rsid w:val="00573FC2"/>
    <w:rsid w:val="00574435"/>
    <w:rsid w:val="005765ED"/>
    <w:rsid w:val="0058483C"/>
    <w:rsid w:val="005864F8"/>
    <w:rsid w:val="005877FE"/>
    <w:rsid w:val="0059536D"/>
    <w:rsid w:val="005969CA"/>
    <w:rsid w:val="005A45B6"/>
    <w:rsid w:val="005B22F9"/>
    <w:rsid w:val="005B5BD7"/>
    <w:rsid w:val="005B6273"/>
    <w:rsid w:val="005B62EF"/>
    <w:rsid w:val="005C2310"/>
    <w:rsid w:val="005C26A7"/>
    <w:rsid w:val="005C67C8"/>
    <w:rsid w:val="005C79DF"/>
    <w:rsid w:val="005D08D3"/>
    <w:rsid w:val="005D10D9"/>
    <w:rsid w:val="005D31FC"/>
    <w:rsid w:val="005E5CF5"/>
    <w:rsid w:val="005E7AF7"/>
    <w:rsid w:val="005F7A84"/>
    <w:rsid w:val="00602697"/>
    <w:rsid w:val="0060337E"/>
    <w:rsid w:val="00610A55"/>
    <w:rsid w:val="00613AA3"/>
    <w:rsid w:val="0061567D"/>
    <w:rsid w:val="0062218A"/>
    <w:rsid w:val="006300B3"/>
    <w:rsid w:val="00635C51"/>
    <w:rsid w:val="0063635A"/>
    <w:rsid w:val="00640A21"/>
    <w:rsid w:val="00642F30"/>
    <w:rsid w:val="006438CF"/>
    <w:rsid w:val="00666A0D"/>
    <w:rsid w:val="00667D3C"/>
    <w:rsid w:val="006771AA"/>
    <w:rsid w:val="006822C3"/>
    <w:rsid w:val="006851D1"/>
    <w:rsid w:val="00697224"/>
    <w:rsid w:val="00697249"/>
    <w:rsid w:val="006A2DED"/>
    <w:rsid w:val="006A5E8C"/>
    <w:rsid w:val="006A72DC"/>
    <w:rsid w:val="006B3F1F"/>
    <w:rsid w:val="006C4543"/>
    <w:rsid w:val="006C69E9"/>
    <w:rsid w:val="006C73E5"/>
    <w:rsid w:val="006D09BE"/>
    <w:rsid w:val="006D2C0D"/>
    <w:rsid w:val="006D520D"/>
    <w:rsid w:val="006D7E8F"/>
    <w:rsid w:val="006E7D95"/>
    <w:rsid w:val="006F4DBC"/>
    <w:rsid w:val="006F613D"/>
    <w:rsid w:val="00703462"/>
    <w:rsid w:val="00703EBA"/>
    <w:rsid w:val="00710BD2"/>
    <w:rsid w:val="0071393A"/>
    <w:rsid w:val="007170F5"/>
    <w:rsid w:val="00730FCA"/>
    <w:rsid w:val="007419FA"/>
    <w:rsid w:val="007519B0"/>
    <w:rsid w:val="007541EA"/>
    <w:rsid w:val="00761091"/>
    <w:rsid w:val="007638EA"/>
    <w:rsid w:val="00773DF4"/>
    <w:rsid w:val="00775CB4"/>
    <w:rsid w:val="00782011"/>
    <w:rsid w:val="007855E5"/>
    <w:rsid w:val="00785F15"/>
    <w:rsid w:val="007957C9"/>
    <w:rsid w:val="007967DF"/>
    <w:rsid w:val="007B5EAD"/>
    <w:rsid w:val="007C4C24"/>
    <w:rsid w:val="007C6325"/>
    <w:rsid w:val="007D130F"/>
    <w:rsid w:val="007D3598"/>
    <w:rsid w:val="007D60A2"/>
    <w:rsid w:val="007D6EEF"/>
    <w:rsid w:val="007E1245"/>
    <w:rsid w:val="007E6432"/>
    <w:rsid w:val="007E656E"/>
    <w:rsid w:val="007F74E9"/>
    <w:rsid w:val="0080590A"/>
    <w:rsid w:val="00825B2F"/>
    <w:rsid w:val="008272EE"/>
    <w:rsid w:val="0083425E"/>
    <w:rsid w:val="008436DA"/>
    <w:rsid w:val="00850C7B"/>
    <w:rsid w:val="00850D90"/>
    <w:rsid w:val="00854702"/>
    <w:rsid w:val="008548F7"/>
    <w:rsid w:val="00855E25"/>
    <w:rsid w:val="008601C7"/>
    <w:rsid w:val="00872398"/>
    <w:rsid w:val="00873913"/>
    <w:rsid w:val="00874ADF"/>
    <w:rsid w:val="00882C1F"/>
    <w:rsid w:val="00886877"/>
    <w:rsid w:val="0089365F"/>
    <w:rsid w:val="00895492"/>
    <w:rsid w:val="008B0B5C"/>
    <w:rsid w:val="008B12EF"/>
    <w:rsid w:val="008B6412"/>
    <w:rsid w:val="008B7593"/>
    <w:rsid w:val="008D12C9"/>
    <w:rsid w:val="008D6730"/>
    <w:rsid w:val="008D6868"/>
    <w:rsid w:val="009028E2"/>
    <w:rsid w:val="0090562B"/>
    <w:rsid w:val="00910B0C"/>
    <w:rsid w:val="0091357C"/>
    <w:rsid w:val="00916261"/>
    <w:rsid w:val="0092051B"/>
    <w:rsid w:val="009206EF"/>
    <w:rsid w:val="00935B48"/>
    <w:rsid w:val="0094074D"/>
    <w:rsid w:val="009461E4"/>
    <w:rsid w:val="009501E0"/>
    <w:rsid w:val="00951C71"/>
    <w:rsid w:val="00962F99"/>
    <w:rsid w:val="00971773"/>
    <w:rsid w:val="0098171C"/>
    <w:rsid w:val="00982BF0"/>
    <w:rsid w:val="00983113"/>
    <w:rsid w:val="009846CB"/>
    <w:rsid w:val="00997148"/>
    <w:rsid w:val="009A09DC"/>
    <w:rsid w:val="009A2413"/>
    <w:rsid w:val="009A26E7"/>
    <w:rsid w:val="009A32BF"/>
    <w:rsid w:val="009A44AB"/>
    <w:rsid w:val="009B36CD"/>
    <w:rsid w:val="009B4224"/>
    <w:rsid w:val="009C15B5"/>
    <w:rsid w:val="009C43B0"/>
    <w:rsid w:val="009D2DD7"/>
    <w:rsid w:val="009D3C02"/>
    <w:rsid w:val="009D4BAB"/>
    <w:rsid w:val="009E20CD"/>
    <w:rsid w:val="009E709A"/>
    <w:rsid w:val="009F55AA"/>
    <w:rsid w:val="009F5B5A"/>
    <w:rsid w:val="00A03227"/>
    <w:rsid w:val="00A04964"/>
    <w:rsid w:val="00A052ED"/>
    <w:rsid w:val="00A06BD8"/>
    <w:rsid w:val="00A11F7C"/>
    <w:rsid w:val="00A33277"/>
    <w:rsid w:val="00A4250A"/>
    <w:rsid w:val="00A50A7A"/>
    <w:rsid w:val="00A651B9"/>
    <w:rsid w:val="00A6762C"/>
    <w:rsid w:val="00A72D77"/>
    <w:rsid w:val="00A93119"/>
    <w:rsid w:val="00AA3941"/>
    <w:rsid w:val="00AA47E2"/>
    <w:rsid w:val="00AA497E"/>
    <w:rsid w:val="00AA4BB9"/>
    <w:rsid w:val="00AA73DD"/>
    <w:rsid w:val="00AB0C2D"/>
    <w:rsid w:val="00AB19FD"/>
    <w:rsid w:val="00AD5C41"/>
    <w:rsid w:val="00AE1F52"/>
    <w:rsid w:val="00AF3CED"/>
    <w:rsid w:val="00B13F26"/>
    <w:rsid w:val="00B21C13"/>
    <w:rsid w:val="00B241B4"/>
    <w:rsid w:val="00B27957"/>
    <w:rsid w:val="00B36A76"/>
    <w:rsid w:val="00B523DF"/>
    <w:rsid w:val="00B53120"/>
    <w:rsid w:val="00B60445"/>
    <w:rsid w:val="00B65581"/>
    <w:rsid w:val="00B66945"/>
    <w:rsid w:val="00B820A9"/>
    <w:rsid w:val="00B8298E"/>
    <w:rsid w:val="00B86C8B"/>
    <w:rsid w:val="00BA6CAF"/>
    <w:rsid w:val="00BB4C4E"/>
    <w:rsid w:val="00BD4296"/>
    <w:rsid w:val="00BD5220"/>
    <w:rsid w:val="00BD765F"/>
    <w:rsid w:val="00BE37A2"/>
    <w:rsid w:val="00C01157"/>
    <w:rsid w:val="00C11018"/>
    <w:rsid w:val="00C13C2D"/>
    <w:rsid w:val="00C32416"/>
    <w:rsid w:val="00C37817"/>
    <w:rsid w:val="00C41EA8"/>
    <w:rsid w:val="00C43179"/>
    <w:rsid w:val="00C435B6"/>
    <w:rsid w:val="00C4717E"/>
    <w:rsid w:val="00C4721B"/>
    <w:rsid w:val="00C50029"/>
    <w:rsid w:val="00C5006E"/>
    <w:rsid w:val="00C53C56"/>
    <w:rsid w:val="00C62BCE"/>
    <w:rsid w:val="00C7037F"/>
    <w:rsid w:val="00C73A49"/>
    <w:rsid w:val="00C76800"/>
    <w:rsid w:val="00C819FC"/>
    <w:rsid w:val="00C857BE"/>
    <w:rsid w:val="00C9265C"/>
    <w:rsid w:val="00CB26D2"/>
    <w:rsid w:val="00CB28D9"/>
    <w:rsid w:val="00CB61EE"/>
    <w:rsid w:val="00CB6438"/>
    <w:rsid w:val="00CB6ED0"/>
    <w:rsid w:val="00CB7748"/>
    <w:rsid w:val="00CB77EF"/>
    <w:rsid w:val="00CC7C9E"/>
    <w:rsid w:val="00CD0A79"/>
    <w:rsid w:val="00CD435D"/>
    <w:rsid w:val="00CD4A73"/>
    <w:rsid w:val="00CE1CE1"/>
    <w:rsid w:val="00CE4EA3"/>
    <w:rsid w:val="00CF22AD"/>
    <w:rsid w:val="00CF6D1D"/>
    <w:rsid w:val="00CF6F2E"/>
    <w:rsid w:val="00D023EA"/>
    <w:rsid w:val="00D02D8A"/>
    <w:rsid w:val="00D059DF"/>
    <w:rsid w:val="00D1560D"/>
    <w:rsid w:val="00D2273C"/>
    <w:rsid w:val="00D22C7F"/>
    <w:rsid w:val="00D248E1"/>
    <w:rsid w:val="00D262CE"/>
    <w:rsid w:val="00D357E9"/>
    <w:rsid w:val="00D4245A"/>
    <w:rsid w:val="00D43FB1"/>
    <w:rsid w:val="00D731ED"/>
    <w:rsid w:val="00D73FB0"/>
    <w:rsid w:val="00D754DA"/>
    <w:rsid w:val="00D75800"/>
    <w:rsid w:val="00D915B3"/>
    <w:rsid w:val="00DA58D7"/>
    <w:rsid w:val="00DC31CB"/>
    <w:rsid w:val="00DC3884"/>
    <w:rsid w:val="00DD0B35"/>
    <w:rsid w:val="00DD5666"/>
    <w:rsid w:val="00DF4291"/>
    <w:rsid w:val="00DF60F9"/>
    <w:rsid w:val="00E026D1"/>
    <w:rsid w:val="00E0314B"/>
    <w:rsid w:val="00E07F40"/>
    <w:rsid w:val="00E107E4"/>
    <w:rsid w:val="00E14AAD"/>
    <w:rsid w:val="00E32EEE"/>
    <w:rsid w:val="00E33847"/>
    <w:rsid w:val="00E44290"/>
    <w:rsid w:val="00E478C2"/>
    <w:rsid w:val="00E52B39"/>
    <w:rsid w:val="00E60CCF"/>
    <w:rsid w:val="00E6264E"/>
    <w:rsid w:val="00E630B9"/>
    <w:rsid w:val="00E73DFE"/>
    <w:rsid w:val="00E74C8B"/>
    <w:rsid w:val="00E76698"/>
    <w:rsid w:val="00E766BA"/>
    <w:rsid w:val="00E766D4"/>
    <w:rsid w:val="00E90CDD"/>
    <w:rsid w:val="00E9695A"/>
    <w:rsid w:val="00EA2FFE"/>
    <w:rsid w:val="00EA5152"/>
    <w:rsid w:val="00EC744A"/>
    <w:rsid w:val="00ED3602"/>
    <w:rsid w:val="00ED5A3B"/>
    <w:rsid w:val="00EF42BD"/>
    <w:rsid w:val="00F00573"/>
    <w:rsid w:val="00F02AC7"/>
    <w:rsid w:val="00F058BE"/>
    <w:rsid w:val="00F05FB6"/>
    <w:rsid w:val="00F20C90"/>
    <w:rsid w:val="00F44FFA"/>
    <w:rsid w:val="00F450B0"/>
    <w:rsid w:val="00F6102F"/>
    <w:rsid w:val="00F61CCE"/>
    <w:rsid w:val="00F62258"/>
    <w:rsid w:val="00F720FC"/>
    <w:rsid w:val="00F8144A"/>
    <w:rsid w:val="00F868D6"/>
    <w:rsid w:val="00FA0BBC"/>
    <w:rsid w:val="00FA6B03"/>
    <w:rsid w:val="00FA6C25"/>
    <w:rsid w:val="00FB008D"/>
    <w:rsid w:val="00FC2113"/>
    <w:rsid w:val="00FD7127"/>
    <w:rsid w:val="00FE2294"/>
    <w:rsid w:val="00FE3959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F71D"/>
  <w15:docId w15:val="{52B4BFF2-78FD-6D4B-BD8B-4A5F441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1" w:hanging="10"/>
    </w:pPr>
    <w:rPr>
      <w:rFonts w:ascii="Calibri" w:eastAsia="Calibri" w:hAnsi="Calibri" w:cs="Calibri"/>
      <w:color w:val="000000"/>
      <w:sz w:val="1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55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66F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766F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44EFB7-EBA5-4726-B088-F656212468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1377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cp:lastModifiedBy>Tsitso Ntsenyeo</cp:lastModifiedBy>
  <cp:revision>138</cp:revision>
  <dcterms:created xsi:type="dcterms:W3CDTF">2024-07-16T19:03:00Z</dcterms:created>
  <dcterms:modified xsi:type="dcterms:W3CDTF">2024-07-26T04:38:00Z</dcterms:modified>
</cp:coreProperties>
</file>