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B77869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01041DB4" w:rsidR="009D2DD7" w:rsidRPr="00B77869" w:rsidRDefault="00EA5152" w:rsidP="00610F9E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</w:t>
            </w:r>
            <w:r w:rsidR="00C5006E"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SCRIPT</w:t>
            </w:r>
            <w:r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ION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4B79D1" w:rsidRPr="00B77869">
              <w:rPr>
                <w:rFonts w:ascii="Arial" w:eastAsia="Arial" w:hAnsi="Arial" w:cs="Arial"/>
                <w:sz w:val="24"/>
                <w:szCs w:val="24"/>
              </w:rPr>
              <w:t xml:space="preserve">This is the procedure that will be </w:t>
            </w:r>
            <w:r w:rsidR="009C43B0" w:rsidRPr="00B77869">
              <w:rPr>
                <w:rFonts w:ascii="Arial" w:eastAsia="Arial" w:hAnsi="Arial" w:cs="Arial"/>
                <w:sz w:val="24"/>
                <w:szCs w:val="24"/>
              </w:rPr>
              <w:t>followed</w:t>
            </w:r>
            <w:r w:rsidR="0045012A" w:rsidRPr="00B77869">
              <w:rPr>
                <w:rFonts w:ascii="Arial" w:eastAsia="Arial" w:hAnsi="Arial" w:cs="Arial"/>
                <w:sz w:val="24"/>
                <w:szCs w:val="24"/>
              </w:rPr>
              <w:t xml:space="preserve"> to exercise access control </w:t>
            </w:r>
            <w:r w:rsidR="00602697" w:rsidRPr="00B77869">
              <w:rPr>
                <w:rFonts w:ascii="Arial" w:eastAsia="Arial" w:hAnsi="Arial" w:cs="Arial"/>
                <w:sz w:val="24"/>
                <w:szCs w:val="24"/>
              </w:rPr>
              <w:t xml:space="preserve">to vehicles and premises under the care and protection of ADROID </w:t>
            </w:r>
            <w:r w:rsidR="004A3157" w:rsidRPr="00B77869">
              <w:rPr>
                <w:rFonts w:ascii="Arial" w:eastAsia="Arial" w:hAnsi="Arial" w:cs="Arial"/>
                <w:sz w:val="24"/>
                <w:szCs w:val="24"/>
              </w:rPr>
              <w:t>ADVANCED SECURITY</w:t>
            </w:r>
            <w:r w:rsidR="00C5006E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F6E65F0" w14:textId="77777777" w:rsidR="00D1560D" w:rsidRPr="00B77869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65C02B" w14:textId="3E0490AE" w:rsidR="0028676B" w:rsidRPr="00B77869" w:rsidRDefault="00EA5152" w:rsidP="00610F9E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AIM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B153B0" w:rsidRPr="00B77869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B153B0" w:rsidRPr="00B77869">
              <w:rPr>
                <w:rFonts w:ascii="Arial" w:eastAsia="Arial" w:hAnsi="Arial" w:cs="Arial"/>
                <w:sz w:val="24"/>
                <w:szCs w:val="24"/>
              </w:rPr>
              <w:t>aim</w:t>
            </w:r>
            <w:r w:rsidR="00B153B0" w:rsidRPr="00B77869">
              <w:rPr>
                <w:rFonts w:ascii="Arial" w:eastAsia="Arial" w:hAnsi="Arial" w:cs="Arial"/>
                <w:sz w:val="24"/>
                <w:szCs w:val="24"/>
              </w:rPr>
              <w:t xml:space="preserve"> of this grievance procedure is to advance sound labour relations and address grievances </w:t>
            </w:r>
            <w:r w:rsidR="00B153B0" w:rsidRPr="00B77869">
              <w:rPr>
                <w:rFonts w:ascii="Arial" w:eastAsia="Arial" w:hAnsi="Arial" w:cs="Arial"/>
                <w:sz w:val="24"/>
                <w:szCs w:val="24"/>
              </w:rPr>
              <w:t xml:space="preserve">at ADROID </w:t>
            </w:r>
            <w:r w:rsidR="004A3157" w:rsidRPr="00B77869">
              <w:rPr>
                <w:rFonts w:ascii="Arial" w:eastAsia="Arial" w:hAnsi="Arial" w:cs="Arial"/>
                <w:sz w:val="24"/>
                <w:szCs w:val="24"/>
              </w:rPr>
              <w:t>ADVANCED SECURITY</w:t>
            </w:r>
            <w:r w:rsidR="009C43B0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7AE9780" w14:textId="77777777" w:rsidR="00610F9E" w:rsidRPr="00B77869" w:rsidRDefault="00610F9E" w:rsidP="00610F9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5F52E06A" w14:textId="72929B43" w:rsidR="00610F9E" w:rsidRPr="00B77869" w:rsidRDefault="00610F9E" w:rsidP="00610F9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620"/>
              </w:tabs>
              <w:autoSpaceDE w:val="0"/>
              <w:autoSpaceDN w:val="0"/>
              <w:spacing w:after="0"/>
              <w:ind w:right="432"/>
              <w:contextualSpacing w:val="0"/>
              <w:jc w:val="both"/>
              <w:rPr>
                <w:sz w:val="24"/>
              </w:rPr>
            </w:pPr>
            <w:r w:rsidRPr="00B77869">
              <w:rPr>
                <w:sz w:val="24"/>
              </w:rPr>
              <w:t>to give effect to section 196(4)(f)(ii) of the Constitution which empowers</w:t>
            </w:r>
            <w:r w:rsidRPr="00B77869">
              <w:rPr>
                <w:spacing w:val="-64"/>
                <w:sz w:val="24"/>
              </w:rPr>
              <w:t xml:space="preserve"> </w:t>
            </w:r>
            <w:r w:rsidRPr="00B77869">
              <w:rPr>
                <w:sz w:val="24"/>
              </w:rPr>
              <w:t>the Commission to investigate grievances of employees in the public</w:t>
            </w:r>
            <w:r w:rsidRPr="00B77869">
              <w:rPr>
                <w:spacing w:val="1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service</w:t>
            </w:r>
            <w:r w:rsidRPr="00B77869">
              <w:rPr>
                <w:spacing w:val="-19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concerning</w:t>
            </w:r>
            <w:r w:rsidRPr="00B77869">
              <w:rPr>
                <w:spacing w:val="-19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official</w:t>
            </w:r>
            <w:r w:rsidRPr="00B77869">
              <w:rPr>
                <w:spacing w:val="-18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acts</w:t>
            </w:r>
            <w:r w:rsidRPr="00B77869">
              <w:rPr>
                <w:spacing w:val="-19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or</w:t>
            </w:r>
            <w:r w:rsidRPr="00B77869">
              <w:rPr>
                <w:spacing w:val="-17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omissions,</w:t>
            </w:r>
            <w:r w:rsidRPr="00B77869">
              <w:rPr>
                <w:spacing w:val="-18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and</w:t>
            </w:r>
            <w:r w:rsidRPr="00B77869">
              <w:rPr>
                <w:spacing w:val="-19"/>
                <w:sz w:val="24"/>
              </w:rPr>
              <w:t xml:space="preserve"> </w:t>
            </w:r>
            <w:r w:rsidRPr="00B77869">
              <w:rPr>
                <w:spacing w:val="-2"/>
                <w:sz w:val="24"/>
              </w:rPr>
              <w:t>recommend</w:t>
            </w:r>
            <w:r w:rsidRPr="00B77869">
              <w:rPr>
                <w:spacing w:val="-19"/>
                <w:sz w:val="24"/>
              </w:rPr>
              <w:t xml:space="preserve"> </w:t>
            </w:r>
            <w:r w:rsidRPr="00B77869">
              <w:rPr>
                <w:spacing w:val="-1"/>
                <w:sz w:val="24"/>
              </w:rPr>
              <w:t>appropriate</w:t>
            </w:r>
            <w:r w:rsidR="00B77869">
              <w:rPr>
                <w:spacing w:val="-1"/>
                <w:sz w:val="24"/>
              </w:rPr>
              <w:t xml:space="preserve"> </w:t>
            </w:r>
            <w:r w:rsidRPr="00B77869">
              <w:rPr>
                <w:spacing w:val="-64"/>
                <w:sz w:val="24"/>
              </w:rPr>
              <w:t xml:space="preserve"> </w:t>
            </w:r>
            <w:r w:rsidRPr="00B77869">
              <w:rPr>
                <w:sz w:val="24"/>
              </w:rPr>
              <w:t>remedies;</w:t>
            </w:r>
          </w:p>
          <w:p w14:paraId="09782A5D" w14:textId="77777777" w:rsidR="00610F9E" w:rsidRPr="00B77869" w:rsidRDefault="00610F9E" w:rsidP="00610F9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619"/>
                <w:tab w:val="left" w:pos="1620"/>
              </w:tabs>
              <w:autoSpaceDE w:val="0"/>
              <w:autoSpaceDN w:val="0"/>
              <w:spacing w:after="0"/>
              <w:contextualSpacing w:val="0"/>
              <w:rPr>
                <w:sz w:val="24"/>
              </w:rPr>
            </w:pPr>
            <w:r w:rsidRPr="00B77869">
              <w:rPr>
                <w:sz w:val="24"/>
              </w:rPr>
              <w:t>to promote -</w:t>
            </w:r>
          </w:p>
          <w:p w14:paraId="61FDDBD1" w14:textId="6AE62190" w:rsidR="00610F9E" w:rsidRPr="00B77869" w:rsidRDefault="00610F9E" w:rsidP="00610F9E">
            <w:pPr>
              <w:pStyle w:val="ListParagraph"/>
              <w:widowControl w:val="0"/>
              <w:numPr>
                <w:ilvl w:val="2"/>
                <w:numId w:val="1"/>
              </w:numPr>
              <w:tabs>
                <w:tab w:val="left" w:pos="2310"/>
                <w:tab w:val="left" w:pos="2311"/>
              </w:tabs>
              <w:autoSpaceDE w:val="0"/>
              <w:autoSpaceDN w:val="0"/>
              <w:spacing w:after="0"/>
              <w:ind w:hanging="682"/>
              <w:contextualSpacing w:val="0"/>
              <w:rPr>
                <w:sz w:val="24"/>
              </w:rPr>
            </w:pPr>
            <w:r w:rsidRPr="00B77869">
              <w:rPr>
                <w:sz w:val="24"/>
              </w:rPr>
              <w:t>speedy,</w:t>
            </w:r>
            <w:r w:rsidRPr="00B77869">
              <w:rPr>
                <w:spacing w:val="-5"/>
                <w:sz w:val="24"/>
              </w:rPr>
              <w:t xml:space="preserve"> </w:t>
            </w:r>
            <w:r w:rsidRPr="00B77869">
              <w:rPr>
                <w:sz w:val="24"/>
              </w:rPr>
              <w:t>impartial</w:t>
            </w:r>
            <w:r w:rsidRPr="00B77869">
              <w:rPr>
                <w:spacing w:val="-4"/>
                <w:sz w:val="24"/>
              </w:rPr>
              <w:t xml:space="preserve"> </w:t>
            </w:r>
            <w:r w:rsidRPr="00B77869">
              <w:rPr>
                <w:sz w:val="24"/>
              </w:rPr>
              <w:t>and</w:t>
            </w:r>
            <w:r w:rsidRPr="00B77869">
              <w:rPr>
                <w:spacing w:val="-5"/>
                <w:sz w:val="24"/>
              </w:rPr>
              <w:t xml:space="preserve"> </w:t>
            </w:r>
            <w:r w:rsidRPr="00B77869">
              <w:rPr>
                <w:sz w:val="24"/>
              </w:rPr>
              <w:t>equitable</w:t>
            </w:r>
            <w:r w:rsidRPr="00B77869">
              <w:rPr>
                <w:spacing w:val="-4"/>
                <w:sz w:val="24"/>
              </w:rPr>
              <w:t xml:space="preserve"> </w:t>
            </w:r>
            <w:r w:rsidRPr="00B77869">
              <w:rPr>
                <w:sz w:val="24"/>
              </w:rPr>
              <w:t>handling</w:t>
            </w:r>
            <w:r w:rsidRPr="00B77869">
              <w:rPr>
                <w:spacing w:val="-5"/>
                <w:sz w:val="24"/>
              </w:rPr>
              <w:t xml:space="preserve"> </w:t>
            </w:r>
            <w:r w:rsidRPr="00B77869">
              <w:rPr>
                <w:sz w:val="24"/>
              </w:rPr>
              <w:t>of</w:t>
            </w:r>
            <w:r w:rsidRPr="00B77869">
              <w:rPr>
                <w:spacing w:val="-4"/>
                <w:sz w:val="24"/>
              </w:rPr>
              <w:t xml:space="preserve"> </w:t>
            </w:r>
            <w:r w:rsidR="00BA0B4E" w:rsidRPr="00B77869">
              <w:rPr>
                <w:sz w:val="24"/>
              </w:rPr>
              <w:t>grievances.</w:t>
            </w:r>
          </w:p>
          <w:p w14:paraId="62E6DD4E" w14:textId="09CFA812" w:rsidR="00610F9E" w:rsidRPr="00B77869" w:rsidRDefault="00610F9E" w:rsidP="00610F9E">
            <w:pPr>
              <w:pStyle w:val="ListParagraph"/>
              <w:widowControl w:val="0"/>
              <w:numPr>
                <w:ilvl w:val="2"/>
                <w:numId w:val="1"/>
              </w:numPr>
              <w:tabs>
                <w:tab w:val="left" w:pos="2310"/>
                <w:tab w:val="left" w:pos="2311"/>
              </w:tabs>
              <w:autoSpaceDE w:val="0"/>
              <w:autoSpaceDN w:val="0"/>
              <w:spacing w:after="0"/>
              <w:ind w:hanging="682"/>
              <w:contextualSpacing w:val="0"/>
              <w:rPr>
                <w:sz w:val="24"/>
              </w:rPr>
            </w:pPr>
            <w:r w:rsidRPr="00B77869">
              <w:rPr>
                <w:sz w:val="24"/>
              </w:rPr>
              <w:t>sound</w:t>
            </w:r>
            <w:r w:rsidRPr="00B77869">
              <w:rPr>
                <w:spacing w:val="-4"/>
                <w:sz w:val="24"/>
              </w:rPr>
              <w:t xml:space="preserve"> </w:t>
            </w:r>
            <w:r w:rsidRPr="00B77869">
              <w:rPr>
                <w:sz w:val="24"/>
              </w:rPr>
              <w:t>labour</w:t>
            </w:r>
            <w:r w:rsidRPr="00B77869">
              <w:rPr>
                <w:spacing w:val="-3"/>
                <w:sz w:val="24"/>
              </w:rPr>
              <w:t xml:space="preserve"> </w:t>
            </w:r>
            <w:r w:rsidR="00BA0B4E" w:rsidRPr="00B77869">
              <w:rPr>
                <w:sz w:val="24"/>
              </w:rPr>
              <w:t>relations.</w:t>
            </w:r>
          </w:p>
          <w:p w14:paraId="04C72A4E" w14:textId="7CE6805B" w:rsidR="00610F9E" w:rsidRPr="00E5326D" w:rsidRDefault="00610F9E" w:rsidP="00E5326D">
            <w:pPr>
              <w:pStyle w:val="ListParagraph"/>
              <w:widowControl w:val="0"/>
              <w:numPr>
                <w:ilvl w:val="2"/>
                <w:numId w:val="1"/>
              </w:numPr>
              <w:tabs>
                <w:tab w:val="left" w:pos="2310"/>
                <w:tab w:val="left" w:pos="2311"/>
              </w:tabs>
              <w:autoSpaceDE w:val="0"/>
              <w:autoSpaceDN w:val="0"/>
              <w:spacing w:after="0"/>
              <w:ind w:right="434" w:hanging="676"/>
              <w:contextualSpacing w:val="0"/>
              <w:rPr>
                <w:sz w:val="24"/>
              </w:rPr>
            </w:pPr>
            <w:r w:rsidRPr="00B77869">
              <w:rPr>
                <w:sz w:val="24"/>
              </w:rPr>
              <w:t>resolution</w:t>
            </w:r>
            <w:r w:rsidRPr="00B77869">
              <w:rPr>
                <w:spacing w:val="-12"/>
                <w:sz w:val="24"/>
              </w:rPr>
              <w:t xml:space="preserve"> </w:t>
            </w:r>
            <w:r w:rsidRPr="00B77869">
              <w:rPr>
                <w:sz w:val="24"/>
              </w:rPr>
              <w:t>of</w:t>
            </w:r>
            <w:r w:rsidRPr="00B77869">
              <w:rPr>
                <w:spacing w:val="-12"/>
                <w:sz w:val="24"/>
              </w:rPr>
              <w:t xml:space="preserve"> </w:t>
            </w:r>
            <w:r w:rsidRPr="00B77869">
              <w:rPr>
                <w:sz w:val="24"/>
              </w:rPr>
              <w:t>individual</w:t>
            </w:r>
            <w:r w:rsidRPr="00B77869">
              <w:rPr>
                <w:spacing w:val="-11"/>
                <w:sz w:val="24"/>
              </w:rPr>
              <w:t xml:space="preserve"> </w:t>
            </w:r>
            <w:r w:rsidRPr="00B77869">
              <w:rPr>
                <w:sz w:val="24"/>
              </w:rPr>
              <w:t>grievances</w:t>
            </w:r>
            <w:r w:rsidRPr="00B77869">
              <w:rPr>
                <w:spacing w:val="-11"/>
                <w:sz w:val="24"/>
              </w:rPr>
              <w:t xml:space="preserve"> </w:t>
            </w:r>
            <w:r w:rsidRPr="00B77869">
              <w:rPr>
                <w:sz w:val="24"/>
              </w:rPr>
              <w:t>at</w:t>
            </w:r>
            <w:r w:rsidRPr="00B77869">
              <w:rPr>
                <w:spacing w:val="-12"/>
                <w:sz w:val="24"/>
              </w:rPr>
              <w:t xml:space="preserve"> </w:t>
            </w:r>
            <w:r w:rsidRPr="00B77869">
              <w:rPr>
                <w:sz w:val="24"/>
              </w:rPr>
              <w:t>the</w:t>
            </w:r>
            <w:r w:rsidRPr="00B77869">
              <w:rPr>
                <w:spacing w:val="-13"/>
                <w:sz w:val="24"/>
              </w:rPr>
              <w:t xml:space="preserve"> </w:t>
            </w:r>
            <w:r w:rsidRPr="00B77869">
              <w:rPr>
                <w:sz w:val="24"/>
              </w:rPr>
              <w:t>lowest</w:t>
            </w:r>
            <w:r w:rsidRPr="00B77869">
              <w:rPr>
                <w:spacing w:val="-12"/>
                <w:sz w:val="24"/>
              </w:rPr>
              <w:t xml:space="preserve"> </w:t>
            </w:r>
            <w:r w:rsidRPr="00B77869">
              <w:rPr>
                <w:sz w:val="24"/>
              </w:rPr>
              <w:t>possible</w:t>
            </w:r>
            <w:r w:rsidRPr="00B77869">
              <w:rPr>
                <w:spacing w:val="-12"/>
                <w:sz w:val="24"/>
              </w:rPr>
              <w:t xml:space="preserve"> </w:t>
            </w:r>
            <w:r w:rsidRPr="00B77869">
              <w:rPr>
                <w:sz w:val="24"/>
              </w:rPr>
              <w:t>level</w:t>
            </w:r>
            <w:r w:rsidRPr="00B77869">
              <w:rPr>
                <w:spacing w:val="-13"/>
                <w:sz w:val="24"/>
              </w:rPr>
              <w:t xml:space="preserve"> </w:t>
            </w:r>
            <w:r w:rsidRPr="00B77869">
              <w:rPr>
                <w:sz w:val="24"/>
              </w:rPr>
              <w:t>in</w:t>
            </w:r>
            <w:r w:rsidRPr="00B77869">
              <w:rPr>
                <w:spacing w:val="-12"/>
                <w:sz w:val="24"/>
              </w:rPr>
              <w:t xml:space="preserve"> </w:t>
            </w:r>
            <w:r w:rsidRPr="00B77869">
              <w:rPr>
                <w:sz w:val="24"/>
              </w:rPr>
              <w:t>a</w:t>
            </w:r>
            <w:r w:rsidRPr="00B77869">
              <w:rPr>
                <w:spacing w:val="-64"/>
                <w:sz w:val="24"/>
              </w:rPr>
              <w:t xml:space="preserve"> </w:t>
            </w:r>
            <w:r w:rsidRPr="00B77869">
              <w:rPr>
                <w:sz w:val="24"/>
              </w:rPr>
              <w:t>department.</w:t>
            </w:r>
          </w:p>
          <w:p w14:paraId="638CBE08" w14:textId="77777777" w:rsidR="00D1560D" w:rsidRPr="00B77869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B20E6C" w14:textId="7B23F5A7" w:rsidR="00D1560D" w:rsidRPr="00B77869" w:rsidRDefault="00D1560D" w:rsidP="00610F9E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APPLICATION</w:t>
            </w:r>
            <w:r w:rsidRPr="00B7786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6868" w:rsidRPr="00B77869">
              <w:rPr>
                <w:rFonts w:ascii="Arial" w:hAnsi="Arial" w:cs="Arial"/>
                <w:sz w:val="24"/>
                <w:szCs w:val="24"/>
              </w:rPr>
              <w:t xml:space="preserve">This procedure is applicable to </w:t>
            </w:r>
            <w:r w:rsidR="0062218A" w:rsidRPr="00B77869">
              <w:rPr>
                <w:rFonts w:ascii="Arial" w:hAnsi="Arial" w:cs="Arial"/>
                <w:sz w:val="24"/>
                <w:szCs w:val="24"/>
              </w:rPr>
              <w:t>all members</w:t>
            </w:r>
            <w:r w:rsidR="008D6868" w:rsidRPr="00B7786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9B5A4E" w14:textId="77777777" w:rsidR="0028676B" w:rsidRPr="00B77869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14E520" w14:textId="5DD1C60C" w:rsidR="009D2DD7" w:rsidRPr="00B77869" w:rsidRDefault="007957C9" w:rsidP="00610F9E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DEFINITION</w:t>
            </w:r>
            <w:r w:rsidR="00EA5152"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OF TERMS </w:t>
            </w:r>
            <w:r w:rsidR="00642F30"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:rsidRPr="00B77869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20334E38" w:rsidR="00513E68" w:rsidRPr="00B77869" w:rsidRDefault="002E09D0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B77869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OB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49E1C69B" w:rsidR="00513E68" w:rsidRPr="00B77869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77869">
                    <w:rPr>
                      <w:rFonts w:ascii="Arial" w:hAnsi="Arial" w:cs="Arial"/>
                      <w:sz w:val="24"/>
                      <w:szCs w:val="24"/>
                    </w:rPr>
                    <w:t>Occurrence Book</w:t>
                  </w:r>
                </w:p>
              </w:tc>
            </w:tr>
            <w:tr w:rsidR="00513E68" w:rsidRPr="00B77869" w14:paraId="6F761BA6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03A3F9" w14:textId="1D6AD9C6" w:rsidR="00513E68" w:rsidRPr="00B77869" w:rsidRDefault="005B62EF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B77869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CPA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B644B1" w14:textId="7365876C" w:rsidR="00513E68" w:rsidRPr="00B77869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77869">
                    <w:rPr>
                      <w:rFonts w:ascii="Arial" w:eastAsia="Arial" w:hAnsi="Arial" w:cs="Arial"/>
                      <w:sz w:val="24"/>
                      <w:szCs w:val="24"/>
                    </w:rPr>
                    <w:t>Criminal Procedure Act</w:t>
                  </w:r>
                  <w:r w:rsidR="004E3B96" w:rsidRPr="00B7786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5</w:t>
                  </w:r>
                  <w:r w:rsidR="00B13F26" w:rsidRPr="00B77869"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  <w:r w:rsidR="004E3B96" w:rsidRPr="00B7786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of </w:t>
                  </w:r>
                  <w:r w:rsidR="009461E4" w:rsidRPr="00B77869">
                    <w:rPr>
                      <w:rFonts w:ascii="Arial" w:eastAsia="Arial" w:hAnsi="Arial" w:cs="Arial"/>
                      <w:sz w:val="24"/>
                      <w:szCs w:val="24"/>
                    </w:rPr>
                    <w:t>1977</w:t>
                  </w:r>
                </w:p>
              </w:tc>
            </w:tr>
          </w:tbl>
          <w:p w14:paraId="649CBBE6" w14:textId="3118082E" w:rsidR="003757D8" w:rsidRPr="00B77869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9543F6D" w14:textId="7A0673FD" w:rsidR="009D2DD7" w:rsidRPr="00B77869" w:rsidRDefault="00EA5152" w:rsidP="00610F9E">
            <w:pPr>
              <w:pStyle w:val="ListParagraph"/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PROCEDURE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  <w:p w14:paraId="201209E6" w14:textId="6DB71668" w:rsidR="009D2DD7" w:rsidRPr="00B77869" w:rsidRDefault="00E7094C" w:rsidP="00610F9E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LODG</w:t>
            </w:r>
            <w:r w:rsidR="00077C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ING</w:t>
            </w:r>
          </w:p>
          <w:p w14:paraId="386FC3AB" w14:textId="77777777" w:rsidR="00D262CE" w:rsidRPr="00B77869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06479A" w14:textId="77777777" w:rsidR="006C0A24" w:rsidRPr="006C0A24" w:rsidRDefault="002E7135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E7135">
              <w:rPr>
                <w:rFonts w:ascii="Arial" w:hAnsi="Arial" w:cs="Arial"/>
                <w:sz w:val="24"/>
                <w:szCs w:val="24"/>
                <w:lang w:val="en-US"/>
              </w:rPr>
              <w:t>An employee may lodge a grievance with an employee designated to facilitate the resolution of grievances in the department</w:t>
            </w:r>
            <w:r w:rsidRPr="002E713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AC546B" w14:textId="77777777" w:rsidR="00935AFA" w:rsidRPr="00935AFA" w:rsidRDefault="00935AFA" w:rsidP="00935AFA">
            <w:pPr>
              <w:pStyle w:val="ListParagraph"/>
              <w:numPr>
                <w:ilvl w:val="1"/>
                <w:numId w:val="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35A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The prescribed form at Annexure A must be used when a grievance is lodged.</w:t>
            </w:r>
          </w:p>
          <w:p w14:paraId="7569A3E1" w14:textId="77777777" w:rsidR="006F6C9E" w:rsidRPr="006F6C9E" w:rsidRDefault="006F6C9E" w:rsidP="006F6C9E">
            <w:pPr>
              <w:pStyle w:val="ListParagraph"/>
              <w:numPr>
                <w:ilvl w:val="1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F6C9E">
              <w:rPr>
                <w:rFonts w:ascii="Arial" w:eastAsia="Arial" w:hAnsi="Arial" w:cs="Arial"/>
                <w:sz w:val="24"/>
                <w:szCs w:val="24"/>
              </w:rPr>
              <w:t>The designated employee must liaise with the relevant structures of authority of the department in an attempt to resolve the grievance.</w:t>
            </w:r>
          </w:p>
          <w:p w14:paraId="4A9D6F1A" w14:textId="7FE31E96" w:rsidR="005B22F9" w:rsidRPr="00B77869" w:rsidRDefault="00A44557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grievance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may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be</w:t>
            </w:r>
            <w:r w:rsidRPr="00A44557">
              <w:rPr>
                <w:rFonts w:ascii="Arial" w:eastAsia="Arial" w:hAnsi="Arial" w:cs="Arial"/>
                <w:color w:val="auto"/>
                <w:spacing w:val="-12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resolved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by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any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person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within</w:t>
            </w:r>
            <w:r w:rsidRPr="00A44557">
              <w:rPr>
                <w:rFonts w:ascii="Arial" w:eastAsia="Arial" w:hAnsi="Arial" w:cs="Arial"/>
                <w:color w:val="auto"/>
                <w:spacing w:val="-14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A44557">
              <w:rPr>
                <w:rFonts w:ascii="Arial" w:eastAsia="Arial" w:hAnsi="Arial" w:cs="Arial"/>
                <w:color w:val="auto"/>
                <w:spacing w:val="-14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relevant</w:t>
            </w:r>
            <w:r w:rsidRPr="00A44557">
              <w:rPr>
                <w:rFonts w:ascii="Arial" w:eastAsia="Arial" w:hAnsi="Arial" w:cs="Arial"/>
                <w:color w:val="auto"/>
                <w:spacing w:val="-13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structures</w:t>
            </w:r>
            <w:r w:rsidRPr="00A44557">
              <w:rPr>
                <w:rFonts w:ascii="Arial" w:eastAsia="Arial" w:hAnsi="Arial" w:cs="Arial"/>
                <w:color w:val="auto"/>
                <w:spacing w:val="-14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of</w:t>
            </w:r>
            <w:r w:rsidRPr="00A44557">
              <w:rPr>
                <w:rFonts w:ascii="Arial" w:eastAsia="Arial" w:hAnsi="Arial" w:cs="Arial"/>
                <w:color w:val="auto"/>
                <w:spacing w:val="-64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authority</w:t>
            </w:r>
            <w:r w:rsidRPr="00A44557">
              <w:rPr>
                <w:rFonts w:ascii="Arial" w:eastAsia="Arial" w:hAnsi="Arial" w:cs="Arial"/>
                <w:color w:val="auto"/>
                <w:spacing w:val="-1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who</w:t>
            </w:r>
            <w:r w:rsidRPr="00A44557">
              <w:rPr>
                <w:rFonts w:ascii="Arial" w:eastAsia="Arial" w:hAnsi="Arial" w:cs="Arial"/>
                <w:color w:val="auto"/>
                <w:spacing w:val="-1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has the</w:t>
            </w:r>
            <w:r w:rsidRPr="00A44557">
              <w:rPr>
                <w:rFonts w:ascii="Arial" w:eastAsia="Arial" w:hAnsi="Arial" w:cs="Arial"/>
                <w:color w:val="auto"/>
                <w:spacing w:val="-1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requisite</w:t>
            </w:r>
            <w:r w:rsidRPr="00A44557">
              <w:rPr>
                <w:rFonts w:ascii="Arial" w:eastAsia="Arial" w:hAnsi="Arial" w:cs="Arial"/>
                <w:color w:val="auto"/>
                <w:spacing w:val="-1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authority to</w:t>
            </w:r>
            <w:r w:rsidRPr="00A44557">
              <w:rPr>
                <w:rFonts w:ascii="Arial" w:eastAsia="Arial" w:hAnsi="Arial" w:cs="Arial"/>
                <w:color w:val="auto"/>
                <w:spacing w:val="-1"/>
                <w:sz w:val="24"/>
                <w:lang w:val="en-US" w:bidi="ar-SA"/>
              </w:rPr>
              <w:t xml:space="preserve"> </w:t>
            </w:r>
            <w:r w:rsidRPr="00A44557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do so.</w:t>
            </w:r>
          </w:p>
          <w:p w14:paraId="1A53A62B" w14:textId="69079A2D" w:rsidR="00187EDD" w:rsidRPr="00B77869" w:rsidRDefault="006D2881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6D2881">
              <w:rPr>
                <w:rFonts w:ascii="Arial" w:eastAsia="Arial" w:hAnsi="Arial" w:cs="Arial"/>
                <w:color w:val="auto"/>
                <w:spacing w:val="20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aggrieved</w:t>
            </w:r>
            <w:r w:rsidRPr="006D2881">
              <w:rPr>
                <w:rFonts w:ascii="Arial" w:eastAsia="Arial" w:hAnsi="Arial" w:cs="Arial"/>
                <w:color w:val="auto"/>
                <w:spacing w:val="20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employee</w:t>
            </w:r>
            <w:r w:rsidRPr="006D2881">
              <w:rPr>
                <w:rFonts w:ascii="Arial" w:eastAsia="Arial" w:hAnsi="Arial" w:cs="Arial"/>
                <w:color w:val="auto"/>
                <w:spacing w:val="21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will</w:t>
            </w:r>
            <w:r w:rsidRPr="006D2881">
              <w:rPr>
                <w:rFonts w:ascii="Arial" w:eastAsia="Arial" w:hAnsi="Arial" w:cs="Arial"/>
                <w:color w:val="auto"/>
                <w:spacing w:val="20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be</w:t>
            </w:r>
            <w:r w:rsidRPr="006D2881">
              <w:rPr>
                <w:rFonts w:ascii="Arial" w:eastAsia="Arial" w:hAnsi="Arial" w:cs="Arial"/>
                <w:color w:val="auto"/>
                <w:spacing w:val="21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duly</w:t>
            </w:r>
            <w:r w:rsidRPr="006D2881">
              <w:rPr>
                <w:rFonts w:ascii="Arial" w:eastAsia="Arial" w:hAnsi="Arial" w:cs="Arial"/>
                <w:color w:val="auto"/>
                <w:spacing w:val="20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informed</w:t>
            </w:r>
            <w:r w:rsidRPr="006D2881">
              <w:rPr>
                <w:rFonts w:ascii="Arial" w:eastAsia="Arial" w:hAnsi="Arial" w:cs="Arial"/>
                <w:color w:val="auto"/>
                <w:spacing w:val="21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by</w:t>
            </w:r>
            <w:r w:rsidRPr="006D2881">
              <w:rPr>
                <w:rFonts w:ascii="Arial" w:eastAsia="Arial" w:hAnsi="Arial" w:cs="Arial"/>
                <w:color w:val="auto"/>
                <w:spacing w:val="20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6D2881">
              <w:rPr>
                <w:rFonts w:ascii="Arial" w:eastAsia="Arial" w:hAnsi="Arial" w:cs="Arial"/>
                <w:color w:val="auto"/>
                <w:spacing w:val="21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designated</w:t>
            </w:r>
            <w:r w:rsidRPr="006D2881">
              <w:rPr>
                <w:rFonts w:ascii="Arial" w:eastAsia="Arial" w:hAnsi="Arial" w:cs="Arial"/>
                <w:color w:val="auto"/>
                <w:spacing w:val="20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employee</w:t>
            </w:r>
            <w:r w:rsidR="00BB134B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pacing w:val="-64"/>
                <w:sz w:val="24"/>
                <w:lang w:val="en-US" w:bidi="ar-SA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pacing w:val="-64"/>
                <w:sz w:val="24"/>
                <w:lang w:val="en-US" w:bidi="ar-SA"/>
              </w:rPr>
              <w:t xml:space="preserve"> </w:t>
            </w:r>
            <w:r w:rsidR="00BB134B">
              <w:rPr>
                <w:rFonts w:ascii="Arial" w:eastAsia="Arial" w:hAnsi="Arial" w:cs="Arial"/>
                <w:color w:val="auto"/>
                <w:spacing w:val="-64"/>
                <w:sz w:val="24"/>
                <w:lang w:val="en-US" w:bidi="ar-SA"/>
              </w:rPr>
              <w:t xml:space="preserve"> 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about</w:t>
            </w:r>
            <w:r w:rsidRPr="006D2881">
              <w:rPr>
                <w:rFonts w:ascii="Arial" w:eastAsia="Arial" w:hAnsi="Arial" w:cs="Arial"/>
                <w:color w:val="auto"/>
                <w:spacing w:val="-4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status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and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progress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made</w:t>
            </w:r>
            <w:r w:rsidRPr="006D2881">
              <w:rPr>
                <w:rFonts w:ascii="Arial" w:eastAsia="Arial" w:hAnsi="Arial" w:cs="Arial"/>
                <w:color w:val="auto"/>
                <w:spacing w:val="-4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towards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resolution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of</w:t>
            </w:r>
            <w:r w:rsidRPr="006D2881">
              <w:rPr>
                <w:rFonts w:ascii="Arial" w:eastAsia="Arial" w:hAnsi="Arial" w:cs="Arial"/>
                <w:color w:val="auto"/>
                <w:spacing w:val="-3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the</w:t>
            </w:r>
            <w:r w:rsidRPr="006D2881">
              <w:rPr>
                <w:rFonts w:ascii="Arial" w:eastAsia="Arial" w:hAnsi="Arial" w:cs="Arial"/>
                <w:color w:val="auto"/>
                <w:spacing w:val="-4"/>
                <w:sz w:val="24"/>
                <w:lang w:val="en-US" w:bidi="ar-SA"/>
              </w:rPr>
              <w:t xml:space="preserve"> </w:t>
            </w:r>
            <w:r w:rsidRPr="006D2881">
              <w:rPr>
                <w:rFonts w:ascii="Arial" w:eastAsia="Arial" w:hAnsi="Arial" w:cs="Arial"/>
                <w:color w:val="auto"/>
                <w:sz w:val="24"/>
                <w:lang w:val="en-US" w:bidi="ar-SA"/>
              </w:rPr>
              <w:t>grievance.</w:t>
            </w:r>
          </w:p>
          <w:p w14:paraId="14BC1C07" w14:textId="6115C0D8" w:rsidR="005B22F9" w:rsidRPr="004C2687" w:rsidRDefault="00FB21A0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F7F3D" w:rsidRPr="001F7F3D">
              <w:rPr>
                <w:rFonts w:ascii="Arial" w:eastAsia="Arial" w:hAnsi="Arial" w:cs="Arial"/>
                <w:sz w:val="24"/>
                <w:szCs w:val="24"/>
                <w:lang w:val="en-US"/>
              </w:rPr>
              <w:t>If the grievance is resolved to the satisfaction of the aggrieved employee the confirmation thereof will be reduced to writing by the designated employee.</w:t>
            </w:r>
          </w:p>
          <w:p w14:paraId="7E49D36B" w14:textId="3BF7DCD5" w:rsidR="004C2687" w:rsidRDefault="004C2687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C2687">
              <w:rPr>
                <w:rFonts w:ascii="Arial" w:hAnsi="Arial" w:cs="Arial"/>
                <w:sz w:val="24"/>
                <w:szCs w:val="24"/>
              </w:rPr>
              <w:t>If a grievance cannot be resolved, the executing authority must inform the aggrieved employee accordingly.</w:t>
            </w:r>
          </w:p>
          <w:p w14:paraId="19A7DAD5" w14:textId="5782EDDA" w:rsidR="00155CD8" w:rsidRPr="004B1D7E" w:rsidRDefault="00155CD8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55CD8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The department (including the executing authority) has 30 days to deal with the grievance. The period may be extended by mutual agreement in writing.</w:t>
            </w:r>
          </w:p>
          <w:p w14:paraId="4026BC7C" w14:textId="77777777" w:rsidR="00AA3113" w:rsidRDefault="004B1D7E" w:rsidP="004B1D7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B1D7E">
              <w:rPr>
                <w:rFonts w:ascii="Arial" w:hAnsi="Arial" w:cs="Arial"/>
                <w:sz w:val="24"/>
                <w:szCs w:val="24"/>
              </w:rPr>
              <w:t xml:space="preserve">If after the aggrieved employee is informed of the outcome of the grievance and </w:t>
            </w:r>
            <w:r>
              <w:rPr>
                <w:rFonts w:ascii="Arial" w:hAnsi="Arial" w:cs="Arial"/>
                <w:sz w:val="24"/>
                <w:szCs w:val="24"/>
              </w:rPr>
              <w:t>they</w:t>
            </w:r>
            <w:r w:rsidRPr="004B1D7E">
              <w:rPr>
                <w:rFonts w:ascii="Arial" w:hAnsi="Arial" w:cs="Arial"/>
                <w:sz w:val="24"/>
                <w:szCs w:val="24"/>
              </w:rPr>
              <w:t xml:space="preserve"> remain dissatisfied </w:t>
            </w:r>
            <w:r w:rsidR="006A3ADB">
              <w:rPr>
                <w:rFonts w:ascii="Arial" w:hAnsi="Arial" w:cs="Arial"/>
                <w:sz w:val="24"/>
                <w:szCs w:val="24"/>
              </w:rPr>
              <w:t>–</w:t>
            </w:r>
          </w:p>
          <w:p w14:paraId="52A2E9E2" w14:textId="7056772C" w:rsidR="004B1D7E" w:rsidRDefault="006A3ADB" w:rsidP="00AA3113">
            <w:pPr>
              <w:pStyle w:val="ListParagraph"/>
              <w:ind w:left="2271" w:firstLine="0"/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Pr="006A3ADB">
              <w:rPr>
                <w:rFonts w:ascii="Arial" w:hAnsi="Arial" w:cs="Arial"/>
                <w:sz w:val="24"/>
                <w:szCs w:val="24"/>
              </w:rPr>
              <w:t>they must inform the executing authority in writing within 10 days</w:t>
            </w:r>
          </w:p>
          <w:p w14:paraId="639D3B46" w14:textId="54ED1591" w:rsidR="005B7C3C" w:rsidRPr="004D4B71" w:rsidRDefault="005B7C3C" w:rsidP="004D4B71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B7C3C">
              <w:rPr>
                <w:rFonts w:ascii="Arial" w:hAnsi="Arial" w:cs="Arial"/>
                <w:sz w:val="24"/>
                <w:szCs w:val="24"/>
              </w:rPr>
              <w:t xml:space="preserve">If the grievance constitutes an alleged unfair labour practice as defined in the LRA, the employee may inform the executing authority in writing that </w:t>
            </w:r>
            <w:r w:rsidR="00AA3113">
              <w:rPr>
                <w:rFonts w:ascii="Arial" w:hAnsi="Arial" w:cs="Arial"/>
                <w:sz w:val="24"/>
                <w:szCs w:val="24"/>
              </w:rPr>
              <w:t>they</w:t>
            </w:r>
            <w:r w:rsidRPr="005B7C3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118E" w:rsidRPr="005B7C3C">
              <w:rPr>
                <w:rFonts w:ascii="Arial" w:hAnsi="Arial" w:cs="Arial"/>
                <w:sz w:val="24"/>
                <w:szCs w:val="24"/>
              </w:rPr>
              <w:t>wish</w:t>
            </w:r>
            <w:r w:rsidRPr="005B7C3C">
              <w:rPr>
                <w:rFonts w:ascii="Arial" w:hAnsi="Arial" w:cs="Arial"/>
                <w:sz w:val="24"/>
                <w:szCs w:val="24"/>
              </w:rPr>
              <w:t xml:space="preserve"> to utilise the dispute resolution mechanisms provided for in the constitution of the </w:t>
            </w:r>
            <w:r w:rsidR="00892372">
              <w:rPr>
                <w:rFonts w:ascii="Arial" w:hAnsi="Arial" w:cs="Arial"/>
                <w:sz w:val="24"/>
                <w:szCs w:val="24"/>
              </w:rPr>
              <w:t>N</w:t>
            </w:r>
            <w:r w:rsidRPr="005B7C3C">
              <w:rPr>
                <w:rFonts w:ascii="Arial" w:hAnsi="Arial" w:cs="Arial"/>
                <w:sz w:val="24"/>
                <w:szCs w:val="24"/>
              </w:rPr>
              <w:t>BC</w:t>
            </w:r>
            <w:r w:rsidR="00892372" w:rsidRPr="005B7C3C">
              <w:rPr>
                <w:rFonts w:ascii="Arial" w:hAnsi="Arial" w:cs="Arial"/>
                <w:sz w:val="24"/>
                <w:szCs w:val="24"/>
              </w:rPr>
              <w:t>PS</w:t>
            </w:r>
            <w:r w:rsidR="00892372">
              <w:rPr>
                <w:rFonts w:ascii="Arial" w:hAnsi="Arial" w:cs="Arial"/>
                <w:sz w:val="24"/>
                <w:szCs w:val="24"/>
              </w:rPr>
              <w:t>S</w:t>
            </w:r>
            <w:r w:rsidRPr="005B7C3C">
              <w:rPr>
                <w:rFonts w:ascii="Arial" w:hAnsi="Arial" w:cs="Arial"/>
                <w:sz w:val="24"/>
                <w:szCs w:val="24"/>
              </w:rPr>
              <w:t xml:space="preserve"> or the relevant sectoral council (whichever is applicable) and that the </w:t>
            </w:r>
            <w:r w:rsidR="004D4B71">
              <w:rPr>
                <w:rFonts w:ascii="Arial" w:hAnsi="Arial" w:cs="Arial"/>
                <w:sz w:val="24"/>
                <w:szCs w:val="24"/>
              </w:rPr>
              <w:t>CCMA</w:t>
            </w:r>
            <w:r w:rsidRPr="005B7C3C">
              <w:rPr>
                <w:rFonts w:ascii="Arial" w:hAnsi="Arial" w:cs="Arial"/>
                <w:sz w:val="24"/>
                <w:szCs w:val="24"/>
              </w:rPr>
              <w:t xml:space="preserve"> should therefore not consider the grievance.</w:t>
            </w:r>
          </w:p>
          <w:p w14:paraId="3DB1265F" w14:textId="769A3614" w:rsidR="005B7C3C" w:rsidRPr="00F8118E" w:rsidRDefault="005B7C3C" w:rsidP="00F8118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B7C3C">
              <w:rPr>
                <w:rFonts w:ascii="Arial" w:hAnsi="Arial" w:cs="Arial"/>
                <w:sz w:val="24"/>
                <w:szCs w:val="24"/>
              </w:rPr>
              <w:t xml:space="preserve">If there is failure on the part of the department to respond to the grievance within the period referred to in clause </w:t>
            </w:r>
            <w:r w:rsidR="00D50D13" w:rsidRPr="00D50D13">
              <w:rPr>
                <w:rFonts w:ascii="Arial" w:hAnsi="Arial" w:cs="Arial"/>
                <w:i/>
                <w:iCs/>
                <w:sz w:val="24"/>
                <w:szCs w:val="24"/>
              </w:rPr>
              <w:t>(h)</w:t>
            </w:r>
            <w:r w:rsidRPr="005B7C3C">
              <w:rPr>
                <w:rFonts w:ascii="Arial" w:hAnsi="Arial" w:cs="Arial"/>
                <w:sz w:val="24"/>
                <w:szCs w:val="24"/>
              </w:rPr>
              <w:t xml:space="preserve">, the aggrieved officer may lodge </w:t>
            </w:r>
            <w:r w:rsidR="00F8118E">
              <w:rPr>
                <w:rFonts w:ascii="Arial" w:hAnsi="Arial" w:cs="Arial"/>
                <w:sz w:val="24"/>
                <w:szCs w:val="24"/>
              </w:rPr>
              <w:t xml:space="preserve">their </w:t>
            </w:r>
            <w:r w:rsidRPr="005B7C3C">
              <w:rPr>
                <w:rFonts w:ascii="Arial" w:hAnsi="Arial" w:cs="Arial"/>
                <w:sz w:val="24"/>
                <w:szCs w:val="24"/>
              </w:rPr>
              <w:t>grievance with -</w:t>
            </w:r>
          </w:p>
          <w:p w14:paraId="6C3CC817" w14:textId="1512D2FC" w:rsidR="00F8118E" w:rsidRDefault="005B7C3C" w:rsidP="00054AB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8118E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1E3FE5">
              <w:rPr>
                <w:rFonts w:ascii="Arial" w:hAnsi="Arial" w:cs="Arial"/>
                <w:sz w:val="24"/>
                <w:szCs w:val="24"/>
              </w:rPr>
              <w:t>CCMA</w:t>
            </w:r>
            <w:r w:rsidRPr="00F8118E">
              <w:rPr>
                <w:rFonts w:ascii="Arial" w:hAnsi="Arial" w:cs="Arial"/>
                <w:sz w:val="24"/>
                <w:szCs w:val="24"/>
              </w:rPr>
              <w:t xml:space="preserve"> directly; or</w:t>
            </w:r>
          </w:p>
          <w:p w14:paraId="4336919B" w14:textId="2AE96647" w:rsidR="006A3ADB" w:rsidRPr="00F8118E" w:rsidRDefault="005B7C3C" w:rsidP="00054AB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8118E">
              <w:rPr>
                <w:rFonts w:ascii="Arial" w:hAnsi="Arial" w:cs="Arial"/>
                <w:sz w:val="24"/>
                <w:szCs w:val="24"/>
              </w:rPr>
              <w:t xml:space="preserve">in the case of an alleged unfair labour practice, with the </w:t>
            </w:r>
            <w:r w:rsidR="00892372">
              <w:rPr>
                <w:rFonts w:ascii="Arial" w:hAnsi="Arial" w:cs="Arial"/>
                <w:sz w:val="24"/>
                <w:szCs w:val="24"/>
              </w:rPr>
              <w:t>N</w:t>
            </w:r>
            <w:r w:rsidRPr="00F8118E">
              <w:rPr>
                <w:rFonts w:ascii="Arial" w:hAnsi="Arial" w:cs="Arial"/>
                <w:sz w:val="24"/>
                <w:szCs w:val="24"/>
              </w:rPr>
              <w:t>BC</w:t>
            </w:r>
            <w:r w:rsidR="00892372" w:rsidRPr="00F8118E">
              <w:rPr>
                <w:rFonts w:ascii="Arial" w:hAnsi="Arial" w:cs="Arial"/>
                <w:sz w:val="24"/>
                <w:szCs w:val="24"/>
              </w:rPr>
              <w:t>PS</w:t>
            </w:r>
            <w:r w:rsidR="00892372">
              <w:rPr>
                <w:rFonts w:ascii="Arial" w:hAnsi="Arial" w:cs="Arial"/>
                <w:sz w:val="24"/>
                <w:szCs w:val="24"/>
              </w:rPr>
              <w:t>S</w:t>
            </w:r>
            <w:r w:rsidRPr="00F8118E">
              <w:rPr>
                <w:rFonts w:ascii="Arial" w:hAnsi="Arial" w:cs="Arial"/>
                <w:sz w:val="24"/>
                <w:szCs w:val="24"/>
              </w:rPr>
              <w:t xml:space="preserve"> or the relevant sectoral council (whichever is applicable) in terms of its dispute resolution procedure.</w:t>
            </w:r>
          </w:p>
          <w:p w14:paraId="0F4EA5AD" w14:textId="77777777" w:rsidR="00253EB0" w:rsidRPr="00C02625" w:rsidRDefault="00253EB0" w:rsidP="00253EB0">
            <w:pPr>
              <w:pStyle w:val="ListParagraph"/>
              <w:spacing w:after="0"/>
              <w:ind w:left="2172" w:firstLine="0"/>
              <w:rPr>
                <w:rFonts w:ascii="Arial" w:hAnsi="Arial" w:cs="Arial"/>
                <w:sz w:val="24"/>
                <w:szCs w:val="24"/>
              </w:rPr>
            </w:pPr>
          </w:p>
          <w:p w14:paraId="73252087" w14:textId="77777777" w:rsidR="00452766" w:rsidRPr="00B77869" w:rsidRDefault="00452766" w:rsidP="00452766">
            <w:pPr>
              <w:spacing w:after="0"/>
              <w:ind w:left="1481" w:firstLine="0"/>
              <w:rPr>
                <w:rFonts w:ascii="Arial" w:hAnsi="Arial" w:cs="Arial"/>
                <w:sz w:val="24"/>
                <w:szCs w:val="24"/>
              </w:rPr>
            </w:pPr>
          </w:p>
          <w:p w14:paraId="188B2238" w14:textId="77777777" w:rsidR="00AA497E" w:rsidRPr="00B77869" w:rsidRDefault="00AA497E" w:rsidP="00AA497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AF803D" w14:textId="180A5D7A" w:rsidR="002A643E" w:rsidRPr="00B77869" w:rsidRDefault="002A643E" w:rsidP="00610F9E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INGRESS</w:t>
            </w:r>
            <w:r w:rsidR="005B5BD7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A497E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COMPANY </w:t>
            </w:r>
            <w:r w:rsidR="00C7037F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OR CLIENT</w:t>
            </w:r>
            <w:r w:rsidR="00AB19FD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S’</w:t>
            </w:r>
            <w:r w:rsidR="00C7037F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A497E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VEHICLE</w:t>
            </w:r>
            <w:r w:rsidR="00AB19FD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  <w:p w14:paraId="46A896F6" w14:textId="77777777" w:rsidR="00D262CE" w:rsidRPr="00B77869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4F701F" w14:textId="02765957" w:rsidR="005B22F9" w:rsidRPr="00B77869" w:rsidRDefault="003F4AA4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2D1DC5" w:rsidRPr="00B77869">
              <w:rPr>
                <w:rFonts w:ascii="Arial" w:eastAsia="Arial" w:hAnsi="Arial" w:cs="Arial"/>
                <w:sz w:val="24"/>
                <w:szCs w:val="24"/>
              </w:rPr>
              <w:t>ehicle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2D1DC5" w:rsidRPr="00B77869">
              <w:rPr>
                <w:rFonts w:ascii="Arial" w:eastAsia="Arial" w:hAnsi="Arial" w:cs="Arial"/>
                <w:sz w:val="24"/>
                <w:szCs w:val="24"/>
              </w:rPr>
              <w:t xml:space="preserve"> must display access stickers</w:t>
            </w:r>
            <w:r w:rsidR="003B0F4C" w:rsidRPr="00B77869">
              <w:rPr>
                <w:rFonts w:ascii="Arial" w:eastAsia="Arial" w:hAnsi="Arial" w:cs="Arial"/>
                <w:sz w:val="24"/>
                <w:szCs w:val="24"/>
              </w:rPr>
              <w:t xml:space="preserve"> with relevant </w:t>
            </w:r>
            <w:r w:rsidR="00E026D1" w:rsidRPr="00B77869">
              <w:rPr>
                <w:rFonts w:ascii="Arial" w:eastAsia="Arial" w:hAnsi="Arial" w:cs="Arial"/>
                <w:sz w:val="24"/>
                <w:szCs w:val="24"/>
              </w:rPr>
              <w:t>designation</w:t>
            </w:r>
          </w:p>
          <w:p w14:paraId="558D4893" w14:textId="107DD997" w:rsidR="005B22F9" w:rsidRPr="00B77869" w:rsidRDefault="001F50C3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Mana</w:t>
            </w:r>
            <w:r w:rsidR="00C01157"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gement vehicles </w:t>
            </w:r>
            <w:r w:rsidR="00E026D1"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must</w:t>
            </w:r>
            <w:r w:rsidR="006D09BE"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be granted full </w:t>
            </w:r>
            <w:r w:rsidR="00B820A9"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unfettered</w:t>
            </w:r>
            <w:r w:rsidR="006D09BE"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820A9"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access.</w:t>
            </w:r>
          </w:p>
          <w:p w14:paraId="28261E39" w14:textId="7D4F9ED9" w:rsidR="005B22F9" w:rsidRPr="00B77869" w:rsidRDefault="00433AF2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General and staff vehicles </w:t>
            </w:r>
            <w:r w:rsidR="001768C1" w:rsidRPr="00B77869">
              <w:rPr>
                <w:rFonts w:ascii="Arial" w:eastAsia="Arial" w:hAnsi="Arial" w:cs="Arial"/>
                <w:sz w:val="24"/>
                <w:szCs w:val="24"/>
              </w:rPr>
              <w:t>must be directed to the staff parking</w:t>
            </w:r>
          </w:p>
          <w:p w14:paraId="70354456" w14:textId="59BF7274" w:rsidR="00AA497E" w:rsidRPr="00B77869" w:rsidRDefault="003B0F4C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Operational</w:t>
            </w:r>
            <w:r w:rsidR="006F4DBC" w:rsidRPr="00B77869">
              <w:rPr>
                <w:rFonts w:ascii="Arial" w:eastAsia="Arial" w:hAnsi="Arial" w:cs="Arial"/>
                <w:sz w:val="24"/>
                <w:szCs w:val="24"/>
              </w:rPr>
              <w:t xml:space="preserve"> and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F4DBC" w:rsidRPr="00B77869">
              <w:rPr>
                <w:rFonts w:ascii="Arial" w:hAnsi="Arial" w:cs="Arial"/>
                <w:sz w:val="24"/>
                <w:szCs w:val="24"/>
              </w:rPr>
              <w:t xml:space="preserve">Client </w:t>
            </w:r>
            <w:r w:rsidR="0039417D" w:rsidRPr="00B77869">
              <w:rPr>
                <w:rFonts w:ascii="Arial" w:eastAsia="Arial" w:hAnsi="Arial" w:cs="Arial"/>
                <w:sz w:val="24"/>
                <w:szCs w:val="24"/>
              </w:rPr>
              <w:t xml:space="preserve">must be granted equal access as the management </w:t>
            </w:r>
            <w:r w:rsidR="005E7AF7" w:rsidRPr="00B77869">
              <w:rPr>
                <w:rFonts w:ascii="Arial" w:eastAsia="Arial" w:hAnsi="Arial" w:cs="Arial"/>
                <w:sz w:val="24"/>
                <w:szCs w:val="24"/>
              </w:rPr>
              <w:t>vehicles.</w:t>
            </w:r>
          </w:p>
          <w:p w14:paraId="0AB6801A" w14:textId="77777777" w:rsidR="006F4DBC" w:rsidRPr="00B77869" w:rsidRDefault="006F4DBC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50E9AC" w14:textId="251AAA4A" w:rsidR="00AA497E" w:rsidRPr="00B77869" w:rsidRDefault="00AA497E" w:rsidP="00610F9E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INGRESS </w:t>
            </w:r>
            <w:r w:rsidR="00C7037F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VISITORS’</w:t>
            </w: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VEHICLE</w:t>
            </w:r>
          </w:p>
          <w:p w14:paraId="4643D844" w14:textId="77777777" w:rsidR="00F450B0" w:rsidRPr="00B77869" w:rsidRDefault="00F450B0" w:rsidP="00F450B0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</w:rPr>
            </w:pPr>
          </w:p>
          <w:p w14:paraId="41AC495A" w14:textId="67426840" w:rsidR="0058483C" w:rsidRPr="00B77869" w:rsidRDefault="00BD765F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Direct the vehicle where to stop.</w:t>
            </w:r>
          </w:p>
          <w:p w14:paraId="711FDF4C" w14:textId="52BAFCD4" w:rsidR="006A5E8C" w:rsidRPr="00B77869" w:rsidRDefault="00E73DFE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Order the guest to call the host and notify them of their arrival.</w:t>
            </w:r>
          </w:p>
          <w:p w14:paraId="6F12731A" w14:textId="172BE280" w:rsidR="009D2DD7" w:rsidRPr="00B77869" w:rsidRDefault="001A5529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On direction of the </w:t>
            </w:r>
            <w:r w:rsidR="00EA2FFE" w:rsidRPr="00B77869">
              <w:rPr>
                <w:rFonts w:ascii="Arial" w:eastAsia="Arial" w:hAnsi="Arial" w:cs="Arial"/>
                <w:sz w:val="24"/>
                <w:szCs w:val="24"/>
              </w:rPr>
              <w:t>host,</w:t>
            </w:r>
            <w:r w:rsidR="0063635A" w:rsidRPr="00B77869">
              <w:rPr>
                <w:rFonts w:ascii="Arial" w:eastAsia="Arial" w:hAnsi="Arial" w:cs="Arial"/>
                <w:sz w:val="24"/>
                <w:szCs w:val="24"/>
              </w:rPr>
              <w:t xml:space="preserve"> we either </w:t>
            </w:r>
            <w:r w:rsidR="00AE1F52" w:rsidRPr="00B77869">
              <w:rPr>
                <w:rFonts w:ascii="Arial" w:eastAsia="Arial" w:hAnsi="Arial" w:cs="Arial"/>
                <w:sz w:val="24"/>
                <w:szCs w:val="24"/>
              </w:rPr>
              <w:t>deny access or go ahead and:</w:t>
            </w:r>
          </w:p>
          <w:p w14:paraId="51953774" w14:textId="6FD73D4E" w:rsidR="0092051B" w:rsidRPr="00B77869" w:rsidRDefault="0092051B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Request a positive identification</w:t>
            </w:r>
            <w:r w:rsidR="00EA2FFE" w:rsidRPr="00B77869">
              <w:rPr>
                <w:rFonts w:ascii="Arial" w:eastAsia="Arial" w:hAnsi="Arial" w:cs="Arial"/>
                <w:sz w:val="24"/>
                <w:szCs w:val="24"/>
              </w:rPr>
              <w:t xml:space="preserve"> in the form of either a </w:t>
            </w:r>
            <w:r w:rsidR="00FE3959" w:rsidRPr="00B77869">
              <w:rPr>
                <w:rFonts w:ascii="Arial" w:eastAsia="Arial" w:hAnsi="Arial" w:cs="Arial"/>
                <w:sz w:val="24"/>
                <w:szCs w:val="24"/>
              </w:rPr>
              <w:t>driver’s</w:t>
            </w:r>
            <w:r w:rsidR="00EA2FFE" w:rsidRPr="00B77869">
              <w:rPr>
                <w:rFonts w:ascii="Arial" w:eastAsia="Arial" w:hAnsi="Arial" w:cs="Arial"/>
                <w:sz w:val="24"/>
                <w:szCs w:val="24"/>
              </w:rPr>
              <w:t xml:space="preserve"> licence or Identity document.</w:t>
            </w:r>
          </w:p>
          <w:p w14:paraId="330778CC" w14:textId="33594066" w:rsidR="0083425E" w:rsidRPr="00B77869" w:rsidRDefault="00D023EA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Record the details of the visitor and the host on the </w:t>
            </w:r>
            <w:r w:rsidR="00485AE4" w:rsidRPr="00B77869">
              <w:rPr>
                <w:rFonts w:ascii="Arial" w:eastAsia="Arial" w:hAnsi="Arial" w:cs="Arial"/>
                <w:sz w:val="24"/>
                <w:szCs w:val="24"/>
              </w:rPr>
              <w:t>book and issue the visitor with the visitors slip</w:t>
            </w:r>
            <w:r w:rsidR="00C53C56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33BFB5B" w14:textId="77777777" w:rsidR="000A4BC1" w:rsidRPr="00B77869" w:rsidRDefault="000A4BC1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</w:rPr>
            </w:pPr>
          </w:p>
          <w:p w14:paraId="4739295A" w14:textId="40F7DD1B" w:rsidR="00F450B0" w:rsidRPr="00B77869" w:rsidRDefault="00854702" w:rsidP="00610F9E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EGRESS</w:t>
            </w:r>
          </w:p>
          <w:p w14:paraId="5694B2E7" w14:textId="77777777" w:rsidR="00F450B0" w:rsidRPr="00B77869" w:rsidRDefault="00F450B0" w:rsidP="00F450B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65EC2D1" w14:textId="77777777" w:rsidR="004C3368" w:rsidRPr="00B77869" w:rsidRDefault="00402EA5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Request the visitors slip from the visitor</w:t>
            </w:r>
            <w:r w:rsidR="004C3368" w:rsidRPr="00B77869">
              <w:rPr>
                <w:rFonts w:ascii="Arial" w:eastAsia="Arial" w:hAnsi="Arial" w:cs="Arial"/>
                <w:sz w:val="24"/>
                <w:szCs w:val="24"/>
              </w:rPr>
              <w:t xml:space="preserve"> and ensure that the slip is signed by the host.</w:t>
            </w:r>
          </w:p>
          <w:p w14:paraId="07BF2D61" w14:textId="4E5024AB" w:rsidR="008D6730" w:rsidRPr="00B77869" w:rsidRDefault="008D6730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If the visitor is a pedestrian, open </w:t>
            </w:r>
            <w:r w:rsidR="0091357C" w:rsidRPr="00B77869">
              <w:rPr>
                <w:rFonts w:ascii="Arial" w:eastAsia="Arial" w:hAnsi="Arial" w:cs="Arial"/>
                <w:sz w:val="24"/>
                <w:szCs w:val="24"/>
              </w:rPr>
              <w:t>the gate and allow them to leave.</w:t>
            </w:r>
          </w:p>
          <w:p w14:paraId="04D093C8" w14:textId="42FBAAD8" w:rsidR="009D2DD7" w:rsidRPr="00B77869" w:rsidRDefault="0091357C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If the visitor is in a vehicle, o</w:t>
            </w:r>
            <w:r w:rsidR="00850D90" w:rsidRPr="00B77869">
              <w:rPr>
                <w:rFonts w:ascii="Arial" w:eastAsia="Arial" w:hAnsi="Arial" w:cs="Arial"/>
                <w:sz w:val="24"/>
                <w:szCs w:val="24"/>
              </w:rPr>
              <w:t xml:space="preserve">pen the gate and </w:t>
            </w:r>
            <w:r w:rsidR="002810BE" w:rsidRPr="00B77869">
              <w:rPr>
                <w:rFonts w:ascii="Arial" w:eastAsia="Arial" w:hAnsi="Arial" w:cs="Arial"/>
                <w:sz w:val="24"/>
                <w:szCs w:val="24"/>
              </w:rPr>
              <w:t xml:space="preserve">go and stand outside </w:t>
            </w:r>
            <w:r w:rsidR="00873913" w:rsidRPr="00B77869">
              <w:rPr>
                <w:rFonts w:ascii="Arial" w:eastAsia="Arial" w:hAnsi="Arial" w:cs="Arial"/>
                <w:sz w:val="24"/>
                <w:szCs w:val="24"/>
              </w:rPr>
              <w:t xml:space="preserve">on the street </w:t>
            </w:r>
            <w:r w:rsidR="002810BE" w:rsidRPr="00B77869">
              <w:rPr>
                <w:rFonts w:ascii="Arial" w:eastAsia="Arial" w:hAnsi="Arial" w:cs="Arial"/>
                <w:sz w:val="24"/>
                <w:szCs w:val="24"/>
              </w:rPr>
              <w:t xml:space="preserve">to look </w:t>
            </w:r>
            <w:r w:rsidR="00873913" w:rsidRPr="00B77869">
              <w:rPr>
                <w:rFonts w:ascii="Arial" w:eastAsia="Arial" w:hAnsi="Arial" w:cs="Arial"/>
                <w:sz w:val="24"/>
                <w:szCs w:val="24"/>
              </w:rPr>
              <w:t xml:space="preserve">out </w:t>
            </w:r>
            <w:r w:rsidR="002810BE" w:rsidRPr="00B77869">
              <w:rPr>
                <w:rFonts w:ascii="Arial" w:eastAsia="Arial" w:hAnsi="Arial" w:cs="Arial"/>
                <w:sz w:val="24"/>
                <w:szCs w:val="24"/>
              </w:rPr>
              <w:t xml:space="preserve">for traffic </w:t>
            </w:r>
            <w:r w:rsidR="00873913" w:rsidRPr="00B77869">
              <w:rPr>
                <w:rFonts w:ascii="Arial" w:eastAsia="Arial" w:hAnsi="Arial" w:cs="Arial"/>
                <w:sz w:val="24"/>
                <w:szCs w:val="24"/>
              </w:rPr>
              <w:t xml:space="preserve">(vehicle and human) </w:t>
            </w:r>
            <w:r w:rsidR="002810BE" w:rsidRPr="00B77869">
              <w:rPr>
                <w:rFonts w:ascii="Arial" w:eastAsia="Arial" w:hAnsi="Arial" w:cs="Arial"/>
                <w:sz w:val="24"/>
                <w:szCs w:val="24"/>
              </w:rPr>
              <w:t>on the public road.</w:t>
            </w:r>
          </w:p>
          <w:p w14:paraId="77ADBBBE" w14:textId="5F4E01C6" w:rsidR="00027434" w:rsidRPr="00B77869" w:rsidRDefault="002810BE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When it is safe to do so, direct the bus to drive out</w:t>
            </w:r>
            <w:r w:rsidR="00DC3884" w:rsidRPr="00B7786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C216BA" w14:textId="482CC8D9" w:rsidR="009D2DD7" w:rsidRPr="00B77869" w:rsidRDefault="00DC3884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Enter and c</w:t>
            </w:r>
            <w:r w:rsidR="00873913" w:rsidRPr="00B77869">
              <w:rPr>
                <w:rFonts w:ascii="Arial" w:eastAsia="Arial" w:hAnsi="Arial" w:cs="Arial"/>
                <w:sz w:val="24"/>
                <w:szCs w:val="24"/>
              </w:rPr>
              <w:t>lose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 the gate</w:t>
            </w:r>
            <w:r w:rsidR="00873913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4525949" w14:textId="77777777" w:rsidR="00F6102F" w:rsidRPr="00B77869" w:rsidRDefault="00F6102F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</w:rPr>
            </w:pPr>
          </w:p>
          <w:p w14:paraId="792FBEF7" w14:textId="7A04E8B4" w:rsidR="003D24CB" w:rsidRPr="00B77869" w:rsidRDefault="009F5B5A" w:rsidP="00610F9E">
            <w:pPr>
              <w:numPr>
                <w:ilvl w:val="0"/>
                <w:numId w:val="1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SEARCH</w:t>
            </w:r>
          </w:p>
          <w:p w14:paraId="0299E5E8" w14:textId="797CED7C" w:rsidR="009D2DD7" w:rsidRPr="00B77869" w:rsidRDefault="00EA5152" w:rsidP="00214E73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32A53D0" w14:textId="197FD4F1" w:rsidR="004B0DD7" w:rsidRPr="00B77869" w:rsidRDefault="00FD7127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Do not conduct physical searches on </w:t>
            </w:r>
            <w:r w:rsidR="009A26E7" w:rsidRPr="00B77869">
              <w:rPr>
                <w:rFonts w:ascii="Arial" w:eastAsia="Arial" w:hAnsi="Arial" w:cs="Arial"/>
                <w:sz w:val="24"/>
                <w:szCs w:val="24"/>
              </w:rPr>
              <w:t>a person</w:t>
            </w:r>
            <w:r w:rsidR="009A2413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B60C2D6" w14:textId="26F84DF8" w:rsidR="009A26E7" w:rsidRPr="00B77869" w:rsidRDefault="00C4717E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If at any point a suspicion </w:t>
            </w:r>
            <w:r w:rsidR="00AA4BB9" w:rsidRPr="00B77869">
              <w:rPr>
                <w:rFonts w:ascii="Arial" w:eastAsia="Arial" w:hAnsi="Arial" w:cs="Arial"/>
                <w:sz w:val="24"/>
                <w:szCs w:val="24"/>
              </w:rPr>
              <w:t>arises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 that any person to be granted access could be wearing contraband on their bo</w:t>
            </w:r>
            <w:r w:rsidR="0042401D" w:rsidRPr="00B77869">
              <w:rPr>
                <w:rFonts w:ascii="Arial" w:eastAsia="Arial" w:hAnsi="Arial" w:cs="Arial"/>
                <w:sz w:val="24"/>
                <w:szCs w:val="24"/>
              </w:rPr>
              <w:t xml:space="preserve">dy, the official may request that they remove any such </w:t>
            </w:r>
            <w:r w:rsidR="00E6264E" w:rsidRPr="00B77869">
              <w:rPr>
                <w:rFonts w:ascii="Arial" w:eastAsia="Arial" w:hAnsi="Arial" w:cs="Arial"/>
                <w:sz w:val="24"/>
                <w:szCs w:val="24"/>
              </w:rPr>
              <w:t>clothing material to be searched.</w:t>
            </w:r>
          </w:p>
          <w:p w14:paraId="526A50F1" w14:textId="136DA0F3" w:rsidR="002F65FA" w:rsidRPr="00B77869" w:rsidRDefault="002F65FA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 xml:space="preserve">If any </w:t>
            </w:r>
            <w:r w:rsidR="00CD4A73" w:rsidRPr="00B77869">
              <w:rPr>
                <w:rFonts w:ascii="Arial" w:hAnsi="Arial" w:cs="Arial"/>
                <w:sz w:val="24"/>
                <w:szCs w:val="24"/>
              </w:rPr>
              <w:t xml:space="preserve">contraband is found such a clothing item may be treated according to </w:t>
            </w:r>
            <w:r w:rsidR="00AA4BB9" w:rsidRPr="00B77869">
              <w:rPr>
                <w:rFonts w:ascii="Arial" w:hAnsi="Arial" w:cs="Arial"/>
                <w:sz w:val="24"/>
                <w:szCs w:val="24"/>
              </w:rPr>
              <w:t xml:space="preserve">section “g) of this procedure, otherwise the clothing item </w:t>
            </w:r>
            <w:r w:rsidR="00F61CCE" w:rsidRPr="00B77869">
              <w:rPr>
                <w:rFonts w:ascii="Arial" w:hAnsi="Arial" w:cs="Arial"/>
                <w:sz w:val="24"/>
                <w:szCs w:val="24"/>
              </w:rPr>
              <w:t>must be returned to the lawful owner.</w:t>
            </w:r>
          </w:p>
          <w:p w14:paraId="59DE1339" w14:textId="0725F0F8" w:rsidR="004B0DD7" w:rsidRPr="00B77869" w:rsidRDefault="00F61CCE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Search only the possessions of the indivi</w:t>
            </w:r>
            <w:r w:rsidR="00CD435D" w:rsidRPr="00B77869">
              <w:rPr>
                <w:rFonts w:ascii="Arial" w:hAnsi="Arial" w:cs="Arial"/>
                <w:sz w:val="24"/>
                <w:szCs w:val="24"/>
              </w:rPr>
              <w:t>dual in their presence and with them observing.</w:t>
            </w:r>
          </w:p>
          <w:p w14:paraId="3794688B" w14:textId="241AC502" w:rsidR="004B0DD7" w:rsidRPr="00B77869" w:rsidRDefault="00AB19FD" w:rsidP="00610F9E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Visitors’</w:t>
            </w:r>
            <w:r w:rsidR="005C26A7" w:rsidRPr="00B77869">
              <w:rPr>
                <w:rFonts w:ascii="Arial" w:eastAsia="Arial" w:hAnsi="Arial" w:cs="Arial"/>
                <w:sz w:val="24"/>
                <w:szCs w:val="24"/>
              </w:rPr>
              <w:t xml:space="preserve"> vehicles ma</w:t>
            </w:r>
            <w:r w:rsidR="005637A9" w:rsidRPr="00B77869">
              <w:rPr>
                <w:rFonts w:ascii="Arial" w:eastAsia="Arial" w:hAnsi="Arial" w:cs="Arial"/>
                <w:sz w:val="24"/>
                <w:szCs w:val="24"/>
              </w:rPr>
              <w:t>y</w:t>
            </w:r>
            <w:r w:rsidR="005C26A7" w:rsidRPr="00B77869">
              <w:rPr>
                <w:rFonts w:ascii="Arial" w:eastAsia="Arial" w:hAnsi="Arial" w:cs="Arial"/>
                <w:sz w:val="24"/>
                <w:szCs w:val="24"/>
              </w:rPr>
              <w:t xml:space="preserve"> never be allowed past security</w:t>
            </w:r>
            <w:r w:rsidR="005637A9" w:rsidRPr="00B77869">
              <w:rPr>
                <w:rFonts w:ascii="Arial" w:eastAsia="Arial" w:hAnsi="Arial" w:cs="Arial"/>
                <w:sz w:val="24"/>
                <w:szCs w:val="24"/>
              </w:rPr>
              <w:t xml:space="preserve"> check point</w:t>
            </w:r>
            <w:r w:rsidR="009E20CD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61BA3" w:rsidRPr="00B77869">
              <w:rPr>
                <w:rFonts w:ascii="Arial" w:eastAsia="Arial" w:hAnsi="Arial" w:cs="Arial"/>
                <w:sz w:val="24"/>
                <w:szCs w:val="24"/>
              </w:rPr>
              <w:t>DO NOT search them but search items you observe being removed from them.</w:t>
            </w:r>
            <w:r w:rsidR="005C26A7" w:rsidRPr="00B778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7544625" w14:textId="77777777" w:rsidR="002F3D12" w:rsidRPr="00B77869" w:rsidRDefault="002F3D12" w:rsidP="002F3D12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</w:rPr>
            </w:pPr>
          </w:p>
          <w:p w14:paraId="50D0BCE2" w14:textId="0E90E7F6" w:rsidR="003A4B5F" w:rsidRPr="00B77869" w:rsidRDefault="003760BB" w:rsidP="00610F9E">
            <w:pPr>
              <w:numPr>
                <w:ilvl w:val="0"/>
                <w:numId w:val="1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CONTRABAN</w:t>
            </w:r>
            <w:r w:rsidR="00D731ED"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CC4C303" w14:textId="77777777" w:rsidR="002F3D12" w:rsidRPr="00B77869" w:rsidRDefault="002F3D12" w:rsidP="002F3D12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</w:rPr>
            </w:pPr>
          </w:p>
          <w:p w14:paraId="221DC3D1" w14:textId="638ACD76" w:rsidR="002F3D12" w:rsidRPr="00B77869" w:rsidRDefault="00F00573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Guns</w:t>
            </w:r>
          </w:p>
          <w:p w14:paraId="6AEDE16B" w14:textId="5A76EB83" w:rsidR="002F3D12" w:rsidRPr="00B77869" w:rsidRDefault="00F00573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Alcohol</w:t>
            </w:r>
          </w:p>
          <w:p w14:paraId="42EDC46D" w14:textId="5DD26FCB" w:rsidR="002F3D12" w:rsidRPr="00B77869" w:rsidRDefault="00421799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Drugs</w:t>
            </w:r>
          </w:p>
          <w:p w14:paraId="02462CC9" w14:textId="468229FD" w:rsidR="00A06BD8" w:rsidRPr="00B77869" w:rsidRDefault="00A06BD8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Weapons</w:t>
            </w:r>
            <w:r w:rsidR="009D3C02" w:rsidRPr="00B77869">
              <w:rPr>
                <w:rFonts w:ascii="Arial" w:hAnsi="Arial" w:cs="Arial"/>
                <w:sz w:val="24"/>
                <w:szCs w:val="24"/>
              </w:rPr>
              <w:t xml:space="preserve"> of any kind</w:t>
            </w:r>
          </w:p>
          <w:p w14:paraId="4274EF9C" w14:textId="77777777" w:rsidR="004621BD" w:rsidRPr="00B77869" w:rsidRDefault="004621BD" w:rsidP="004621BD">
            <w:pPr>
              <w:spacing w:after="0" w:line="259" w:lineRule="auto"/>
              <w:ind w:left="2006" w:firstLine="0"/>
              <w:rPr>
                <w:rFonts w:ascii="Arial" w:hAnsi="Arial" w:cs="Arial"/>
                <w:sz w:val="24"/>
                <w:szCs w:val="24"/>
              </w:rPr>
            </w:pPr>
          </w:p>
          <w:p w14:paraId="216FC285" w14:textId="1C3CCD9C" w:rsidR="006771AA" w:rsidRPr="00B77869" w:rsidRDefault="003726F8" w:rsidP="00610F9E">
            <w:pPr>
              <w:numPr>
                <w:ilvl w:val="0"/>
                <w:numId w:val="1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b/>
                <w:bCs/>
                <w:sz w:val="24"/>
                <w:szCs w:val="24"/>
              </w:rPr>
              <w:t>IMPORTANT NOTES</w:t>
            </w:r>
          </w:p>
          <w:p w14:paraId="513E2EB0" w14:textId="77777777" w:rsidR="0023508D" w:rsidRPr="00B77869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92A95D9" w14:textId="3B95CEE8" w:rsidR="00CE1CE1" w:rsidRPr="00B77869" w:rsidRDefault="005C79DF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144B46" w:rsidRPr="00B77869">
              <w:rPr>
                <w:rFonts w:ascii="Arial" w:eastAsia="Arial" w:hAnsi="Arial" w:cs="Arial"/>
                <w:sz w:val="24"/>
                <w:szCs w:val="24"/>
              </w:rPr>
              <w:t>ontraban</w:t>
            </w:r>
            <w:r w:rsidR="00D731ED" w:rsidRPr="00B77869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144B46" w:rsidRPr="00B77869">
              <w:rPr>
                <w:rFonts w:ascii="Arial" w:eastAsia="Arial" w:hAnsi="Arial" w:cs="Arial"/>
                <w:sz w:val="24"/>
                <w:szCs w:val="24"/>
              </w:rPr>
              <w:t xml:space="preserve"> material 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>is but not limited to the items listed above</w:t>
            </w:r>
            <w:r w:rsidR="00CE1CE1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BD874C2" w14:textId="46BF0130" w:rsidR="00A4250A" w:rsidRPr="00B77869" w:rsidRDefault="00C50029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44B46" w:rsidRPr="00B77869">
              <w:rPr>
                <w:rFonts w:ascii="Arial" w:eastAsia="Arial" w:hAnsi="Arial" w:cs="Arial"/>
                <w:sz w:val="24"/>
                <w:szCs w:val="24"/>
              </w:rPr>
              <w:t xml:space="preserve">eized 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contraband </w:t>
            </w:r>
            <w:r w:rsidR="00144B46" w:rsidRPr="00B77869">
              <w:rPr>
                <w:rFonts w:ascii="Arial" w:eastAsia="Arial" w:hAnsi="Arial" w:cs="Arial"/>
                <w:sz w:val="24"/>
                <w:szCs w:val="24"/>
              </w:rPr>
              <w:t xml:space="preserve">must be </w:t>
            </w:r>
            <w:r w:rsidR="00710BD2" w:rsidRPr="00B77869">
              <w:rPr>
                <w:rFonts w:ascii="Arial" w:eastAsia="Arial" w:hAnsi="Arial" w:cs="Arial"/>
                <w:sz w:val="24"/>
                <w:szCs w:val="24"/>
              </w:rPr>
              <w:t xml:space="preserve">recorded on the OB and then returned to the </w:t>
            </w:r>
            <w:r w:rsidR="00A4250A" w:rsidRPr="00B77869">
              <w:rPr>
                <w:rFonts w:ascii="Arial" w:eastAsia="Arial" w:hAnsi="Arial" w:cs="Arial"/>
                <w:sz w:val="24"/>
                <w:szCs w:val="24"/>
              </w:rPr>
              <w:t>possessor for disposal elsewhere outside the premises</w:t>
            </w:r>
            <w:r w:rsidR="00D915B3" w:rsidRPr="00B77869">
              <w:rPr>
                <w:rFonts w:ascii="Arial" w:eastAsia="Arial" w:hAnsi="Arial" w:cs="Arial"/>
                <w:sz w:val="24"/>
                <w:szCs w:val="24"/>
              </w:rPr>
              <w:t xml:space="preserve"> except for article</w:t>
            </w:r>
            <w:r w:rsidR="007E1245" w:rsidRPr="00B77869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D915B3" w:rsidRPr="00B778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62258" w:rsidRPr="00B77869">
              <w:rPr>
                <w:rFonts w:ascii="Arial" w:eastAsia="Arial" w:hAnsi="Arial" w:cs="Arial"/>
                <w:sz w:val="24"/>
                <w:szCs w:val="24"/>
              </w:rPr>
              <w:t>referred to in section 2</w:t>
            </w:r>
            <w:r w:rsidR="007E1245" w:rsidRPr="00B77869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F62258" w:rsidRPr="00B77869">
              <w:rPr>
                <w:rFonts w:ascii="Arial" w:eastAsia="Arial" w:hAnsi="Arial" w:cs="Arial"/>
                <w:sz w:val="24"/>
                <w:szCs w:val="24"/>
              </w:rPr>
              <w:t xml:space="preserve"> of the CPA</w:t>
            </w:r>
            <w:r w:rsidR="00A4250A" w:rsidRPr="00B7786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F853F86" w14:textId="6AE68271" w:rsidR="00DA58D7" w:rsidRPr="00B77869" w:rsidRDefault="00DA58D7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An</w:t>
            </w:r>
            <w:r w:rsidR="00874ADF" w:rsidRPr="00B77869">
              <w:rPr>
                <w:rFonts w:ascii="Arial" w:hAnsi="Arial" w:cs="Arial"/>
                <w:sz w:val="24"/>
                <w:szCs w:val="24"/>
              </w:rPr>
              <w:t>y articles referred to in section 2</w:t>
            </w:r>
            <w:r w:rsidR="00573FC2" w:rsidRPr="00B77869">
              <w:rPr>
                <w:rFonts w:ascii="Arial" w:hAnsi="Arial" w:cs="Arial"/>
                <w:sz w:val="24"/>
                <w:szCs w:val="24"/>
              </w:rPr>
              <w:t>0</w:t>
            </w:r>
            <w:r w:rsidR="00874ADF" w:rsidRPr="00B77869">
              <w:rPr>
                <w:rFonts w:ascii="Arial" w:hAnsi="Arial" w:cs="Arial"/>
                <w:sz w:val="24"/>
                <w:szCs w:val="24"/>
              </w:rPr>
              <w:t xml:space="preserve"> 0f the CPA must be handled according to Section </w:t>
            </w:r>
            <w:r w:rsidR="00000393" w:rsidRPr="00B77869">
              <w:rPr>
                <w:rFonts w:ascii="Arial" w:hAnsi="Arial" w:cs="Arial"/>
                <w:sz w:val="24"/>
                <w:szCs w:val="24"/>
              </w:rPr>
              <w:t xml:space="preserve">23 of the </w:t>
            </w:r>
            <w:r w:rsidR="00B21C13" w:rsidRPr="00B77869">
              <w:rPr>
                <w:rFonts w:ascii="Arial" w:hAnsi="Arial" w:cs="Arial"/>
                <w:sz w:val="24"/>
                <w:szCs w:val="24"/>
              </w:rPr>
              <w:t>of the CPA.</w:t>
            </w:r>
          </w:p>
          <w:p w14:paraId="7801BE42" w14:textId="7FD6D092" w:rsidR="006300B3" w:rsidRPr="00B77869" w:rsidRDefault="00F02AC7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Be </w:t>
            </w:r>
            <w:r w:rsidR="00CB61EE" w:rsidRPr="00B77869">
              <w:rPr>
                <w:rFonts w:ascii="Arial" w:eastAsia="Arial" w:hAnsi="Arial" w:cs="Arial"/>
                <w:sz w:val="24"/>
                <w:szCs w:val="24"/>
              </w:rPr>
              <w:t>courteous</w:t>
            </w:r>
            <w:r w:rsidRPr="00B7786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03462" w:rsidRPr="00B77869">
              <w:rPr>
                <w:rFonts w:ascii="Arial" w:eastAsia="Arial" w:hAnsi="Arial" w:cs="Arial"/>
                <w:sz w:val="24"/>
                <w:szCs w:val="24"/>
              </w:rPr>
              <w:t xml:space="preserve">and professional when dealing with visitors </w:t>
            </w:r>
            <w:r w:rsidR="00DC31CB" w:rsidRPr="00B77869">
              <w:rPr>
                <w:rFonts w:ascii="Arial" w:eastAsia="Arial" w:hAnsi="Arial" w:cs="Arial"/>
                <w:sz w:val="24"/>
                <w:szCs w:val="24"/>
              </w:rPr>
              <w:t xml:space="preserve">and visitors belongings </w:t>
            </w:r>
            <w:r w:rsidR="00703462" w:rsidRPr="00B77869">
              <w:rPr>
                <w:rFonts w:ascii="Arial" w:eastAsia="Arial" w:hAnsi="Arial" w:cs="Arial"/>
                <w:sz w:val="24"/>
                <w:szCs w:val="24"/>
              </w:rPr>
              <w:t>but do not forget to be firm and assertive.</w:t>
            </w:r>
          </w:p>
          <w:p w14:paraId="75ECD379" w14:textId="2F6648CE" w:rsidR="006300B3" w:rsidRPr="00B77869" w:rsidRDefault="00C4721B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 xml:space="preserve">Care not to let any visitor out </w:t>
            </w:r>
            <w:r w:rsidR="008B7593" w:rsidRPr="00B77869">
              <w:rPr>
                <w:rFonts w:ascii="Arial" w:hAnsi="Arial" w:cs="Arial"/>
                <w:sz w:val="24"/>
                <w:szCs w:val="24"/>
              </w:rPr>
              <w:t>without collecting a signed visiting slip.</w:t>
            </w:r>
          </w:p>
          <w:p w14:paraId="11B96575" w14:textId="77777777" w:rsidR="008B0B5C" w:rsidRPr="00B77869" w:rsidRDefault="00324672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 xml:space="preserve">No intimate searches may be </w:t>
            </w:r>
            <w:r w:rsidR="00FA6B03" w:rsidRPr="00B77869">
              <w:rPr>
                <w:rFonts w:ascii="Arial" w:hAnsi="Arial" w:cs="Arial"/>
                <w:sz w:val="24"/>
                <w:szCs w:val="24"/>
              </w:rPr>
              <w:t>conducted under any circumstances.</w:t>
            </w:r>
          </w:p>
          <w:p w14:paraId="0A11F680" w14:textId="0ECBDF2C" w:rsidR="009E20CD" w:rsidRPr="00B77869" w:rsidRDefault="00B36A76" w:rsidP="00610F9E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B77869">
              <w:rPr>
                <w:rFonts w:ascii="Arial" w:hAnsi="Arial" w:cs="Arial"/>
                <w:sz w:val="24"/>
                <w:szCs w:val="24"/>
              </w:rPr>
              <w:t>Visitors’</w:t>
            </w:r>
            <w:r w:rsidR="006D2C0D" w:rsidRPr="00B77869"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="009E20CD" w:rsidRPr="00B77869">
              <w:rPr>
                <w:rFonts w:ascii="Arial" w:hAnsi="Arial" w:cs="Arial"/>
                <w:sz w:val="24"/>
                <w:szCs w:val="24"/>
              </w:rPr>
              <w:t>ehicles are an</w:t>
            </w:r>
            <w:r w:rsidR="006D2C0D" w:rsidRPr="00B77869">
              <w:rPr>
                <w:rFonts w:ascii="Arial" w:hAnsi="Arial" w:cs="Arial"/>
                <w:sz w:val="24"/>
                <w:szCs w:val="24"/>
              </w:rPr>
              <w:t xml:space="preserve"> intricate property </w:t>
            </w:r>
            <w:r w:rsidR="003D01EE" w:rsidRPr="00B77869">
              <w:rPr>
                <w:rFonts w:ascii="Arial" w:hAnsi="Arial" w:cs="Arial"/>
                <w:sz w:val="24"/>
                <w:szCs w:val="24"/>
              </w:rPr>
              <w:t xml:space="preserve">and therefore searching them is a nightmare for </w:t>
            </w:r>
            <w:r w:rsidR="00A04964" w:rsidRPr="00B77869">
              <w:rPr>
                <w:rFonts w:ascii="Arial" w:hAnsi="Arial" w:cs="Arial"/>
                <w:sz w:val="24"/>
                <w:szCs w:val="24"/>
              </w:rPr>
              <w:t xml:space="preserve">security as such, they may not be allowed to drive </w:t>
            </w:r>
            <w:r w:rsidR="00160415" w:rsidRPr="00B77869">
              <w:rPr>
                <w:rFonts w:ascii="Arial" w:hAnsi="Arial" w:cs="Arial"/>
                <w:sz w:val="24"/>
                <w:szCs w:val="24"/>
              </w:rPr>
              <w:t xml:space="preserve">in and out of sight of the security </w:t>
            </w:r>
            <w:r w:rsidR="001D61BC" w:rsidRPr="00B77869">
              <w:rPr>
                <w:rFonts w:ascii="Arial" w:hAnsi="Arial" w:cs="Arial"/>
                <w:sz w:val="24"/>
                <w:szCs w:val="24"/>
              </w:rPr>
              <w:t xml:space="preserve">officer </w:t>
            </w:r>
            <w:r w:rsidR="003140AB" w:rsidRPr="00B77869">
              <w:rPr>
                <w:rFonts w:ascii="Arial" w:hAnsi="Arial" w:cs="Arial"/>
                <w:sz w:val="24"/>
                <w:szCs w:val="24"/>
              </w:rPr>
              <w:t xml:space="preserve">viewing </w:t>
            </w:r>
            <w:r w:rsidR="001D61BC" w:rsidRPr="00B77869"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="00160415" w:rsidRPr="00B77869">
              <w:rPr>
                <w:rFonts w:ascii="Arial" w:hAnsi="Arial" w:cs="Arial"/>
                <w:sz w:val="24"/>
                <w:szCs w:val="24"/>
              </w:rPr>
              <w:t>guard house</w:t>
            </w:r>
            <w:r w:rsidR="003140AB" w:rsidRPr="00B778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334692A" w14:textId="1D729300" w:rsidR="009D2DD7" w:rsidRPr="00B77869" w:rsidRDefault="00EA5152" w:rsidP="00FA6C25">
      <w:pPr>
        <w:spacing w:after="0"/>
        <w:ind w:left="1" w:firstLine="0"/>
        <w:jc w:val="both"/>
      </w:pPr>
      <w:r w:rsidRPr="00B77869">
        <w:rPr>
          <w:strike/>
          <w:sz w:val="22"/>
        </w:rPr>
        <w:lastRenderedPageBreak/>
        <w:t xml:space="preserve">                                                   </w:t>
      </w:r>
      <w:r w:rsidRPr="00B77869"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:rsidRPr="00B77869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B77869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B77869">
              <w:rPr>
                <w:b/>
                <w:bCs/>
                <w:sz w:val="22"/>
              </w:rPr>
              <w:t>6.</w:t>
            </w:r>
            <w:r w:rsidRPr="00B77869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 w:rsidRPr="00B77869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B77869">
              <w:rPr>
                <w:b/>
                <w:bCs/>
                <w:sz w:val="22"/>
              </w:rPr>
              <w:t xml:space="preserve">: </w:t>
            </w:r>
          </w:p>
        </w:tc>
      </w:tr>
      <w:tr w:rsidR="009D2DD7" w:rsidRPr="00B77869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Pr="00B77869" w:rsidRDefault="00EA5152">
            <w:pPr>
              <w:spacing w:after="0"/>
              <w:ind w:left="0" w:firstLine="0"/>
            </w:pPr>
            <w:r w:rsidRPr="00B77869"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Pr="00B77869" w:rsidRDefault="00EA5152">
      <w:pPr>
        <w:spacing w:after="0"/>
        <w:ind w:left="1" w:firstLine="0"/>
      </w:pPr>
      <w:r w:rsidRPr="00B77869"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:rsidRPr="00B77869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B77869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B77869">
              <w:rPr>
                <w:b/>
                <w:bCs/>
                <w:sz w:val="22"/>
              </w:rPr>
              <w:t>7.</w:t>
            </w:r>
            <w:r w:rsidRPr="00B77869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 w:rsidRPr="00B77869">
              <w:rPr>
                <w:b/>
                <w:bCs/>
                <w:sz w:val="22"/>
              </w:rPr>
              <w:t xml:space="preserve">First Level </w:t>
            </w:r>
            <w:r w:rsidR="007F74E9" w:rsidRPr="00B77869">
              <w:rPr>
                <w:b/>
                <w:bCs/>
                <w:sz w:val="22"/>
              </w:rPr>
              <w:t>M</w:t>
            </w:r>
            <w:r w:rsidR="00951C71" w:rsidRPr="00B77869">
              <w:rPr>
                <w:b/>
                <w:bCs/>
                <w:sz w:val="22"/>
              </w:rPr>
              <w:t>anager</w:t>
            </w:r>
            <w:r w:rsidRPr="00B77869">
              <w:rPr>
                <w:b/>
                <w:bCs/>
                <w:sz w:val="22"/>
              </w:rPr>
              <w:t xml:space="preserve">: </w:t>
            </w:r>
          </w:p>
        </w:tc>
      </w:tr>
      <w:tr w:rsidR="009D2DD7" w:rsidRPr="00B77869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Pr="00B77869" w:rsidRDefault="00EA5152">
            <w:pPr>
              <w:spacing w:after="0"/>
              <w:ind w:left="0" w:firstLine="0"/>
            </w:pPr>
            <w:r w:rsidRPr="00B77869"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Pr="00B77869" w:rsidRDefault="00EA5152">
      <w:pPr>
        <w:spacing w:after="0"/>
        <w:ind w:left="1" w:firstLine="0"/>
      </w:pPr>
      <w:r w:rsidRPr="00B77869"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:rsidRPr="00B77869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Pr="00B77869" w:rsidRDefault="00EA5152">
            <w:pPr>
              <w:spacing w:after="0"/>
              <w:ind w:left="361" w:firstLine="0"/>
            </w:pPr>
            <w:r w:rsidRPr="00B77869">
              <w:rPr>
                <w:b/>
                <w:bCs/>
                <w:sz w:val="22"/>
              </w:rPr>
              <w:t>8.</w:t>
            </w:r>
            <w:r w:rsidRPr="00B77869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B77869">
              <w:rPr>
                <w:b/>
                <w:bCs/>
                <w:sz w:val="22"/>
              </w:rPr>
              <w:t>Approved</w:t>
            </w:r>
            <w:r w:rsidRPr="00B77869">
              <w:rPr>
                <w:sz w:val="22"/>
              </w:rPr>
              <w:t xml:space="preserve"> </w:t>
            </w:r>
            <w:r w:rsidR="00951C71" w:rsidRPr="00B77869">
              <w:rPr>
                <w:b/>
                <w:bCs/>
                <w:sz w:val="22"/>
              </w:rPr>
              <w:t xml:space="preserve">Top </w:t>
            </w:r>
            <w:r w:rsidR="005877FE" w:rsidRPr="00B77869">
              <w:rPr>
                <w:b/>
                <w:bCs/>
                <w:sz w:val="22"/>
              </w:rPr>
              <w:t xml:space="preserve">Level </w:t>
            </w:r>
            <w:r w:rsidR="007F74E9" w:rsidRPr="00B77869">
              <w:rPr>
                <w:b/>
                <w:bCs/>
                <w:sz w:val="22"/>
              </w:rPr>
              <w:t>M</w:t>
            </w:r>
            <w:r w:rsidR="00951C71" w:rsidRPr="00B77869">
              <w:rPr>
                <w:b/>
                <w:bCs/>
                <w:sz w:val="22"/>
              </w:rPr>
              <w:t>anager</w:t>
            </w:r>
            <w:r w:rsidRPr="00B77869">
              <w:rPr>
                <w:sz w:val="22"/>
              </w:rPr>
              <w:t xml:space="preserve">: </w:t>
            </w:r>
          </w:p>
        </w:tc>
      </w:tr>
      <w:tr w:rsidR="009D2DD7" w:rsidRPr="00B77869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Pr="00B77869" w:rsidRDefault="00EA5152">
            <w:pPr>
              <w:spacing w:after="0"/>
              <w:ind w:left="0" w:firstLine="0"/>
            </w:pPr>
            <w:r w:rsidRPr="00B77869"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Pr="00B77869" w:rsidRDefault="00EA5152" w:rsidP="00D75800">
      <w:pPr>
        <w:spacing w:after="989"/>
        <w:ind w:left="1" w:firstLine="0"/>
      </w:pPr>
      <w:r w:rsidRPr="00B77869">
        <w:rPr>
          <w:sz w:val="22"/>
        </w:rPr>
        <w:t xml:space="preserve"> </w:t>
      </w:r>
    </w:p>
    <w:sectPr w:rsidR="009D2DD7" w:rsidRPr="00B77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1C465" w14:textId="77777777" w:rsidR="00B67252" w:rsidRDefault="00B67252">
      <w:pPr>
        <w:spacing w:after="0" w:line="240" w:lineRule="auto"/>
      </w:pPr>
      <w:r>
        <w:separator/>
      </w:r>
    </w:p>
  </w:endnote>
  <w:endnote w:type="continuationSeparator" w:id="0">
    <w:p w14:paraId="7CDF130A" w14:textId="77777777" w:rsidR="00B67252" w:rsidRDefault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35993" w14:textId="77777777" w:rsidR="00B67252" w:rsidRDefault="00B67252">
      <w:pPr>
        <w:spacing w:after="0" w:line="240" w:lineRule="auto"/>
      </w:pPr>
      <w:r>
        <w:separator/>
      </w:r>
    </w:p>
  </w:footnote>
  <w:footnote w:type="continuationSeparator" w:id="0">
    <w:p w14:paraId="1F3F05B9" w14:textId="77777777" w:rsidR="00B67252" w:rsidRDefault="00B6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38386695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1D1B94">
            <w:rPr>
              <w:sz w:val="22"/>
            </w:rPr>
            <w:t>2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1EE8122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71393A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2591EE60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ADROID</w:t>
          </w:r>
          <w:r w:rsidR="000B5857">
            <w:rPr>
              <w:sz w:val="22"/>
            </w:rPr>
            <w:t xml:space="preserve"> ADVANCED PROTECTION</w:t>
          </w:r>
          <w:r w:rsidR="00447B7A">
            <w:rPr>
              <w:sz w:val="22"/>
            </w:rPr>
            <w:t xml:space="preserve"> SERVICES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0ACB75EE" w:rsidR="009D2DD7" w:rsidRPr="005765ED" w:rsidRDefault="009659A4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GRIEVANCE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7248BA58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EB57E">
      <w:start w:val="1"/>
      <w:numFmt w:val="lowerLetter"/>
      <w:lvlText w:val="(%2)"/>
      <w:lvlJc w:val="left"/>
      <w:pPr>
        <w:ind w:left="1911" w:hanging="360"/>
      </w:pPr>
      <w:rPr>
        <w:rFonts w:hint="default"/>
        <w:i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713AAF"/>
    <w:multiLevelType w:val="hybridMultilevel"/>
    <w:tmpl w:val="FEDE31E2"/>
    <w:lvl w:ilvl="0" w:tplc="F608442E">
      <w:start w:val="1"/>
      <w:numFmt w:val="decimal"/>
      <w:lvlText w:val="%1."/>
      <w:lvlJc w:val="left"/>
      <w:pPr>
        <w:ind w:left="900" w:hanging="72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BB0B940">
      <w:start w:val="1"/>
      <w:numFmt w:val="lowerLetter"/>
      <w:lvlText w:val="[%2]"/>
      <w:lvlJc w:val="left"/>
      <w:pPr>
        <w:ind w:left="1620" w:hanging="72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2" w:tplc="4300CA1A">
      <w:start w:val="1"/>
      <w:numFmt w:val="lowerRoman"/>
      <w:lvlText w:val="(%3)"/>
      <w:lvlJc w:val="left"/>
      <w:pPr>
        <w:ind w:left="2310" w:hanging="681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 w:tplc="E75C3A02">
      <w:numFmt w:val="bullet"/>
      <w:lvlText w:val="•"/>
      <w:lvlJc w:val="left"/>
      <w:pPr>
        <w:ind w:left="3235" w:hanging="681"/>
      </w:pPr>
      <w:rPr>
        <w:rFonts w:hint="default"/>
      </w:rPr>
    </w:lvl>
    <w:lvl w:ilvl="4" w:tplc="B6E64DBC">
      <w:numFmt w:val="bullet"/>
      <w:lvlText w:val="•"/>
      <w:lvlJc w:val="left"/>
      <w:pPr>
        <w:ind w:left="4150" w:hanging="681"/>
      </w:pPr>
      <w:rPr>
        <w:rFonts w:hint="default"/>
      </w:rPr>
    </w:lvl>
    <w:lvl w:ilvl="5" w:tplc="8B0A9BD8">
      <w:numFmt w:val="bullet"/>
      <w:lvlText w:val="•"/>
      <w:lvlJc w:val="left"/>
      <w:pPr>
        <w:ind w:left="5065" w:hanging="681"/>
      </w:pPr>
      <w:rPr>
        <w:rFonts w:hint="default"/>
      </w:rPr>
    </w:lvl>
    <w:lvl w:ilvl="6" w:tplc="2A72C3C4">
      <w:numFmt w:val="bullet"/>
      <w:lvlText w:val="•"/>
      <w:lvlJc w:val="left"/>
      <w:pPr>
        <w:ind w:left="5980" w:hanging="681"/>
      </w:pPr>
      <w:rPr>
        <w:rFonts w:hint="default"/>
      </w:rPr>
    </w:lvl>
    <w:lvl w:ilvl="7" w:tplc="EBDE512C">
      <w:numFmt w:val="bullet"/>
      <w:lvlText w:val="•"/>
      <w:lvlJc w:val="left"/>
      <w:pPr>
        <w:ind w:left="6895" w:hanging="681"/>
      </w:pPr>
      <w:rPr>
        <w:rFonts w:hint="default"/>
      </w:rPr>
    </w:lvl>
    <w:lvl w:ilvl="8" w:tplc="91609154">
      <w:numFmt w:val="bullet"/>
      <w:lvlText w:val="•"/>
      <w:lvlJc w:val="left"/>
      <w:pPr>
        <w:ind w:left="7810" w:hanging="681"/>
      </w:pPr>
      <w:rPr>
        <w:rFonts w:hint="default"/>
      </w:rPr>
    </w:lvl>
  </w:abstractNum>
  <w:abstractNum w:abstractNumId="3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4"/>
  </w:num>
  <w:num w:numId="3" w16cid:durableId="1476987295">
    <w:abstractNumId w:val="0"/>
  </w:num>
  <w:num w:numId="4" w16cid:durableId="1839229760">
    <w:abstractNumId w:val="5"/>
  </w:num>
  <w:num w:numId="5" w16cid:durableId="1433671030">
    <w:abstractNumId w:val="3"/>
  </w:num>
  <w:num w:numId="6" w16cid:durableId="268121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27434"/>
    <w:rsid w:val="00047C3E"/>
    <w:rsid w:val="0005433E"/>
    <w:rsid w:val="00063F23"/>
    <w:rsid w:val="00065F42"/>
    <w:rsid w:val="000676A4"/>
    <w:rsid w:val="00071201"/>
    <w:rsid w:val="00077653"/>
    <w:rsid w:val="00077C06"/>
    <w:rsid w:val="000813D5"/>
    <w:rsid w:val="00095924"/>
    <w:rsid w:val="000A4BC1"/>
    <w:rsid w:val="000A54D5"/>
    <w:rsid w:val="000B5857"/>
    <w:rsid w:val="000D712C"/>
    <w:rsid w:val="000E0AD3"/>
    <w:rsid w:val="000F5CD3"/>
    <w:rsid w:val="000F6907"/>
    <w:rsid w:val="00116B9C"/>
    <w:rsid w:val="001347C4"/>
    <w:rsid w:val="00144B46"/>
    <w:rsid w:val="00155CD8"/>
    <w:rsid w:val="00157EE8"/>
    <w:rsid w:val="00160415"/>
    <w:rsid w:val="0016090B"/>
    <w:rsid w:val="0017551E"/>
    <w:rsid w:val="001768C1"/>
    <w:rsid w:val="001810B2"/>
    <w:rsid w:val="00186220"/>
    <w:rsid w:val="00187EDD"/>
    <w:rsid w:val="00190FAC"/>
    <w:rsid w:val="00192ABA"/>
    <w:rsid w:val="001A1CA0"/>
    <w:rsid w:val="001A5529"/>
    <w:rsid w:val="001C166C"/>
    <w:rsid w:val="001C4913"/>
    <w:rsid w:val="001C76A7"/>
    <w:rsid w:val="001C78E0"/>
    <w:rsid w:val="001D1B94"/>
    <w:rsid w:val="001D61BC"/>
    <w:rsid w:val="001E3FE5"/>
    <w:rsid w:val="001F3EC8"/>
    <w:rsid w:val="001F50C3"/>
    <w:rsid w:val="001F651D"/>
    <w:rsid w:val="001F7F3D"/>
    <w:rsid w:val="00201E3C"/>
    <w:rsid w:val="00214E73"/>
    <w:rsid w:val="00232AFA"/>
    <w:rsid w:val="0023508D"/>
    <w:rsid w:val="00244107"/>
    <w:rsid w:val="0024554D"/>
    <w:rsid w:val="00253148"/>
    <w:rsid w:val="00253EB0"/>
    <w:rsid w:val="00256AC9"/>
    <w:rsid w:val="00256BE0"/>
    <w:rsid w:val="00261BA3"/>
    <w:rsid w:val="0026556E"/>
    <w:rsid w:val="002710BA"/>
    <w:rsid w:val="002810BE"/>
    <w:rsid w:val="00283563"/>
    <w:rsid w:val="0028676B"/>
    <w:rsid w:val="002868C9"/>
    <w:rsid w:val="00295C6F"/>
    <w:rsid w:val="002A41A1"/>
    <w:rsid w:val="002A643E"/>
    <w:rsid w:val="002C211F"/>
    <w:rsid w:val="002C2EF7"/>
    <w:rsid w:val="002D1DC5"/>
    <w:rsid w:val="002D5D60"/>
    <w:rsid w:val="002E09D0"/>
    <w:rsid w:val="002E0BFD"/>
    <w:rsid w:val="002E2606"/>
    <w:rsid w:val="002E7135"/>
    <w:rsid w:val="002F1EDD"/>
    <w:rsid w:val="002F3D12"/>
    <w:rsid w:val="002F65FA"/>
    <w:rsid w:val="002F7800"/>
    <w:rsid w:val="00311C40"/>
    <w:rsid w:val="00312777"/>
    <w:rsid w:val="003140AB"/>
    <w:rsid w:val="00316A85"/>
    <w:rsid w:val="0032096D"/>
    <w:rsid w:val="003230F2"/>
    <w:rsid w:val="00324672"/>
    <w:rsid w:val="00332895"/>
    <w:rsid w:val="003364E6"/>
    <w:rsid w:val="0034337A"/>
    <w:rsid w:val="00344C06"/>
    <w:rsid w:val="00371C27"/>
    <w:rsid w:val="003726F8"/>
    <w:rsid w:val="00375521"/>
    <w:rsid w:val="003757D8"/>
    <w:rsid w:val="003760BB"/>
    <w:rsid w:val="003766FD"/>
    <w:rsid w:val="0039417D"/>
    <w:rsid w:val="003A4B5F"/>
    <w:rsid w:val="003B0F4C"/>
    <w:rsid w:val="003B120B"/>
    <w:rsid w:val="003C67CE"/>
    <w:rsid w:val="003D01EE"/>
    <w:rsid w:val="003D24CB"/>
    <w:rsid w:val="003D46FF"/>
    <w:rsid w:val="003D6E88"/>
    <w:rsid w:val="003E56A3"/>
    <w:rsid w:val="003E788E"/>
    <w:rsid w:val="003F1F7D"/>
    <w:rsid w:val="003F3176"/>
    <w:rsid w:val="003F4AA4"/>
    <w:rsid w:val="00402EA5"/>
    <w:rsid w:val="00416C51"/>
    <w:rsid w:val="0041702C"/>
    <w:rsid w:val="00421799"/>
    <w:rsid w:val="0042401D"/>
    <w:rsid w:val="00433AF2"/>
    <w:rsid w:val="00447B7A"/>
    <w:rsid w:val="0045012A"/>
    <w:rsid w:val="00452766"/>
    <w:rsid w:val="00452FAA"/>
    <w:rsid w:val="00454089"/>
    <w:rsid w:val="00461026"/>
    <w:rsid w:val="004621BD"/>
    <w:rsid w:val="00474845"/>
    <w:rsid w:val="00477832"/>
    <w:rsid w:val="00485AE4"/>
    <w:rsid w:val="00494670"/>
    <w:rsid w:val="004A02A4"/>
    <w:rsid w:val="004A0A3E"/>
    <w:rsid w:val="004A3157"/>
    <w:rsid w:val="004A619D"/>
    <w:rsid w:val="004B0DD7"/>
    <w:rsid w:val="004B1D7E"/>
    <w:rsid w:val="004B79D1"/>
    <w:rsid w:val="004C2687"/>
    <w:rsid w:val="004C3368"/>
    <w:rsid w:val="004D4B71"/>
    <w:rsid w:val="004D7BBC"/>
    <w:rsid w:val="004E3B96"/>
    <w:rsid w:val="004E41E1"/>
    <w:rsid w:val="004E77CD"/>
    <w:rsid w:val="0050266C"/>
    <w:rsid w:val="00513E68"/>
    <w:rsid w:val="0051558B"/>
    <w:rsid w:val="00524C6E"/>
    <w:rsid w:val="005353F3"/>
    <w:rsid w:val="00543EB3"/>
    <w:rsid w:val="005440D5"/>
    <w:rsid w:val="0054748E"/>
    <w:rsid w:val="005637A9"/>
    <w:rsid w:val="00566673"/>
    <w:rsid w:val="00573FC2"/>
    <w:rsid w:val="00574435"/>
    <w:rsid w:val="005765ED"/>
    <w:rsid w:val="0058483C"/>
    <w:rsid w:val="005864F8"/>
    <w:rsid w:val="005877FE"/>
    <w:rsid w:val="0059536D"/>
    <w:rsid w:val="005969CA"/>
    <w:rsid w:val="005A45B6"/>
    <w:rsid w:val="005B22F9"/>
    <w:rsid w:val="005B5BD7"/>
    <w:rsid w:val="005B6273"/>
    <w:rsid w:val="005B62EF"/>
    <w:rsid w:val="005B7C3C"/>
    <w:rsid w:val="005C2310"/>
    <w:rsid w:val="005C26A7"/>
    <w:rsid w:val="005C67C8"/>
    <w:rsid w:val="005C79DF"/>
    <w:rsid w:val="005D08D3"/>
    <w:rsid w:val="005D10D9"/>
    <w:rsid w:val="005D31FC"/>
    <w:rsid w:val="005E5CF5"/>
    <w:rsid w:val="005E7AF7"/>
    <w:rsid w:val="005F7A84"/>
    <w:rsid w:val="00602697"/>
    <w:rsid w:val="0060337E"/>
    <w:rsid w:val="00610A55"/>
    <w:rsid w:val="00610F9E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66A0D"/>
    <w:rsid w:val="00667D3C"/>
    <w:rsid w:val="006771AA"/>
    <w:rsid w:val="006822C3"/>
    <w:rsid w:val="006851D1"/>
    <w:rsid w:val="00697224"/>
    <w:rsid w:val="00697249"/>
    <w:rsid w:val="006A2DED"/>
    <w:rsid w:val="006A3ADB"/>
    <w:rsid w:val="006A5E8C"/>
    <w:rsid w:val="006A72DC"/>
    <w:rsid w:val="006B3F1F"/>
    <w:rsid w:val="006C0A24"/>
    <w:rsid w:val="006C4543"/>
    <w:rsid w:val="006C69E9"/>
    <w:rsid w:val="006C73E5"/>
    <w:rsid w:val="006D09BE"/>
    <w:rsid w:val="006D2881"/>
    <w:rsid w:val="006D2C0D"/>
    <w:rsid w:val="006D520D"/>
    <w:rsid w:val="006D7E8F"/>
    <w:rsid w:val="006E7D95"/>
    <w:rsid w:val="006F4DBC"/>
    <w:rsid w:val="006F613D"/>
    <w:rsid w:val="006F6C9E"/>
    <w:rsid w:val="00703462"/>
    <w:rsid w:val="00703EBA"/>
    <w:rsid w:val="00710BD2"/>
    <w:rsid w:val="0071393A"/>
    <w:rsid w:val="007170F5"/>
    <w:rsid w:val="00730FCA"/>
    <w:rsid w:val="007419FA"/>
    <w:rsid w:val="007519B0"/>
    <w:rsid w:val="007541EA"/>
    <w:rsid w:val="00761091"/>
    <w:rsid w:val="007638EA"/>
    <w:rsid w:val="00773DF4"/>
    <w:rsid w:val="00775CB4"/>
    <w:rsid w:val="00782011"/>
    <w:rsid w:val="007855E5"/>
    <w:rsid w:val="00785F15"/>
    <w:rsid w:val="007957C9"/>
    <w:rsid w:val="007967DF"/>
    <w:rsid w:val="007B5EAD"/>
    <w:rsid w:val="007C4C24"/>
    <w:rsid w:val="007C6325"/>
    <w:rsid w:val="007D130F"/>
    <w:rsid w:val="007D3598"/>
    <w:rsid w:val="007D60A2"/>
    <w:rsid w:val="007D6EEF"/>
    <w:rsid w:val="007E1245"/>
    <w:rsid w:val="007E6432"/>
    <w:rsid w:val="007E656E"/>
    <w:rsid w:val="007F74E9"/>
    <w:rsid w:val="0080590A"/>
    <w:rsid w:val="00825B2F"/>
    <w:rsid w:val="008272EE"/>
    <w:rsid w:val="0083425E"/>
    <w:rsid w:val="008436DA"/>
    <w:rsid w:val="00850C7B"/>
    <w:rsid w:val="00850D90"/>
    <w:rsid w:val="00854702"/>
    <w:rsid w:val="008548F7"/>
    <w:rsid w:val="00855E25"/>
    <w:rsid w:val="008601C7"/>
    <w:rsid w:val="00872398"/>
    <w:rsid w:val="00873913"/>
    <w:rsid w:val="00874ADF"/>
    <w:rsid w:val="00882C1F"/>
    <w:rsid w:val="00886877"/>
    <w:rsid w:val="00892372"/>
    <w:rsid w:val="0089365F"/>
    <w:rsid w:val="00895492"/>
    <w:rsid w:val="008B0B5C"/>
    <w:rsid w:val="008B12EF"/>
    <w:rsid w:val="008B6412"/>
    <w:rsid w:val="008B6DD1"/>
    <w:rsid w:val="008B7593"/>
    <w:rsid w:val="008D12C9"/>
    <w:rsid w:val="008D6730"/>
    <w:rsid w:val="008D6868"/>
    <w:rsid w:val="009028E2"/>
    <w:rsid w:val="0090562B"/>
    <w:rsid w:val="00910B0C"/>
    <w:rsid w:val="0091357C"/>
    <w:rsid w:val="00916261"/>
    <w:rsid w:val="0092051B"/>
    <w:rsid w:val="009206EF"/>
    <w:rsid w:val="00935AFA"/>
    <w:rsid w:val="00935B48"/>
    <w:rsid w:val="0094074D"/>
    <w:rsid w:val="009461E4"/>
    <w:rsid w:val="009501E0"/>
    <w:rsid w:val="00951C71"/>
    <w:rsid w:val="00962F99"/>
    <w:rsid w:val="009659A4"/>
    <w:rsid w:val="00971773"/>
    <w:rsid w:val="0098171C"/>
    <w:rsid w:val="00982BF0"/>
    <w:rsid w:val="00983113"/>
    <w:rsid w:val="009846CB"/>
    <w:rsid w:val="009920EB"/>
    <w:rsid w:val="00997148"/>
    <w:rsid w:val="009A09DC"/>
    <w:rsid w:val="009A2413"/>
    <w:rsid w:val="009A26E7"/>
    <w:rsid w:val="009A32BF"/>
    <w:rsid w:val="009A44AB"/>
    <w:rsid w:val="009B36CD"/>
    <w:rsid w:val="009C15B5"/>
    <w:rsid w:val="009C43B0"/>
    <w:rsid w:val="009D2CE6"/>
    <w:rsid w:val="009D2DD7"/>
    <w:rsid w:val="009D3C02"/>
    <w:rsid w:val="009D4BAB"/>
    <w:rsid w:val="009E20CD"/>
    <w:rsid w:val="009E709A"/>
    <w:rsid w:val="009F55AA"/>
    <w:rsid w:val="009F5B5A"/>
    <w:rsid w:val="00A03227"/>
    <w:rsid w:val="00A04964"/>
    <w:rsid w:val="00A052ED"/>
    <w:rsid w:val="00A06BD8"/>
    <w:rsid w:val="00A11F7C"/>
    <w:rsid w:val="00A33277"/>
    <w:rsid w:val="00A4250A"/>
    <w:rsid w:val="00A44557"/>
    <w:rsid w:val="00A50A7A"/>
    <w:rsid w:val="00A651B9"/>
    <w:rsid w:val="00A6762C"/>
    <w:rsid w:val="00A72D77"/>
    <w:rsid w:val="00A820EB"/>
    <w:rsid w:val="00A93119"/>
    <w:rsid w:val="00AA3113"/>
    <w:rsid w:val="00AA3941"/>
    <w:rsid w:val="00AA47E2"/>
    <w:rsid w:val="00AA497E"/>
    <w:rsid w:val="00AA4BB9"/>
    <w:rsid w:val="00AA73DD"/>
    <w:rsid w:val="00AB0C2D"/>
    <w:rsid w:val="00AB19FD"/>
    <w:rsid w:val="00AD5C41"/>
    <w:rsid w:val="00AE1F52"/>
    <w:rsid w:val="00AF3CED"/>
    <w:rsid w:val="00B13F26"/>
    <w:rsid w:val="00B153B0"/>
    <w:rsid w:val="00B21C13"/>
    <w:rsid w:val="00B241B4"/>
    <w:rsid w:val="00B27957"/>
    <w:rsid w:val="00B36A76"/>
    <w:rsid w:val="00B523DF"/>
    <w:rsid w:val="00B53120"/>
    <w:rsid w:val="00B60445"/>
    <w:rsid w:val="00B65581"/>
    <w:rsid w:val="00B66945"/>
    <w:rsid w:val="00B67252"/>
    <w:rsid w:val="00B77869"/>
    <w:rsid w:val="00B820A9"/>
    <w:rsid w:val="00B8298E"/>
    <w:rsid w:val="00B86C8B"/>
    <w:rsid w:val="00BA0B4E"/>
    <w:rsid w:val="00BA6CAF"/>
    <w:rsid w:val="00BB134B"/>
    <w:rsid w:val="00BB4C4E"/>
    <w:rsid w:val="00BD4296"/>
    <w:rsid w:val="00BD5220"/>
    <w:rsid w:val="00BD765F"/>
    <w:rsid w:val="00BD7E38"/>
    <w:rsid w:val="00BE37A2"/>
    <w:rsid w:val="00C01157"/>
    <w:rsid w:val="00C02625"/>
    <w:rsid w:val="00C11018"/>
    <w:rsid w:val="00C13C2D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3C56"/>
    <w:rsid w:val="00C62BCE"/>
    <w:rsid w:val="00C7037F"/>
    <w:rsid w:val="00C73A49"/>
    <w:rsid w:val="00C76800"/>
    <w:rsid w:val="00C819FC"/>
    <w:rsid w:val="00C857BE"/>
    <w:rsid w:val="00C9265C"/>
    <w:rsid w:val="00CB26D2"/>
    <w:rsid w:val="00CB28D9"/>
    <w:rsid w:val="00CB61EE"/>
    <w:rsid w:val="00CB6438"/>
    <w:rsid w:val="00CB6ED0"/>
    <w:rsid w:val="00CB7748"/>
    <w:rsid w:val="00CB77EF"/>
    <w:rsid w:val="00CC7C9E"/>
    <w:rsid w:val="00CD0A79"/>
    <w:rsid w:val="00CD435D"/>
    <w:rsid w:val="00CD4A73"/>
    <w:rsid w:val="00CE1CE1"/>
    <w:rsid w:val="00CE4EA3"/>
    <w:rsid w:val="00CF22AD"/>
    <w:rsid w:val="00CF6D1D"/>
    <w:rsid w:val="00CF6F2E"/>
    <w:rsid w:val="00D023EA"/>
    <w:rsid w:val="00D02D8A"/>
    <w:rsid w:val="00D059DF"/>
    <w:rsid w:val="00D1560D"/>
    <w:rsid w:val="00D2273C"/>
    <w:rsid w:val="00D22C7F"/>
    <w:rsid w:val="00D248E1"/>
    <w:rsid w:val="00D262CE"/>
    <w:rsid w:val="00D357E9"/>
    <w:rsid w:val="00D4245A"/>
    <w:rsid w:val="00D43FB1"/>
    <w:rsid w:val="00D50D13"/>
    <w:rsid w:val="00D731ED"/>
    <w:rsid w:val="00D73FB0"/>
    <w:rsid w:val="00D754DA"/>
    <w:rsid w:val="00D75800"/>
    <w:rsid w:val="00D915B3"/>
    <w:rsid w:val="00DA58D7"/>
    <w:rsid w:val="00DC31CB"/>
    <w:rsid w:val="00DC3884"/>
    <w:rsid w:val="00DD0B35"/>
    <w:rsid w:val="00DD5666"/>
    <w:rsid w:val="00DF4291"/>
    <w:rsid w:val="00DF60F9"/>
    <w:rsid w:val="00E026D1"/>
    <w:rsid w:val="00E0314B"/>
    <w:rsid w:val="00E07F40"/>
    <w:rsid w:val="00E107E4"/>
    <w:rsid w:val="00E14AAD"/>
    <w:rsid w:val="00E32EEE"/>
    <w:rsid w:val="00E33847"/>
    <w:rsid w:val="00E44290"/>
    <w:rsid w:val="00E478C2"/>
    <w:rsid w:val="00E5326D"/>
    <w:rsid w:val="00E60CCF"/>
    <w:rsid w:val="00E6264E"/>
    <w:rsid w:val="00E630B9"/>
    <w:rsid w:val="00E7094C"/>
    <w:rsid w:val="00E73DFE"/>
    <w:rsid w:val="00E74C8B"/>
    <w:rsid w:val="00E76698"/>
    <w:rsid w:val="00E766BA"/>
    <w:rsid w:val="00E766D4"/>
    <w:rsid w:val="00E90CDD"/>
    <w:rsid w:val="00E9695A"/>
    <w:rsid w:val="00EA2FFE"/>
    <w:rsid w:val="00EA5152"/>
    <w:rsid w:val="00EC744A"/>
    <w:rsid w:val="00ED3602"/>
    <w:rsid w:val="00ED5A3B"/>
    <w:rsid w:val="00F00573"/>
    <w:rsid w:val="00F02AC7"/>
    <w:rsid w:val="00F058BE"/>
    <w:rsid w:val="00F05FB6"/>
    <w:rsid w:val="00F20C90"/>
    <w:rsid w:val="00F44FFA"/>
    <w:rsid w:val="00F450B0"/>
    <w:rsid w:val="00F6102F"/>
    <w:rsid w:val="00F61CCE"/>
    <w:rsid w:val="00F62258"/>
    <w:rsid w:val="00F720FC"/>
    <w:rsid w:val="00F8118E"/>
    <w:rsid w:val="00F8144A"/>
    <w:rsid w:val="00F868D6"/>
    <w:rsid w:val="00FA0BBC"/>
    <w:rsid w:val="00FA6B03"/>
    <w:rsid w:val="00FA6C25"/>
    <w:rsid w:val="00FB21A0"/>
    <w:rsid w:val="00FC2113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val="en-ZA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610F9E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10F9E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37</cp:revision>
  <dcterms:created xsi:type="dcterms:W3CDTF">2024-07-24T17:51:00Z</dcterms:created>
  <dcterms:modified xsi:type="dcterms:W3CDTF">2024-07-24T18:41:00Z</dcterms:modified>
</cp:coreProperties>
</file>