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40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In-class</w:t>
      </w:r>
      <w:r>
        <w:t xml:space="preserve"> </w:t>
      </w: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Emerging</w:t>
      </w:r>
      <w:r>
        <w:t xml:space="preserve"> </w:t>
      </w:r>
      <w:r>
        <w:t xml:space="preserve">Hot</w:t>
      </w:r>
      <w:r>
        <w:t xml:space="preserve"> </w:t>
      </w:r>
      <w:r>
        <w:t xml:space="preserve">Spot</w:t>
      </w:r>
      <w:r>
        <w:t xml:space="preserve"> </w:t>
      </w:r>
      <w:r>
        <w:t xml:space="preserve">Analysis:</w:t>
      </w:r>
      <w:r>
        <w:t xml:space="preserve"> </w:t>
      </w:r>
      <w:r>
        <w:t xml:space="preserve">sfdep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2023-02-13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Emerging Hot Spot Analysis (EHSA) is a spatio-temporal analysis method for revealing and describing how hot spot and cold spot areas evolve over time. The analysis consist of four main steps:</w:t>
      </w:r>
    </w:p>
    <w:p>
      <w:pPr>
        <w:numPr>
          <w:ilvl w:val="0"/>
          <w:numId w:val="1001"/>
        </w:numPr>
        <w:pStyle w:val="Compact"/>
      </w:pPr>
      <w:r>
        <w:t xml:space="preserve">Building a space-time cube,</w:t>
      </w:r>
    </w:p>
    <w:p>
      <w:pPr>
        <w:numPr>
          <w:ilvl w:val="0"/>
          <w:numId w:val="1001"/>
        </w:numPr>
        <w:pStyle w:val="Compact"/>
      </w:pPr>
      <w:r>
        <w:t xml:space="preserve">Calculating Getis-Ord local Gi* statistic for each bin by using an FDR correction,</w:t>
      </w:r>
    </w:p>
    <w:p>
      <w:pPr>
        <w:numPr>
          <w:ilvl w:val="0"/>
          <w:numId w:val="1001"/>
        </w:numPr>
        <w:pStyle w:val="Compact"/>
      </w:pPr>
      <w:r>
        <w:t xml:space="preserve">Evaluating these hot and cold spot trends by using Mann-Kendall trend test,</w:t>
      </w:r>
    </w:p>
    <w:p>
      <w:pPr>
        <w:numPr>
          <w:ilvl w:val="0"/>
          <w:numId w:val="1001"/>
        </w:numPr>
        <w:pStyle w:val="Compact"/>
      </w:pPr>
      <w:r>
        <w:t xml:space="preserve">Categorising each study area location by referring to the resultant trend z-score and p-value for each location with data, and with the hot spot z-score and p-value for each bin.</w:t>
      </w:r>
    </w:p>
    <w:bookmarkEnd w:id="20"/>
    <w:bookmarkStart w:id="25" w:name="getting-started"/>
    <w:p>
      <w:pPr>
        <w:pStyle w:val="Heading1"/>
      </w:pPr>
      <w:r>
        <w:t xml:space="preserve">Getting started</w:t>
      </w:r>
    </w:p>
    <w:bookmarkStart w:id="24" w:name="installing-and-loading-the-r-packages"/>
    <w:p>
      <w:pPr>
        <w:pStyle w:val="Heading2"/>
      </w:pPr>
      <w:r>
        <w:t xml:space="preserve">Installing and Loading the R Packages</w:t>
      </w:r>
    </w:p>
    <w:p>
      <w:pPr>
        <w:pStyle w:val="FirstParagraph"/>
      </w:pPr>
      <w:r>
        <w:t xml:space="preserve">As usual,</w:t>
      </w:r>
      <w:r>
        <w:t xml:space="preserve"> </w:t>
      </w:r>
      <w:r>
        <w:rPr>
          <w:rStyle w:val="VerbatimChar"/>
        </w:rPr>
        <w:t xml:space="preserve">p_load()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pacman</w:t>
      </w:r>
      <w:r>
        <w:t xml:space="preserve"> </w:t>
      </w:r>
      <w:r>
        <w:t xml:space="preserve">package will be used to check if the necessary packages have been installed in R, if yes, load the packages on R environment.</w:t>
      </w:r>
    </w:p>
    <w:p>
      <w:pPr>
        <w:pStyle w:val="BodyText"/>
      </w:pPr>
      <w:r>
        <w:t xml:space="preserve">Five R packages are need for this in-class exercise, they are: sf, sfdep, tmap, plotly and tidyverse.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steps you learned in previous lesson, install and load</w:t>
            </w:r>
            <w:r>
              <w:t xml:space="preserve"> </w:t>
            </w:r>
            <w:r>
              <w:rPr>
                <w:bCs/>
                <w:b/>
              </w:rPr>
              <w:t xml:space="preserve">sf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tmap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sfdep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Cs/>
                <w:b/>
              </w:rPr>
              <w:t xml:space="preserve">tidyverse</w:t>
            </w:r>
            <w:r>
              <w:t xml:space="preserve"> </w:t>
            </w:r>
            <w:r>
              <w:t xml:space="preserve">packages into R environment.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(sf, sfdep, tmap, plotly, tidyverse)</w:t>
      </w:r>
    </w:p>
    <w:bookmarkEnd w:id="24"/>
    <w:bookmarkEnd w:id="25"/>
    <w:bookmarkStart w:id="30" w:name="the-data"/>
    <w:p>
      <w:pPr>
        <w:pStyle w:val="Heading1"/>
      </w:pPr>
      <w:r>
        <w:t xml:space="preserve">The Data</w:t>
      </w:r>
    </w:p>
    <w:p>
      <w:pPr>
        <w:pStyle w:val="FirstParagraph"/>
      </w:pPr>
      <w:r>
        <w:t xml:space="preserve">For the purpose of this in-class exercise, the Hunan data sets will be used. There are two data sets in this use case, they are:</w:t>
      </w:r>
    </w:p>
    <w:p>
      <w:pPr>
        <w:numPr>
          <w:ilvl w:val="0"/>
          <w:numId w:val="1002"/>
        </w:numPr>
        <w:pStyle w:val="Compact"/>
      </w:pPr>
      <w:r>
        <w:t xml:space="preserve">Hunan, a geospatial data set in ESRI shapefile format, and</w:t>
      </w:r>
    </w:p>
    <w:p>
      <w:pPr>
        <w:numPr>
          <w:ilvl w:val="0"/>
          <w:numId w:val="1002"/>
        </w:numPr>
        <w:pStyle w:val="Compact"/>
      </w:pPr>
      <w:r>
        <w:t xml:space="preserve">Hunan_GDPPC, an attribute data set in csv format.</w:t>
      </w:r>
    </w:p>
    <w:p>
      <w:pPr>
        <w:pStyle w:val="FirstParagraph"/>
      </w:pPr>
      <w:r>
        <w:t xml:space="preserve">Before getting started, reveal the content of</w:t>
      </w:r>
      <w:r>
        <w:t xml:space="preserve"> </w:t>
      </w:r>
      <w:r>
        <w:rPr>
          <w:iCs/>
          <w:i/>
        </w:rPr>
        <w:t xml:space="preserve">Hunan_GDPPC.csv</w:t>
      </w:r>
      <w:r>
        <w:t xml:space="preserve"> </w:t>
      </w:r>
      <w:r>
        <w:t xml:space="preserve">by using Notepad and MS Excel.</w:t>
      </w:r>
    </w:p>
    <w:bookmarkStart w:id="27" w:name="importing-geospatial-data"/>
    <w:p>
      <w:pPr>
        <w:pStyle w:val="Heading2"/>
      </w:pPr>
      <w:r>
        <w:t xml:space="preserve">Importing geospatial data</w:t>
      </w:r>
    </w:p>
    <w:p>
      <w:pPr>
        <w:pStyle w:val="FirstParagraph"/>
      </w:pPr>
      <w:r>
        <w:t xml:space="preserve">In the code chunk below,</w:t>
      </w:r>
      <w:r>
        <w:t xml:space="preserve"> </w:t>
      </w:r>
      <w:r>
        <w:rPr>
          <w:rStyle w:val="VerbatimChar"/>
        </w:rPr>
        <w:t xml:space="preserve">st_read()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sf</w:t>
      </w:r>
      <w:r>
        <w:t xml:space="preserve"> </w:t>
      </w:r>
      <w:r>
        <w:t xml:space="preserve">package is used to import</w:t>
      </w:r>
      <w:r>
        <w:t xml:space="preserve"> </w:t>
      </w:r>
      <w:r>
        <w:rPr>
          <w:iCs/>
          <w:i/>
        </w:rPr>
        <w:t xml:space="preserve">Hunan</w:t>
      </w:r>
      <w:r>
        <w:t xml:space="preserve"> </w:t>
      </w:r>
      <w:r>
        <w:t xml:space="preserve">shapefile into R.</w:t>
      </w:r>
    </w:p>
    <w:p>
      <w:pPr>
        <w:pStyle w:val="SourceCode"/>
      </w:pPr>
      <w:r>
        <w:rPr>
          <w:rStyle w:val="NormalTok"/>
        </w:rPr>
        <w:t xml:space="preserve">hunan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"data/geospatial"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"Hunan"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Reading layer `Hunan' from data source </w:t>
      </w:r>
      <w:r>
        <w:br/>
      </w:r>
      <w:r>
        <w:rPr>
          <w:rStyle w:val="VerbatimChar"/>
        </w:rPr>
        <w:t xml:space="preserve">  `D:\tskam\ISSS624\In-class_Ex\In-class_Ex2\data\geospatial'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88 features and 7 fields</w:t>
      </w:r>
      <w:r>
        <w:br/>
      </w:r>
      <w:r>
        <w:rPr>
          <w:rStyle w:val="VerbatimChar"/>
        </w:rPr>
        <w:t xml:space="preserve">Geometry type: 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108.7831 ymin: 24.6342 xmax: 114.2544 ymax: 30.12812</w:t>
      </w:r>
      <w:r>
        <w:br/>
      </w:r>
      <w:r>
        <w:rPr>
          <w:rStyle w:val="VerbatimChar"/>
        </w:rPr>
        <w:t xml:space="preserve">Geodetic CRS:  WGS 84</w:t>
      </w:r>
    </w:p>
    <w:bookmarkStart w:id="26" w:name="do-it-yourself-1"/>
    <w:p>
      <w:pPr>
        <w:pStyle w:val="Heading3"/>
      </w:pPr>
      <w:r>
        <w:t xml:space="preserve">Do it Yourself</w:t>
      </w:r>
    </w:p>
    <w:p>
      <w:pPr>
        <w:pStyle w:val="FirstParagraph"/>
      </w:pPr>
      <w:r>
        <w:t xml:space="preserve">Using the steps you learned in previous lesson, examine the content</w:t>
      </w:r>
      <w:r>
        <w:t xml:space="preserve"> </w:t>
      </w:r>
      <w:r>
        <w:rPr>
          <w:iCs/>
          <w:i/>
        </w:rPr>
        <w:t xml:space="preserve">hunan</w:t>
      </w:r>
      <w:r>
        <w:t xml:space="preserve"> </w:t>
      </w:r>
      <w:r>
        <w:t xml:space="preserve">sf data.frame</w:t>
      </w:r>
    </w:p>
    <w:bookmarkEnd w:id="26"/>
    <w:bookmarkEnd w:id="27"/>
    <w:bookmarkStart w:id="29" w:name="importing-attribute-table"/>
    <w:p>
      <w:pPr>
        <w:pStyle w:val="Heading2"/>
      </w:pPr>
      <w:r>
        <w:t xml:space="preserve">Importing attribute table</w:t>
      </w:r>
    </w:p>
    <w:p>
      <w:pPr>
        <w:pStyle w:val="FirstParagraph"/>
      </w:pPr>
      <w:r>
        <w:t xml:space="preserve">In the code chunk below,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readr</w:t>
      </w:r>
      <w:r>
        <w:t xml:space="preserve"> </w:t>
      </w:r>
      <w:r>
        <w:t xml:space="preserve">is used to import</w:t>
      </w:r>
      <w:r>
        <w:t xml:space="preserve"> </w:t>
      </w:r>
      <w:r>
        <w:rPr>
          <w:iCs/>
          <w:i/>
        </w:rPr>
        <w:t xml:space="preserve">Hunan_GDPPC.csv</w:t>
      </w:r>
      <w:r>
        <w:t xml:space="preserve"> </w:t>
      </w:r>
      <w:r>
        <w:t xml:space="preserve">into R.</w:t>
      </w:r>
    </w:p>
    <w:p>
      <w:pPr>
        <w:pStyle w:val="SourceCode"/>
      </w:pPr>
      <w:r>
        <w:rPr>
          <w:rStyle w:val="NormalTok"/>
        </w:rPr>
        <w:t xml:space="preserve">GDPPC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"data/aspatial/Hunan_GDPPC.csv"</w:t>
      </w:r>
      <w:r>
        <w:rPr>
          <w:rStyle w:val="NormalTok"/>
        </w:rPr>
        <w:t xml:space="preserve">)</w:t>
      </w:r>
    </w:p>
    <w:bookmarkStart w:id="28" w:name="do-it-yourself-2"/>
    <w:p>
      <w:pPr>
        <w:pStyle w:val="Heading3"/>
      </w:pPr>
      <w:r>
        <w:t xml:space="preserve">Do it Yourself</w:t>
      </w:r>
    </w:p>
    <w:p>
      <w:pPr>
        <w:pStyle w:val="FirstParagraph"/>
      </w:pPr>
      <w:r>
        <w:t xml:space="preserve">Using the steps you learned in previous lesson, examine the content the</w:t>
      </w:r>
      <w:r>
        <w:t xml:space="preserve"> </w:t>
      </w:r>
      <w:r>
        <w:rPr>
          <w:iCs/>
          <w:i/>
        </w:rPr>
        <w:t xml:space="preserve">GDPPC</w:t>
      </w:r>
      <w:r>
        <w:t xml:space="preserve"> </w:t>
      </w:r>
      <w:r>
        <w:t xml:space="preserve">tibble data.frame.</w:t>
      </w:r>
    </w:p>
    <w:bookmarkEnd w:id="28"/>
    <w:bookmarkEnd w:id="29"/>
    <w:bookmarkEnd w:id="30"/>
    <w:bookmarkStart w:id="39" w:name="creating-a-time-series-cube"/>
    <w:p>
      <w:pPr>
        <w:pStyle w:val="Heading1"/>
      </w:pPr>
      <w:r>
        <w:t xml:space="preserve">Creating a Time Series Cube</w:t>
      </w:r>
    </w:p>
    <w:p>
      <w:pPr>
        <w:pStyle w:val="FirstParagraph"/>
      </w:pPr>
      <w:r>
        <w:t xml:space="preserve">Before getting started, students must read this</w:t>
      </w:r>
      <w:r>
        <w:t xml:space="preserve"> </w:t>
      </w:r>
      <w:hyperlink r:id="rId31">
        <w:r>
          <w:rPr>
            <w:rStyle w:val="Hyperlink"/>
          </w:rPr>
          <w:t xml:space="preserve">article</w:t>
        </w:r>
      </w:hyperlink>
      <w:r>
        <w:t xml:space="preserve"> </w:t>
      </w:r>
      <w:r>
        <w:t xml:space="preserve">to learn the basic concept of spatio-temporal cube and its implementation in sfdep package.</w:t>
      </w:r>
    </w:p>
    <w:p>
      <w:pPr>
        <w:pStyle w:val="BodyText"/>
      </w:pPr>
      <w:r>
        <w:t xml:space="preserve">In the code chunk below,</w:t>
      </w:r>
      <w:r>
        <w:t xml:space="preserve"> </w:t>
      </w:r>
      <w:hyperlink r:id="rId32">
        <w:r>
          <w:rPr>
            <w:rStyle w:val="VerbatimChar"/>
          </w:rPr>
          <w:t xml:space="preserve">spacetime()</w:t>
        </w:r>
      </w:hyperlink>
      <w:r>
        <w:t xml:space="preserve"> </w:t>
      </w:r>
      <w:r>
        <w:t xml:space="preserve">of sfdep is used to create an spacetime cube.</w:t>
      </w:r>
    </w:p>
    <w:p>
      <w:pPr>
        <w:pStyle w:val="SourceCode"/>
      </w:pPr>
      <w:r>
        <w:rPr>
          <w:rStyle w:val="NormalTok"/>
        </w:rPr>
        <w:t xml:space="preserve">GDPPC_st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spacetime</w:t>
      </w:r>
      <w:r>
        <w:rPr>
          <w:rStyle w:val="NormalTok"/>
        </w:rPr>
        <w:t xml:space="preserve">(GDPPC, hunan,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.loc_col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.time_col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</w:t>
      </w:r>
      <w:r>
        <w:t xml:space="preserve"> </w:t>
      </w:r>
      <w:r>
        <w:rPr>
          <w:rStyle w:val="VerbatimChar"/>
        </w:rPr>
        <w:t xml:space="preserve">is_spacetime_cube()</w:t>
      </w:r>
      <w:r>
        <w:t xml:space="preserve"> </w:t>
      </w:r>
      <w:r>
        <w:t xml:space="preserve">of sfdep package will be used to varify if GDPPC_st is indeed an space-time cube object.</w:t>
      </w:r>
    </w:p>
    <w:p>
      <w:pPr>
        <w:pStyle w:val="SourceCode"/>
      </w:pPr>
      <w:r>
        <w:rPr>
          <w:rStyle w:val="FunctionTok"/>
        </w:rPr>
        <w:t xml:space="preserve">is_spacetime_cube</w:t>
      </w:r>
      <w:r>
        <w:rPr>
          <w:rStyle w:val="NormalTok"/>
        </w:rPr>
        <w:t xml:space="preserve">(GDPPC_st)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return confirms that</w:t>
      </w:r>
      <w:r>
        <w:t xml:space="preserve"> </w:t>
      </w:r>
      <w:r>
        <w:rPr>
          <w:iCs/>
          <w:i/>
        </w:rPr>
        <w:t xml:space="preserve">GDPPC_st</w:t>
      </w:r>
      <w:r>
        <w:t xml:space="preserve"> </w:t>
      </w:r>
      <w:r>
        <w:t xml:space="preserve">object is indeed an time-space cube.</w:t>
      </w:r>
    </w:p>
    <w:bookmarkStart w:id="37" w:name="computing-gi"/>
    <w:p>
      <w:pPr>
        <w:pStyle w:val="Heading2"/>
      </w:pPr>
      <w:r>
        <w:t xml:space="preserve">Computing Gi*</w:t>
      </w:r>
    </w:p>
    <w:p>
      <w:pPr>
        <w:pStyle w:val="FirstParagraph"/>
      </w:pPr>
      <w:r>
        <w:t xml:space="preserve">Next, we will compute the local Gi* statistics.</w:t>
      </w:r>
    </w:p>
    <w:bookmarkStart w:id="36" w:name="deriving-the-spatial-weights"/>
    <w:p>
      <w:pPr>
        <w:pStyle w:val="Heading3"/>
      </w:pPr>
      <w:r>
        <w:t xml:space="preserve">Deriving the spatial weights</w:t>
      </w:r>
    </w:p>
    <w:p>
      <w:pPr>
        <w:pStyle w:val="FirstParagraph"/>
      </w:pPr>
      <w:r>
        <w:t xml:space="preserve">The code chunk below will be used to identify neighbors and to derive an inverse distance weights.</w:t>
      </w:r>
    </w:p>
    <w:p>
      <w:pPr>
        <w:pStyle w:val="SourceCode"/>
      </w:pPr>
      <w:r>
        <w:rPr>
          <w:rStyle w:val="NormalTok"/>
        </w:rPr>
        <w:t xml:space="preserve">GDPPC_nb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GDPPC_st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activate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include_self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st_contiguity</w:t>
      </w:r>
      <w:r>
        <w:rPr>
          <w:rStyle w:val="NormalTok"/>
        </w:rPr>
        <w:t xml:space="preserve">(geometry)),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st_inverse_distance</w:t>
      </w:r>
      <w:r>
        <w:rPr>
          <w:rStyle w:val="NormalTok"/>
        </w:rPr>
        <w:t xml:space="preserve">(nb, geometry,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set_wts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Things to learn from the code chunk above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rStyle w:val="VerbatimChar"/>
              </w:rPr>
              <w:t xml:space="preserve">activate()</w:t>
            </w:r>
            <w:r>
              <w:t xml:space="preserve"> </w:t>
            </w:r>
            <w:r>
              <w:t xml:space="preserve">of dplyr package is used to activate the geometry context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rStyle w:val="VerbatimChar"/>
              </w:rPr>
              <w:t xml:space="preserve">mutate()</w:t>
            </w:r>
            <w:r>
              <w:t xml:space="preserve"> </w:t>
            </w:r>
            <w:r>
              <w:t xml:space="preserve">of dplyr package is used to create two new columns</w:t>
            </w:r>
            <w:r>
              <w:t xml:space="preserve"> </w:t>
            </w:r>
            <w:r>
              <w:rPr>
                <w:iCs/>
                <w:i/>
              </w:rPr>
              <w:t xml:space="preserve">nb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Cs/>
                <w:i/>
              </w:rPr>
              <w:t xml:space="preserve">wt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Then we will activate the data context again and copy over the nb and wt columns to each time-slice using</w:t>
            </w:r>
            <w:r>
              <w:t xml:space="preserve"> </w:t>
            </w:r>
            <w:r>
              <w:rPr>
                <w:rStyle w:val="VerbatimChar"/>
              </w:rPr>
              <w:t xml:space="preserve">set_nbs()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set_wts()</w:t>
            </w:r>
          </w:p>
          <w:p>
            <w:pPr>
              <w:numPr>
                <w:ilvl w:val="1"/>
                <w:numId w:val="1004"/>
              </w:numPr>
              <w:pStyle w:val="Compact"/>
            </w:pPr>
            <w:r>
              <w:t xml:space="preserve">row order is very important so do not rearrange the observations after using</w:t>
            </w:r>
            <w:r>
              <w:t xml:space="preserve"> </w:t>
            </w:r>
            <w:r>
              <w:rPr>
                <w:rStyle w:val="VerbatimChar"/>
              </w:rPr>
              <w:t xml:space="preserve">set_nbs()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set_wts()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Note that this dataset now has neighbors and weights for each time-slice.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(GDPPC_nb)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Year County  GDPPC nb        wt       </w:t>
      </w:r>
      <w:r>
        <w:br/>
      </w:r>
      <w:r>
        <w:rPr>
          <w:rStyle w:val="VerbatimChar"/>
        </w:rPr>
        <w:t xml:space="preserve">  &lt;dbl&gt; &lt;chr&gt;   &lt;dbl&gt; &lt;list&gt;    &lt;list&gt;   </w:t>
      </w:r>
      <w:r>
        <w:br/>
      </w:r>
      <w:r>
        <w:rPr>
          <w:rStyle w:val="VerbatimChar"/>
        </w:rPr>
        <w:t xml:space="preserve">1  2005 Anxiang  8184 &lt;int [6]&gt; &lt;dbl [6]&gt;</w:t>
      </w:r>
      <w:r>
        <w:br/>
      </w:r>
      <w:r>
        <w:rPr>
          <w:rStyle w:val="VerbatimChar"/>
        </w:rPr>
        <w:t xml:space="preserve">2  2005 Hanshou  6560 &lt;int [6]&gt; &lt;dbl [6]&gt;</w:t>
      </w:r>
      <w:r>
        <w:br/>
      </w:r>
      <w:r>
        <w:rPr>
          <w:rStyle w:val="VerbatimChar"/>
        </w:rPr>
        <w:t xml:space="preserve">3  2005 Jinshi   9956 &lt;int [5]&gt; &lt;dbl [5]&gt;</w:t>
      </w:r>
      <w:r>
        <w:br/>
      </w:r>
      <w:r>
        <w:rPr>
          <w:rStyle w:val="VerbatimChar"/>
        </w:rPr>
        <w:t xml:space="preserve">4  2005 Li       8394 &lt;int [5]&gt; &lt;dbl [5]&gt;</w:t>
      </w:r>
      <w:r>
        <w:br/>
      </w:r>
      <w:r>
        <w:rPr>
          <w:rStyle w:val="VerbatimChar"/>
        </w:rPr>
        <w:t xml:space="preserve">5  2005 Linli    8850 &lt;int [5]&gt; &lt;dbl [5]&gt;</w:t>
      </w:r>
      <w:r>
        <w:br/>
      </w:r>
      <w:r>
        <w:rPr>
          <w:rStyle w:val="VerbatimChar"/>
        </w:rPr>
        <w:t xml:space="preserve">6  2005 Shimen   9244 &lt;int [6]&gt; &lt;dbl [6]&gt;</w:t>
      </w:r>
    </w:p>
    <w:bookmarkEnd w:id="36"/>
    <w:bookmarkEnd w:id="37"/>
    <w:bookmarkStart w:id="38" w:name="computing-gi-1"/>
    <w:p>
      <w:pPr>
        <w:pStyle w:val="Heading2"/>
      </w:pPr>
      <w:r>
        <w:t xml:space="preserve">Computing Gi*</w:t>
      </w:r>
    </w:p>
    <w:p>
      <w:pPr>
        <w:pStyle w:val="FirstParagraph"/>
      </w:pPr>
      <w:r>
        <w:t xml:space="preserve">We can use these new columns to manually calculate the local Gi* for each location. We can do this by grouping by</w:t>
      </w:r>
      <w:r>
        <w:t xml:space="preserve"> </w:t>
      </w:r>
      <w:r>
        <w:rPr>
          <w:iCs/>
          <w:i/>
        </w:rPr>
        <w:t xml:space="preserve">Year</w:t>
      </w:r>
      <w:r>
        <w:t xml:space="preserve"> </w:t>
      </w:r>
      <w:r>
        <w:t xml:space="preserve">and using</w:t>
      </w:r>
      <w:r>
        <w:t xml:space="preserve"> </w:t>
      </w:r>
      <w:r>
        <w:rPr>
          <w:rStyle w:val="VerbatimChar"/>
        </w:rPr>
        <w:t xml:space="preserve">local_gstar_perm()</w:t>
      </w:r>
      <w:r>
        <w:t xml:space="preserve"> </w:t>
      </w:r>
      <w:r>
        <w:t xml:space="preserve">of sfdep package. After which, we</w:t>
      </w:r>
      <w:r>
        <w:t xml:space="preserve"> </w:t>
      </w:r>
      <w:r>
        <w:rPr>
          <w:rStyle w:val="VerbatimChar"/>
        </w:rPr>
        <w:t xml:space="preserve">use unnest()</w:t>
      </w:r>
      <w:r>
        <w:t xml:space="preserve"> </w:t>
      </w:r>
      <w:r>
        <w:t xml:space="preserve">to unnest</w:t>
      </w:r>
      <w:r>
        <w:t xml:space="preserve"> </w:t>
      </w:r>
      <w:r>
        <w:rPr>
          <w:iCs/>
          <w:i/>
        </w:rPr>
        <w:t xml:space="preserve">gi_star</w:t>
      </w:r>
      <w:r>
        <w:t xml:space="preserve"> </w:t>
      </w:r>
      <w:r>
        <w:t xml:space="preserve">column of the newly created</w:t>
      </w:r>
      <w:r>
        <w:t xml:space="preserve"> </w:t>
      </w:r>
      <w:r>
        <w:rPr>
          <w:iCs/>
          <w:i/>
        </w:rPr>
        <w:t xml:space="preserve">gi_starts</w:t>
      </w:r>
      <w:r>
        <w:t xml:space="preserve"> </w:t>
      </w:r>
      <w:r>
        <w:t xml:space="preserve">data.frame.</w:t>
      </w:r>
    </w:p>
    <w:p>
      <w:pPr>
        <w:pStyle w:val="SourceCode"/>
      </w:pPr>
      <w:r>
        <w:rPr>
          <w:rStyle w:val="NormalTok"/>
        </w:rPr>
        <w:t xml:space="preserve">gi_stars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GDPPC_nb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gi_star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local_gstar_perm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GDPPC, nb, wt))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(gi_star)</w:t>
      </w:r>
    </w:p>
    <w:bookmarkEnd w:id="38"/>
    <w:bookmarkEnd w:id="39"/>
    <w:bookmarkStart w:id="57" w:name="mann-kendall-test"/>
    <w:p>
      <w:pPr>
        <w:pStyle w:val="Heading1"/>
      </w:pPr>
      <w:r>
        <w:t xml:space="preserve">Mann-Kendall Test</w:t>
      </w:r>
    </w:p>
    <w:p>
      <w:pPr>
        <w:pStyle w:val="FirstParagraph"/>
      </w:pPr>
      <w:r>
        <w:t xml:space="preserve">With these Gi* measures we can then evaluate each location for a trend using the Mann-Kendall test. The code chunk below uses Changsha county.</w:t>
      </w:r>
    </w:p>
    <w:p>
      <w:pPr>
        <w:pStyle w:val="SourceCode"/>
      </w:pPr>
      <w:r>
        <w:rPr>
          <w:rStyle w:val="NormalTok"/>
        </w:rPr>
        <w:t xml:space="preserve">cbg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gi_stars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"Changsha"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(County, Year, gi_star)</w:t>
      </w:r>
    </w:p>
    <w:p>
      <w:pPr>
        <w:pStyle w:val="FirstParagraph"/>
      </w:pPr>
      <w:r>
        <w:t xml:space="preserve">Next, we plot the result by using ggplot2 functions.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cbg,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gi_star))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n-class_Ex2-EHSA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create an interactive plot by using</w:t>
      </w:r>
      <w:r>
        <w:t xml:space="preserve"> </w:t>
      </w:r>
      <w:r>
        <w:rPr>
          <w:rStyle w:val="VerbatimChar"/>
        </w:rPr>
        <w:t xml:space="preserve">ggplotly()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plotly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cbg,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gi_star))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n-class_Ex2-EHSA_files/figure-docx/unnamed-chunk-11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cbg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Kendall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MannKendall</w:t>
      </w:r>
      <w:r>
        <w:rPr>
          <w:rStyle w:val="NormalTok"/>
        </w:rPr>
        <w:t xml:space="preserve">(gi_star))))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(mk)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  tau      sl     S     D  varS</w:t>
      </w:r>
      <w:r>
        <w:br/>
      </w:r>
      <w:r>
        <w:rPr>
          <w:rStyle w:val="VerbatimChar"/>
        </w:rPr>
        <w:t xml:space="preserve">  &lt;dbl&gt;   &lt;dbl&gt; &lt;dbl&gt; &lt;dbl&gt; &lt;dbl&gt;</w:t>
      </w:r>
      <w:r>
        <w:br/>
      </w:r>
      <w:r>
        <w:rPr>
          <w:rStyle w:val="VerbatimChar"/>
        </w:rPr>
        <w:t xml:space="preserve">1 0.485 0.00742    66  136.  589.</w:t>
      </w:r>
    </w:p>
    <w:p>
      <w:pPr>
        <w:pStyle w:val="FirstParagraph"/>
      </w:pPr>
      <w:r>
        <w:t xml:space="preserve">In the above result, sl is the p-value. This result tells us that there is a slight upward but insignificant trend.</w:t>
      </w:r>
    </w:p>
    <w:p>
      <w:pPr>
        <w:pStyle w:val="BodyText"/>
      </w:pPr>
      <w:r>
        <w:t xml:space="preserve">We can replicate this for each location by using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of dplyr package.</w:t>
      </w:r>
    </w:p>
    <w:p>
      <w:pPr>
        <w:pStyle w:val="SourceCode"/>
      </w:pPr>
      <w:r>
        <w:rPr>
          <w:rStyle w:val="NormalTok"/>
        </w:rPr>
        <w:t xml:space="preserve">ehsa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gi_stars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Kendall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MannKendall</w:t>
      </w:r>
      <w:r>
        <w:rPr>
          <w:rStyle w:val="NormalTok"/>
        </w:rPr>
        <w:t xml:space="preserve">(gi_star))))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(mk)</w:t>
      </w:r>
    </w:p>
    <w:bookmarkStart w:id="46" w:name="X730039b65d72572c559a19af0c1bf5ce9c464cf"/>
    <w:p>
      <w:pPr>
        <w:pStyle w:val="Heading2"/>
      </w:pPr>
      <w:r>
        <w:t xml:space="preserve">Arrange to show significant emerging hot/cold spots</w:t>
      </w:r>
    </w:p>
    <w:p>
      <w:pPr>
        <w:pStyle w:val="SourceCode"/>
      </w:pPr>
      <w:r>
        <w:rPr>
          <w:rStyle w:val="NormalTok"/>
        </w:rPr>
        <w:t xml:space="preserve">emerging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ehsa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(sl,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(tau))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6"/>
    <w:bookmarkStart w:id="56" w:name="performing-emerging-hotspot-analysis"/>
    <w:p>
      <w:pPr>
        <w:pStyle w:val="Heading2"/>
      </w:pPr>
      <w:r>
        <w:t xml:space="preserve">Performing Emerging Hotspot Analysis</w:t>
      </w:r>
    </w:p>
    <w:p>
      <w:pPr>
        <w:pStyle w:val="FirstParagraph"/>
      </w:pPr>
      <w:r>
        <w:t xml:space="preserve">Lastly, we will perform EHSA analysis by using</w:t>
      </w:r>
      <w:r>
        <w:t xml:space="preserve"> </w:t>
      </w:r>
      <w:hyperlink r:id="rId47">
        <w:r>
          <w:rPr>
            <w:rStyle w:val="VerbatimChar"/>
          </w:rPr>
          <w:t xml:space="preserve">emerging_hotspot_analysis()</w:t>
        </w:r>
      </w:hyperlink>
      <w:r>
        <w:t xml:space="preserve"> </w:t>
      </w:r>
      <w:r>
        <w:t xml:space="preserve">of sfdep package. It takes a spacetime object x (i.e. GDPPC_st), and the quoted name of the variable of interest (i.e. GDPPC) for .var argument. The k argument is used to specify the number of time lags which is set to 1 by default. Lastly, nsim map numbers of simulation to be performed.</w:t>
      </w:r>
    </w:p>
    <w:p>
      <w:pPr>
        <w:pStyle w:val="SourceCode"/>
      </w:pPr>
      <w:r>
        <w:rPr>
          <w:rStyle w:val="NormalTok"/>
        </w:rPr>
        <w:t xml:space="preserve">ehsa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emerging_hotspot_analysis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GDPPC_st,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"GDPPC"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)</w:t>
      </w:r>
    </w:p>
    <w:bookmarkStart w:id="51" w:name="X6417dc2f328386e70b4bb072a991111dc16eb8c"/>
    <w:p>
      <w:pPr>
        <w:pStyle w:val="Heading3"/>
      </w:pPr>
      <w:r>
        <w:t xml:space="preserve">Visualising the distribution of EHSA classes</w:t>
      </w:r>
    </w:p>
    <w:p>
      <w:pPr>
        <w:pStyle w:val="FirstParagraph"/>
      </w:pPr>
      <w:r>
        <w:t xml:space="preserve">In the code chunk below, ggplot2 functions ised used to reveal the distribution of EHSA classes as a bar chart.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ehsa,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classification))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-class_Ex2-EHSA_files/figure-docx/unnamed-chunk-1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above shows that sporadic cold spots class has the high numbers of county.</w:t>
      </w:r>
    </w:p>
    <w:bookmarkEnd w:id="51"/>
    <w:bookmarkStart w:id="55" w:name="visualising-ehsa"/>
    <w:p>
      <w:pPr>
        <w:pStyle w:val="Heading3"/>
      </w:pPr>
      <w:r>
        <w:t xml:space="preserve">Visualising EHSA</w:t>
      </w:r>
    </w:p>
    <w:p>
      <w:pPr>
        <w:pStyle w:val="FirstParagraph"/>
      </w:pPr>
      <w:r>
        <w:t xml:space="preserve">In this section, you will learn how to visualise the geographic distribution EHSA classes. However, before we can do so, we need to join both</w:t>
      </w:r>
      <w:r>
        <w:t xml:space="preserve"> </w:t>
      </w:r>
      <w:r>
        <w:rPr>
          <w:iCs/>
          <w:i/>
        </w:rPr>
        <w:t xml:space="preserve">hunan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ehsa</w:t>
      </w:r>
      <w:r>
        <w:t xml:space="preserve"> </w:t>
      </w:r>
      <w:r>
        <w:t xml:space="preserve">together by using the code chunk below.</w:t>
      </w:r>
    </w:p>
    <w:p>
      <w:pPr>
        <w:pStyle w:val="SourceCode"/>
      </w:pPr>
      <w:r>
        <w:rPr>
          <w:rStyle w:val="NormalTok"/>
        </w:rPr>
        <w:t xml:space="preserve">hunan_ehsa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hunan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(ehsa,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location))</w:t>
      </w:r>
    </w:p>
    <w:p>
      <w:pPr>
        <w:pStyle w:val="FirstParagraph"/>
      </w:pPr>
      <w:r>
        <w:t xml:space="preserve">Next, tmap functions will be used to plot a categorical choropleth map by using the code chunk below.</w:t>
      </w:r>
    </w:p>
    <w:p>
      <w:pPr>
        <w:pStyle w:val="SourceCode"/>
      </w:pPr>
      <w:r>
        <w:rPr>
          <w:rStyle w:val="NormalTok"/>
        </w:rPr>
        <w:t xml:space="preserve">ehsa_sig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hunan_ehsa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(hunan_ehsa)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(ehsa_sig)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n-class_Ex2-EHSA_files/figure-docx/unnamed-chunk-1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31" Target="https://sfdep.josiahparry.com/articles/spacetime-s3.html" TargetMode="External" /><Relationship Type="http://schemas.openxmlformats.org/officeDocument/2006/relationships/hyperlink" Id="rId47" Target="https://sfdep.josiahparry.com/reference/emerging_hotspot_analysis.html" TargetMode="External" /><Relationship Type="http://schemas.openxmlformats.org/officeDocument/2006/relationships/hyperlink" Id="rId32" Target="https://sfdep.josiahparry.com/reference/spaceti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sfdep.josiahparry.com/articles/spacetime-s3.html" TargetMode="External" /><Relationship Type="http://schemas.openxmlformats.org/officeDocument/2006/relationships/hyperlink" Id="rId47" Target="https://sfdep.josiahparry.com/reference/emerging_hotspot_analysis.html" TargetMode="External" /><Relationship Type="http://schemas.openxmlformats.org/officeDocument/2006/relationships/hyperlink" Id="rId32" Target="https://sfdep.josiahparry.com/reference/spaceti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Exercise 2: Emerging Hot Spot Analysis: sfdep methods</dc:title>
  <dc:creator/>
  <cp:keywords/>
  <dcterms:created xsi:type="dcterms:W3CDTF">2023-12-19T23:28:38Z</dcterms:created>
  <dcterms:modified xsi:type="dcterms:W3CDTF">2023-12-19T23:28:38Z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2023-02-13</vt:lpwstr>
  </property>
  <property fmtid="{D5CDD505-2E9C-101B-9397-08002B2CF9AE}" pid="4" name="date-modified">
    <vt:lpwstr>2023-12-20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fontsize">
    <vt:lpwstr>18px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