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4.png" ContentType="image/png"/>
  <Override PartName="/word/media/rId54.png" ContentType="image/png"/>
  <Override PartName="/word/media/rId75.png" ContentType="image/png"/>
  <Override PartName="/word/media/rId68.png" ContentType="image/png"/>
  <Override PartName="/word/media/rId72.png" ContentType="image/png"/>
  <Override PartName="/word/media/rId79.png" ContentType="image/png"/>
  <Override PartName="/word/media/rId83.png" ContentType="image/png"/>
  <Override PartName="/word/media/rId92.png" ContentType="image/png"/>
  <Override PartName="/word/media/rId96.png" ContentType="image/png"/>
  <Override PartName="/word/media/rId100.png" ContentType="image/png"/>
  <Override PartName="/word/media/rId10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2:</w:t>
      </w:r>
      <w:r>
        <w:t xml:space="preserve"> </w:t>
      </w:r>
      <w:r>
        <w:t xml:space="preserve">Global</w:t>
      </w:r>
      <w:r>
        <w:t xml:space="preserve"> </w:t>
      </w:r>
      <w:r>
        <w:t xml:space="preserve">and</w:t>
      </w:r>
      <w:r>
        <w:t xml:space="preserve"> </w:t>
      </w:r>
      <w:r>
        <w:t xml:space="preserve">Local</w:t>
      </w:r>
      <w:r>
        <w:t xml:space="preserve"> </w:t>
      </w:r>
      <w:r>
        <w:t xml:space="preserve">Measures</w:t>
      </w:r>
      <w:r>
        <w:t xml:space="preserve"> </w:t>
      </w:r>
      <w:r>
        <w:t xml:space="preserve">of</w:t>
      </w:r>
      <w:r>
        <w:t xml:space="preserve"> </w:t>
      </w:r>
      <w:r>
        <w:t xml:space="preserve">Spatial</w:t>
      </w:r>
      <w:r>
        <w:t xml:space="preserve"> </w:t>
      </w:r>
      <w:r>
        <w:t xml:space="preserve">Association</w:t>
      </w:r>
      <w:r>
        <w:t xml:space="preserve"> </w:t>
      </w:r>
      <w:r>
        <w:t xml:space="preserve">-</w:t>
      </w:r>
      <w:r>
        <w:t xml:space="preserve"> </w:t>
      </w:r>
      <w:r>
        <w:t xml:space="preserve">sfdep</w:t>
      </w:r>
      <w:r>
        <w:t xml:space="preserve"> </w:t>
      </w:r>
      <w:r>
        <w:t xml:space="preserve">methods</w:t>
      </w:r>
    </w:p>
    <w:p>
      <w:pPr>
        <w:pStyle w:val="Date"/>
      </w:pPr>
      <w:r>
        <w:t xml:space="preserve">2023-02-13</w:t>
      </w:r>
    </w:p>
    <w:bookmarkStart w:id="23" w:name="overview"/>
    <w:p>
      <w:pPr>
        <w:pStyle w:val="Heading2"/>
      </w:pPr>
      <w:r>
        <w:t xml:space="preserve">Overview</w:t>
      </w:r>
    </w:p>
    <w:p>
      <w:pPr>
        <w:pStyle w:val="FirstParagraph"/>
      </w:pPr>
      <w:r>
        <w:t xml:space="preserve">This in-class introduces an alternative R package to spdep package you used in</w:t>
      </w:r>
      <w:r>
        <w:t xml:space="preserve"> </w:t>
      </w:r>
      <w:hyperlink r:id="rId20">
        <w:r>
          <w:rPr>
            <w:rStyle w:val="Hyperlink"/>
          </w:rPr>
          <w:t xml:space="preserve">Chapter 9: Global Measures of Spatial Autocorrelation</w:t>
        </w:r>
      </w:hyperlink>
      <w:r>
        <w:t xml:space="preserve"> </w:t>
      </w:r>
      <w:r>
        <w:t xml:space="preserve">and</w:t>
      </w:r>
      <w:r>
        <w:t xml:space="preserve"> </w:t>
      </w:r>
      <w:hyperlink r:id="rId21">
        <w:r>
          <w:rPr>
            <w:rStyle w:val="Hyperlink"/>
          </w:rPr>
          <w:t xml:space="preserve">Chapter 10: Local Measures of Spatial Autocorrelation</w:t>
        </w:r>
      </w:hyperlink>
      <w:r>
        <w:t xml:space="preserve">. The package is called</w:t>
      </w:r>
      <w:r>
        <w:t xml:space="preserve"> </w:t>
      </w:r>
      <w:hyperlink r:id="rId22">
        <w:r>
          <w:rPr>
            <w:rStyle w:val="Hyperlink"/>
            <w:bCs/>
            <w:b/>
          </w:rPr>
          <w:t xml:space="preserve">sfdep</w:t>
        </w:r>
      </w:hyperlink>
      <w:r>
        <w:t xml:space="preserve">. According to Josiah Parry, the developer of the package,</w:t>
      </w:r>
      <w:r>
        <w:t xml:space="preserve"> </w:t>
      </w:r>
      <w:r>
        <w:t xml:space="preserve">“</w:t>
      </w:r>
      <w:r>
        <w:t xml:space="preserve">sfdep builds on the great shoulders of</w:t>
      </w:r>
      <w:r>
        <w:t xml:space="preserve"> </w:t>
      </w:r>
      <w:r>
        <w:rPr>
          <w:bCs/>
          <w:b/>
        </w:rPr>
        <w:t xml:space="preserve">spdep</w:t>
      </w:r>
      <w:r>
        <w:t xml:space="preserve"> </w:t>
      </w:r>
      <w:r>
        <w:t xml:space="preserve">package for spatial dependence. sfdep creates an sf and tidyverse friendly interface to the package as well as introduces new functionality that is not present in spdep. sfdep utilizes list columns extensively to make this interface possible.</w:t>
      </w:r>
      <w:r>
        <w:t xml:space="preserve">”</w:t>
      </w:r>
    </w:p>
    <w:bookmarkEnd w:id="23"/>
    <w:bookmarkStart w:id="28" w:name="getting-started"/>
    <w:p>
      <w:pPr>
        <w:pStyle w:val="Heading2"/>
      </w:pPr>
      <w:r>
        <w:t xml:space="preserve">Getting started</w:t>
      </w:r>
    </w:p>
    <w:bookmarkStart w:id="27" w:name="installing-and-loading-the-r-packages"/>
    <w:p>
      <w:pPr>
        <w:pStyle w:val="Heading3"/>
      </w:pPr>
      <w:r>
        <w:t xml:space="preserve">Installing and Loading the R Packages</w:t>
      </w:r>
    </w:p>
    <w:p>
      <w:pPr>
        <w:pStyle w:val="FirstParagraph"/>
      </w:pPr>
      <w:r>
        <w:t xml:space="preserve">Four R packages will be used for this in-class exercise, they are: sf, sfdep, tmap and tidyverse.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skam\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install and load</w:t>
            </w:r>
            <w:r>
              <w:t xml:space="preserve"> </w:t>
            </w:r>
            <w:r>
              <w:rPr>
                <w:bCs/>
                <w:b/>
              </w:rPr>
              <w:t xml:space="preserve">sf</w:t>
            </w:r>
            <w:r>
              <w:t xml:space="preserve">,</w:t>
            </w:r>
            <w:r>
              <w:t xml:space="preserve"> </w:t>
            </w:r>
            <w:r>
              <w:rPr>
                <w:bCs/>
                <w:b/>
              </w:rPr>
              <w:t xml:space="preserve">tmap</w:t>
            </w:r>
            <w:r>
              <w:t xml:space="preserve">,</w:t>
            </w:r>
            <w:r>
              <w:t xml:space="preserve"> </w:t>
            </w:r>
            <w:r>
              <w:rPr>
                <w:bCs/>
                <w:b/>
              </w:rPr>
              <w:t xml:space="preserve">sfdep</w:t>
            </w:r>
            <w:r>
              <w:t xml:space="preserve"> </w:t>
            </w:r>
            <w:r>
              <w:t xml:space="preserve">and</w:t>
            </w:r>
            <w:r>
              <w:t xml:space="preserve"> </w:t>
            </w:r>
            <w:r>
              <w:rPr>
                <w:bCs/>
                <w:b/>
              </w:rPr>
              <w:t xml:space="preserve">tidyverse</w:t>
            </w:r>
            <w:r>
              <w:t xml:space="preserve"> </w:t>
            </w:r>
            <w:r>
              <w:t xml:space="preserve">packages into R environment.</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(sf, sfdep, tmap, tidyverse)</w:t>
      </w:r>
    </w:p>
    <w:bookmarkEnd w:id="27"/>
    <w:bookmarkEnd w:id="28"/>
    <w:bookmarkStart w:id="47" w:name="the-data"/>
    <w:p>
      <w:pPr>
        <w:pStyle w:val="Heading2"/>
      </w:pPr>
      <w:r>
        <w:t xml:space="preserve">The Data</w:t>
      </w:r>
    </w:p>
    <w:p>
      <w:pPr>
        <w:pStyle w:val="FirstParagraph"/>
      </w:pPr>
      <w:r>
        <w:t xml:space="preserve">For the purpose of this in-class exercise, the Hunan data sets will be used. There are two data sets in this use case, they are:</w:t>
      </w:r>
    </w:p>
    <w:p>
      <w:pPr>
        <w:numPr>
          <w:ilvl w:val="0"/>
          <w:numId w:val="1001"/>
        </w:numPr>
        <w:pStyle w:val="Compact"/>
      </w:pPr>
      <w:r>
        <w:t xml:space="preserve">Hunan, a geospatial data set in ESRI shapefile format, and</w:t>
      </w:r>
    </w:p>
    <w:p>
      <w:pPr>
        <w:numPr>
          <w:ilvl w:val="0"/>
          <w:numId w:val="1001"/>
        </w:numPr>
        <w:pStyle w:val="Compact"/>
      </w:pPr>
      <w:r>
        <w:t xml:space="preserve">Hunan_2012, an attribute data set in csv format.</w:t>
      </w:r>
    </w:p>
    <w:bookmarkStart w:id="31" w:name="importing-geospatial-data"/>
    <w:p>
      <w:pPr>
        <w:pStyle w:val="Heading3"/>
      </w:pPr>
      <w:r>
        <w:t xml:space="preserve">Importing geospatial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skam\AppData\Local\Program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import</w:t>
            </w:r>
            <w:r>
              <w:t xml:space="preserve"> </w:t>
            </w:r>
            <w:r>
              <w:rPr>
                <w:iCs/>
                <w:i/>
              </w:rPr>
              <w:t xml:space="preserve">Hunan</w:t>
            </w:r>
            <w:r>
              <w:t xml:space="preserve"> </w:t>
            </w:r>
            <w:r>
              <w:t xml:space="preserve">shapefile into R environment as an sf data frame.</w:t>
            </w:r>
          </w:p>
        </w:tc>
      </w:tr>
    </w:tbl>
    <w:p>
      <w:pPr>
        <w:pStyle w:val="SourceCode"/>
      </w:pPr>
      <w:r>
        <w:rPr>
          <w:rStyle w:val="NormalTok"/>
        </w:rPr>
        <w:t xml:space="preserve">hunan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"Hunan"</w:t>
      </w:r>
      <w:r>
        <w:rPr>
          <w:rStyle w:val="NormalTok"/>
        </w:rPr>
        <w:t xml:space="preserve">)</w:t>
      </w:r>
    </w:p>
    <w:p>
      <w:pPr>
        <w:pStyle w:val="SourceCode"/>
      </w:pPr>
      <w:r>
        <w:rPr>
          <w:rStyle w:val="VerbatimChar"/>
        </w:rPr>
        <w:t xml:space="preserve">Reading layer `Hunan' from data source </w:t>
      </w:r>
      <w:r>
        <w:br/>
      </w:r>
      <w:r>
        <w:rPr>
          <w:rStyle w:val="VerbatimChar"/>
        </w:rPr>
        <w:t xml:space="preserve">  `D:\tskam\ISSS624\In-class_Ex\In-class_Ex2\data\geospatial' </w:t>
      </w:r>
      <w:r>
        <w:br/>
      </w:r>
      <w:r>
        <w:rPr>
          <w:rStyle w:val="VerbatimChar"/>
        </w:rPr>
        <w:t xml:space="preserve">  using driver `ESRI Shapefile'</w:t>
      </w:r>
      <w:r>
        <w:br/>
      </w:r>
      <w:r>
        <w:rPr>
          <w:rStyle w:val="VerbatimChar"/>
        </w:rPr>
        <w:t xml:space="preserve">Simple feature collection with 88 features and 7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p>
    <w:bookmarkEnd w:id="31"/>
    <w:bookmarkStart w:id="34" w:name="importing-attribute-table"/>
    <w:p>
      <w:pPr>
        <w:pStyle w:val="Heading3"/>
      </w:pPr>
      <w:r>
        <w:t xml:space="preserve">Importing attribute table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skam\AppData\Local\Programs\Quarto\share\formats\docx\note.png" id="3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import</w:t>
            </w:r>
            <w:r>
              <w:t xml:space="preserve"> </w:t>
            </w:r>
            <w:r>
              <w:rPr>
                <w:iCs/>
                <w:i/>
              </w:rPr>
              <w:t xml:space="preserve">Hunan_2012.csv</w:t>
            </w:r>
            <w:r>
              <w:t xml:space="preserve"> </w:t>
            </w:r>
            <w:r>
              <w:t xml:space="preserve">into R environment as an tibble data frame.</w:t>
            </w:r>
          </w:p>
        </w:tc>
      </w:tr>
    </w:tbl>
    <w:p>
      <w:pPr>
        <w:pStyle w:val="SourceCode"/>
      </w:pPr>
      <w:r>
        <w:rPr>
          <w:rStyle w:val="NormalTok"/>
        </w:rPr>
        <w:t xml:space="preserve">hunan2012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"data/aspatial/Hunan_2012.csv"</w:t>
      </w:r>
      <w:r>
        <w:rPr>
          <w:rStyle w:val="NormalTok"/>
        </w:rPr>
        <w:t xml:space="preserve">)</w:t>
      </w:r>
    </w:p>
    <w:bookmarkEnd w:id="34"/>
    <w:bookmarkStart w:id="40" w:name="Xde4b7f10b3acc759bdac7956581b47e4eb4ea60"/>
    <w:p>
      <w:pPr>
        <w:pStyle w:val="Heading3"/>
      </w:pPr>
      <w:r>
        <w:t xml:space="preserve">Combining both data frame by using left join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skam\AppData\Local\Program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combine the Hunan sf data frame and Hunan_2012 data frame. Ensure that the output is an sf data frame.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skam\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order to retain the geospatial properties, the left data frame must the sf data.frame (i.e. hunan)</w:t>
            </w:r>
          </w:p>
        </w:tc>
      </w:tr>
    </w:tbl>
    <w:p>
      <w:pPr>
        <w:pStyle w:val="SourceCode"/>
      </w:pPr>
      <w:r>
        <w:rPr>
          <w:rStyle w:val="NormalTok"/>
        </w:rPr>
        <w:t xml:space="preserve">hunan_GDPPC </w:t>
      </w:r>
      <w:r>
        <w:rPr>
          <w:rStyle w:val="OtherTok"/>
        </w:rPr>
        <w:t xml:space="preserve">&lt;-</w:t>
      </w:r>
      <w:r>
        <w:rPr>
          <w:rStyle w:val="NormalTok"/>
        </w:rPr>
        <w:t xml:space="preserve"> </w:t>
      </w:r>
      <w:r>
        <w:rPr>
          <w:rStyle w:val="FunctionTok"/>
        </w:rPr>
        <w:t xml:space="preserve">left_join</w:t>
      </w:r>
      <w:r>
        <w:rPr>
          <w:rStyle w:val="NormalTok"/>
        </w:rPr>
        <w:t xml:space="preserve">(hunan, hunan2012)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15</w:t>
      </w:r>
      <w:r>
        <w:rPr>
          <w:rStyle w:val="NormalTok"/>
        </w:rPr>
        <w:t xml:space="preserve">)</w:t>
      </w:r>
    </w:p>
    <w:bookmarkEnd w:id="40"/>
    <w:bookmarkStart w:id="46" w:name="plotting-a-choropleth-map"/>
    <w:p>
      <w:pPr>
        <w:pStyle w:val="Heading3"/>
      </w:pPr>
      <w:r>
        <w:t xml:space="preserve">Plotting a choropleth map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tskam\AppData\Local\Program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plot a choropleth map showing the distribution of GDPPC of Hunan Province.</w:t>
            </w:r>
          </w:p>
        </w:tc>
      </w:tr>
    </w:tbl>
    <w:p>
      <w:pPr>
        <w:pStyle w:val="BodyText"/>
      </w:pPr>
      <w:r>
        <w:t xml:space="preserve">The choropleth should look similar to the figure below.</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(hunan_GDPPC)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"GDPPC"</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"Blues"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"GDPPC"</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"Distribution of GDP per capita by district, Hunan Province"</w:t>
      </w:r>
      <w:r>
        <w:rPr>
          <w:rStyle w:val="NormalTok"/>
        </w:rPr>
        <w:t xml:space="preserve">,</w:t>
      </w:r>
      <w:r>
        <w:br/>
      </w:r>
      <w:r>
        <w:rPr>
          <w:rStyle w:val="NormalTok"/>
        </w:rPr>
        <w:t xml:space="preserve">            </w:t>
      </w:r>
      <w:r>
        <w:rPr>
          <w:rStyle w:val="AttributeTok"/>
        </w:rPr>
        <w:t xml:space="preserve">main.title.position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legend.height =</w:t>
      </w:r>
      <w:r>
        <w:rPr>
          <w:rStyle w:val="NormalTok"/>
        </w:rPr>
        <w:t xml:space="preserve"> </w:t>
      </w:r>
      <w:r>
        <w:rPr>
          <w:rStyle w:val="FloatTok"/>
        </w:rPr>
        <w:t xml:space="preserve">0.45</w:t>
      </w:r>
      <w:r>
        <w:rPr>
          <w:rStyle w:val="NormalTok"/>
        </w:rPr>
        <w:t xml:space="preserve">, </w:t>
      </w:r>
      <w:r>
        <w:br/>
      </w:r>
      <w:r>
        <w:rPr>
          <w:rStyle w:val="NormalTok"/>
        </w:rPr>
        <w:t xml:space="preserve">            </w:t>
      </w:r>
      <w:r>
        <w:rPr>
          <w:rStyle w:val="AttributeTok"/>
        </w:rPr>
        <w:t xml:space="preserve">legend.width =</w:t>
      </w:r>
      <w:r>
        <w:rPr>
          <w:rStyle w:val="NormalTok"/>
        </w:rPr>
        <w:t xml:space="preserve"> </w:t>
      </w:r>
      <w:r>
        <w:rPr>
          <w:rStyle w:val="FloatTok"/>
        </w:rPr>
        <w:t xml:space="preserve">0.35</w:t>
      </w:r>
      <w:r>
        <w:rPr>
          <w:rStyle w:val="NormalTok"/>
        </w:rPr>
        <w:t xml:space="preserve">,</w:t>
      </w:r>
      <w:r>
        <w:br/>
      </w:r>
      <w:r>
        <w:rPr>
          <w:rStyle w:val="NormalTok"/>
        </w:rPr>
        <w:t xml:space="preserve">            </w:t>
      </w:r>
      <w:r>
        <w:rPr>
          <w:rStyle w:val="AttributeTok"/>
        </w:rPr>
        <w:t xml:space="preserve">frame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tm_compass</w:t>
      </w:r>
      <w:r>
        <w:rPr>
          <w:rStyle w:val="NormalTok"/>
        </w:rPr>
        <w:t xml:space="preserve">(</w:t>
      </w:r>
      <w:r>
        <w:rPr>
          <w:rStyle w:val="AttributeTok"/>
        </w:rPr>
        <w:t xml:space="preserve">type=</w:t>
      </w:r>
      <w:r>
        <w:rPr>
          <w:rStyle w:val="StringTok"/>
        </w:rPr>
        <w:t xml:space="preserve">"8star"</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tm_scale_bar</w:t>
      </w:r>
      <w:r>
        <w:rPr>
          <w:rStyle w:val="NormalTok"/>
        </w:rPr>
        <w:t xml:space="preserve">() </w:t>
      </w:r>
      <w:r>
        <w:rPr>
          <w:rStyle w:val="SpecialCharTok"/>
        </w:rPr>
        <w:t xml:space="preserve">+</w:t>
      </w:r>
      <w:r>
        <w:br/>
      </w:r>
      <w:r>
        <w:rPr>
          <w:rStyle w:val="NormalTok"/>
        </w:rPr>
        <w:t xml:space="preserve">  </w:t>
      </w:r>
      <w:r>
        <w:rPr>
          <w:rStyle w:val="FunctionTok"/>
        </w:rPr>
        <w:t xml:space="preserve">tm_grid</w:t>
      </w:r>
      <w:r>
        <w:rPr>
          <w:rStyle w:val="NormalTok"/>
        </w:rPr>
        <w:t xml:space="preserve">(</w:t>
      </w:r>
      <w:r>
        <w:rPr>
          <w:rStyle w:val="AttributeTok"/>
        </w:rPr>
        <w:t xml:space="preserve">alpha =</w:t>
      </w:r>
      <w:r>
        <w:rPr>
          <w:rStyle w:val="FloatTok"/>
        </w:rPr>
        <w:t xml:space="preserve">0.2</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In-class_Ex2-GLSA_files/figure-docx/unnamed-chunk-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End w:id="47"/>
    <w:bookmarkStart w:id="62" w:name="global-measures-of-spatial-association"/>
    <w:p>
      <w:pPr>
        <w:pStyle w:val="Heading2"/>
      </w:pPr>
      <w:r>
        <w:t xml:space="preserve">Global Measures of Spatial Association</w:t>
      </w:r>
    </w:p>
    <w:bookmarkStart w:id="50" w:name="X044b3745809cbe5a280fd97091e31173fbb4f68"/>
    <w:p>
      <w:pPr>
        <w:pStyle w:val="Heading3"/>
      </w:pPr>
      <w:r>
        <w:t xml:space="preserve">Step 1: Deriving contiguity weights: Queen’s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tskam\AppData\Local\Program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derive a Queen’s contiguity weights by using appropriate spdep and tidyverse functions.</w:t>
            </w:r>
          </w:p>
        </w:tc>
      </w:tr>
    </w:tbl>
    <w:bookmarkEnd w:id="50"/>
    <w:bookmarkStart w:id="51" w:name="X871bcc7e4b4d5439eba609be5e7d32cfed75a4b"/>
    <w:p>
      <w:pPr>
        <w:pStyle w:val="Heading3"/>
      </w:pPr>
      <w:r>
        <w:t xml:space="preserve">Deriving contiguity weights: Queen’s method</w:t>
      </w:r>
    </w:p>
    <w:p>
      <w:pPr>
        <w:pStyle w:val="FirstParagraph"/>
      </w:pPr>
      <w:r>
        <w:t xml:space="preserve">In the code chunk below, queen method is used to derive the contiguity weights.</w:t>
      </w:r>
    </w:p>
    <w:p>
      <w:pPr>
        <w:pStyle w:val="SourceCode"/>
      </w:pPr>
      <w:r>
        <w:rPr>
          <w:rStyle w:val="NormalTok"/>
        </w:rPr>
        <w:t xml:space="preserve">wm_q </w:t>
      </w:r>
      <w:r>
        <w:rPr>
          <w:rStyle w:val="OtherTok"/>
        </w:rPr>
        <w:t xml:space="preserve">&lt;-</w:t>
      </w:r>
      <w:r>
        <w:rPr>
          <w:rStyle w:val="NormalTok"/>
        </w:rPr>
        <w:t xml:space="preserve"> hunan_GDPPC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wt =</w:t>
      </w:r>
      <w:r>
        <w:rPr>
          <w:rStyle w:val="NormalTok"/>
        </w:rPr>
        <w:t xml:space="preserve"> </w:t>
      </w:r>
      <w:r>
        <w:rPr>
          <w:rStyle w:val="FunctionTok"/>
        </w:rPr>
        <w:t xml:space="preserve">st_weights</w:t>
      </w:r>
      <w:r>
        <w:rPr>
          <w:rStyle w:val="NormalTok"/>
        </w:rPr>
        <w:t xml:space="preserve">(nb,</w:t>
      </w:r>
      <w:r>
        <w:br/>
      </w:r>
      <w:r>
        <w:rPr>
          <w:rStyle w:val="NormalTok"/>
        </w:rPr>
        <w:t xml:space="preserve">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p>
    <w:p>
      <w:pPr>
        <w:pStyle w:val="FirstParagraph"/>
      </w:pPr>
      <w:r>
        <w:t xml:space="preserve">Notice that</w:t>
      </w:r>
      <w:r>
        <w:t xml:space="preserve"> </w:t>
      </w:r>
      <w:r>
        <w:rPr>
          <w:rStyle w:val="VerbatimChar"/>
        </w:rPr>
        <w:t xml:space="preserve">st_weights()</w:t>
      </w:r>
      <w:r>
        <w:t xml:space="preserve"> </w:t>
      </w:r>
      <w:r>
        <w:t xml:space="preserve">provides tree arguments, they are:</w:t>
      </w:r>
    </w:p>
    <w:p>
      <w:pPr>
        <w:numPr>
          <w:ilvl w:val="0"/>
          <w:numId w:val="1002"/>
        </w:numPr>
        <w:pStyle w:val="Compact"/>
      </w:pPr>
      <w:r>
        <w:rPr>
          <w:iCs/>
          <w:i/>
        </w:rPr>
        <w:t xml:space="preserve">nb</w:t>
      </w:r>
      <w:r>
        <w:t xml:space="preserve">: A neighbor list object as created by st_neighbors().</w:t>
      </w:r>
    </w:p>
    <w:p>
      <w:pPr>
        <w:numPr>
          <w:ilvl w:val="0"/>
          <w:numId w:val="1002"/>
        </w:numPr>
        <w:pStyle w:val="Compact"/>
      </w:pPr>
      <w:r>
        <w:rPr>
          <w:iCs/>
          <w:i/>
        </w:rPr>
        <w:t xml:space="preserve">style</w:t>
      </w:r>
      <w:r>
        <w:t xml:space="preserve">: Default</w:t>
      </w:r>
      <w:r>
        <w:t xml:space="preserve"> </w:t>
      </w:r>
      <w:r>
        <w:t xml:space="preserve">“</w:t>
      </w:r>
      <w:r>
        <w:t xml:space="preserve">W</w:t>
      </w:r>
      <w:r>
        <w:t xml:space="preserve">”</w:t>
      </w:r>
      <w:r>
        <w:t xml:space="preserve"> </w:t>
      </w:r>
      <w:r>
        <w:t xml:space="preserve">for row standardized weights. This value can also be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U</w:t>
      </w:r>
      <w:r>
        <w:t xml:space="preserve">”</w:t>
      </w:r>
      <w:r>
        <w:t xml:space="preserve">,</w:t>
      </w:r>
      <w:r>
        <w:t xml:space="preserve"> </w:t>
      </w:r>
      <w:r>
        <w:t xml:space="preserve">“</w:t>
      </w:r>
      <w:r>
        <w:t xml:space="preserve">minmax</w:t>
      </w:r>
      <w:r>
        <w:t xml:space="preserve">”</w:t>
      </w:r>
      <w:r>
        <w:t xml:space="preserve">, and</w:t>
      </w:r>
      <w:r>
        <w:t xml:space="preserve"> </w:t>
      </w:r>
      <w:r>
        <w:t xml:space="preserve">“</w:t>
      </w:r>
      <w:r>
        <w:t xml:space="preserve">S</w:t>
      </w:r>
      <w:r>
        <w:t xml:space="preserve">”</w:t>
      </w:r>
      <w:r>
        <w:t xml:space="preserve">. B is the basic binary coding, W is row standardised (sums over all links to n), C is globally standardised (sums over all links to n), U is equal to C divided by the number of neighbours (sums over all links to unity), while S is the variance-stabilizing coding scheme proposed by Tiefelsdorf et al. 1999, p. 167-168 (sums over all links to n).</w:t>
      </w:r>
    </w:p>
    <w:p>
      <w:pPr>
        <w:numPr>
          <w:ilvl w:val="0"/>
          <w:numId w:val="1002"/>
        </w:numPr>
        <w:pStyle w:val="Compact"/>
      </w:pPr>
      <w:r>
        <w:rPr>
          <w:iCs/>
          <w:i/>
        </w:rPr>
        <w:t xml:space="preserve">allow_zero</w:t>
      </w:r>
      <w:r>
        <w:t xml:space="preserve">: If TRUE, assigns zero as lagged value to zone without neighbors.</w:t>
      </w:r>
    </w:p>
    <w:p>
      <w:pPr>
        <w:pStyle w:val="SourceCode"/>
      </w:pPr>
      <w:r>
        <w:rPr>
          <w:rStyle w:val="NormalTok"/>
        </w:rPr>
        <w:t xml:space="preserve">wm_q</w:t>
      </w:r>
    </w:p>
    <w:p>
      <w:pPr>
        <w:pStyle w:val="SourceCode"/>
      </w:pPr>
      <w:r>
        <w:rPr>
          <w:rStyle w:val="VerbatimChar"/>
        </w:rPr>
        <w:t xml:space="preserve">Simple feature collection with 88 features and 8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r>
        <w:br/>
      </w:r>
      <w:r>
        <w:rPr>
          <w:rStyle w:val="VerbatimChar"/>
        </w:rPr>
        <w:t xml:space="preserve">First 10 features:</w:t>
      </w:r>
      <w:r>
        <w:br/>
      </w:r>
      <w:r>
        <w:rPr>
          <w:rStyle w:val="VerbatimChar"/>
        </w:rPr>
        <w:t xml:space="preserve">                               nb</w:t>
      </w:r>
      <w:r>
        <w:br/>
      </w:r>
      <w:r>
        <w:rPr>
          <w:rStyle w:val="VerbatimChar"/>
        </w:rPr>
        <w:t xml:space="preserve">1                 2, 3, 4, 57, 85</w:t>
      </w:r>
      <w:r>
        <w:br/>
      </w:r>
      <w:r>
        <w:rPr>
          <w:rStyle w:val="VerbatimChar"/>
        </w:rPr>
        <w:t xml:space="preserve">2               1, 57, 58, 78, 85</w:t>
      </w:r>
      <w:r>
        <w:br/>
      </w:r>
      <w:r>
        <w:rPr>
          <w:rStyle w:val="VerbatimChar"/>
        </w:rPr>
        <w:t xml:space="preserve">3                     1, 4, 5, 85</w:t>
      </w:r>
      <w:r>
        <w:br/>
      </w:r>
      <w:r>
        <w:rPr>
          <w:rStyle w:val="VerbatimChar"/>
        </w:rPr>
        <w:t xml:space="preserve">4                      1, 3, 5, 6</w:t>
      </w:r>
      <w:r>
        <w:br/>
      </w:r>
      <w:r>
        <w:rPr>
          <w:rStyle w:val="VerbatimChar"/>
        </w:rPr>
        <w:t xml:space="preserve">5                     3, 4, 6, 85</w:t>
      </w:r>
      <w:r>
        <w:br/>
      </w:r>
      <w:r>
        <w:rPr>
          <w:rStyle w:val="VerbatimChar"/>
        </w:rPr>
        <w:t xml:space="preserve">6                4, 5, 69, 75, 85</w:t>
      </w:r>
      <w:r>
        <w:br/>
      </w:r>
      <w:r>
        <w:rPr>
          <w:rStyle w:val="VerbatimChar"/>
        </w:rPr>
        <w:t xml:space="preserve">7                  67, 71, 74, 84</w:t>
      </w:r>
      <w:r>
        <w:br/>
      </w:r>
      <w:r>
        <w:rPr>
          <w:rStyle w:val="VerbatimChar"/>
        </w:rPr>
        <w:t xml:space="preserve">8       9, 46, 47, 56, 78, 80, 86</w:t>
      </w:r>
      <w:r>
        <w:br/>
      </w:r>
      <w:r>
        <w:rPr>
          <w:rStyle w:val="VerbatimChar"/>
        </w:rPr>
        <w:t xml:space="preserve">9           8, 66, 68, 78, 84, 86</w:t>
      </w:r>
      <w:r>
        <w:br/>
      </w:r>
      <w:r>
        <w:rPr>
          <w:rStyle w:val="VerbatimChar"/>
        </w:rPr>
        <w:t xml:space="preserve">10 16, 17, 19, 20, 22, 70, 72, 73</w:t>
      </w:r>
      <w:r>
        <w:br/>
      </w:r>
      <w:r>
        <w:rPr>
          <w:rStyle w:val="VerbatimChar"/>
        </w:rPr>
        <w:t xml:space="preserve">                                                                            wt</w:t>
      </w:r>
      <w:r>
        <w:br/>
      </w:r>
      <w:r>
        <w:rPr>
          <w:rStyle w:val="VerbatimChar"/>
        </w:rPr>
        <w:t xml:space="preserve">1                                                      0.2, 0.2, 0.2, 0.2, 0.2</w:t>
      </w:r>
      <w:r>
        <w:br/>
      </w:r>
      <w:r>
        <w:rPr>
          <w:rStyle w:val="VerbatimChar"/>
        </w:rPr>
        <w:t xml:space="preserve">2                                                      0.2, 0.2, 0.2, 0.2, 0.2</w:t>
      </w:r>
      <w:r>
        <w:br/>
      </w:r>
      <w:r>
        <w:rPr>
          <w:rStyle w:val="VerbatimChar"/>
        </w:rPr>
        <w:t xml:space="preserve">3                                                       0.25, 0.25, 0.25, 0.25</w:t>
      </w:r>
      <w:r>
        <w:br/>
      </w:r>
      <w:r>
        <w:rPr>
          <w:rStyle w:val="VerbatimChar"/>
        </w:rPr>
        <w:t xml:space="preserve">4                                                       0.25, 0.25, 0.25, 0.25</w:t>
      </w:r>
      <w:r>
        <w:br/>
      </w:r>
      <w:r>
        <w:rPr>
          <w:rStyle w:val="VerbatimChar"/>
        </w:rPr>
        <w:t xml:space="preserve">5                                                       0.25, 0.25, 0.25, 0.25</w:t>
      </w:r>
      <w:r>
        <w:br/>
      </w:r>
      <w:r>
        <w:rPr>
          <w:rStyle w:val="VerbatimChar"/>
        </w:rPr>
        <w:t xml:space="preserve">6                                                      0.2, 0.2, 0.2, 0.2, 0.2</w:t>
      </w:r>
      <w:r>
        <w:br/>
      </w:r>
      <w:r>
        <w:rPr>
          <w:rStyle w:val="VerbatimChar"/>
        </w:rPr>
        <w:t xml:space="preserve">7                                                       0.25, 0.25, 0.25, 0.25</w:t>
      </w:r>
      <w:r>
        <w:br/>
      </w:r>
      <w:r>
        <w:rPr>
          <w:rStyle w:val="VerbatimChar"/>
        </w:rPr>
        <w:t xml:space="preserve">8  0.1428571, 0.1428571, 0.1428571, 0.1428571, 0.1428571, 0.1428571, 0.1428571</w:t>
      </w:r>
      <w:r>
        <w:br/>
      </w:r>
      <w:r>
        <w:rPr>
          <w:rStyle w:val="VerbatimChar"/>
        </w:rPr>
        <w:t xml:space="preserve">9             0.1666667, 0.1666667, 0.1666667, 0.1666667, 0.1666667, 0.1666667</w:t>
      </w:r>
      <w:r>
        <w:br/>
      </w:r>
      <w:r>
        <w:rPr>
          <w:rStyle w:val="VerbatimChar"/>
        </w:rPr>
        <w:t xml:space="preserve">10                      0.125, 0.125, 0.125, 0.125, 0.125, 0.125, 0.125, 0.125</w:t>
      </w:r>
      <w:r>
        <w:br/>
      </w:r>
      <w:r>
        <w:rPr>
          <w:rStyle w:val="VerbatimChar"/>
        </w:rPr>
        <w:t xml:space="preserve">     NAME_2  ID_3    NAME_3   ENGTYPE_3    County GDPPC</w:t>
      </w:r>
      <w:r>
        <w:br/>
      </w:r>
      <w:r>
        <w:rPr>
          <w:rStyle w:val="VerbatimChar"/>
        </w:rPr>
        <w:t xml:space="preserve">1   Changde 21098   Anxiang      County   Anxiang 23667</w:t>
      </w:r>
      <w:r>
        <w:br/>
      </w:r>
      <w:r>
        <w:rPr>
          <w:rStyle w:val="VerbatimChar"/>
        </w:rPr>
        <w:t xml:space="preserve">2   Changde 21100   Hanshou      County   Hanshou 20981</w:t>
      </w:r>
      <w:r>
        <w:br/>
      </w:r>
      <w:r>
        <w:rPr>
          <w:rStyle w:val="VerbatimChar"/>
        </w:rPr>
        <w:t xml:space="preserve">3   Changde 21101    Jinshi County City    Jinshi 34592</w:t>
      </w:r>
      <w:r>
        <w:br/>
      </w:r>
      <w:r>
        <w:rPr>
          <w:rStyle w:val="VerbatimChar"/>
        </w:rPr>
        <w:t xml:space="preserve">4   Changde 21102        Li      County        Li 24473</w:t>
      </w:r>
      <w:r>
        <w:br/>
      </w:r>
      <w:r>
        <w:rPr>
          <w:rStyle w:val="VerbatimChar"/>
        </w:rPr>
        <w:t xml:space="preserve">5   Changde 21103     Linli      County     Linli 25554</w:t>
      </w:r>
      <w:r>
        <w:br/>
      </w:r>
      <w:r>
        <w:rPr>
          <w:rStyle w:val="VerbatimChar"/>
        </w:rPr>
        <w:t xml:space="preserve">6   Changde 21104    Shimen      County    Shimen 27137</w:t>
      </w:r>
      <w:r>
        <w:br/>
      </w:r>
      <w:r>
        <w:rPr>
          <w:rStyle w:val="VerbatimChar"/>
        </w:rPr>
        <w:t xml:space="preserve">7  Changsha 21109   Liuyang County City   Liuyang 63118</w:t>
      </w:r>
      <w:r>
        <w:br/>
      </w:r>
      <w:r>
        <w:rPr>
          <w:rStyle w:val="VerbatimChar"/>
        </w:rPr>
        <w:t xml:space="preserve">8  Changsha 21110 Ningxiang      County Ningxiang 62202</w:t>
      </w:r>
      <w:r>
        <w:br/>
      </w:r>
      <w:r>
        <w:rPr>
          <w:rStyle w:val="VerbatimChar"/>
        </w:rPr>
        <w:t xml:space="preserve">9  Changsha 21111 Wangcheng      County Wangcheng 70666</w:t>
      </w:r>
      <w:r>
        <w:br/>
      </w:r>
      <w:r>
        <w:rPr>
          <w:rStyle w:val="VerbatimChar"/>
        </w:rPr>
        <w:t xml:space="preserve">10 Chenzhou 21112     Anren      County     Anren 12761</w:t>
      </w:r>
      <w:r>
        <w:br/>
      </w:r>
      <w:r>
        <w:rPr>
          <w:rStyle w:val="VerbatimChar"/>
        </w:rPr>
        <w:t xml:space="preserve">                         geometry</w:t>
      </w:r>
      <w:r>
        <w:br/>
      </w:r>
      <w:r>
        <w:rPr>
          <w:rStyle w:val="VerbatimChar"/>
        </w:rPr>
        <w:t xml:space="preserve">1  POLYGON ((112.0625 29.75523...</w:t>
      </w:r>
      <w:r>
        <w:br/>
      </w:r>
      <w:r>
        <w:rPr>
          <w:rStyle w:val="VerbatimChar"/>
        </w:rPr>
        <w:t xml:space="preserve">2  POLYGON ((112.2288 29.11684...</w:t>
      </w:r>
      <w:r>
        <w:br/>
      </w:r>
      <w:r>
        <w:rPr>
          <w:rStyle w:val="VerbatimChar"/>
        </w:rPr>
        <w:t xml:space="preserve">3  POLYGON ((111.8927 29.6013,...</w:t>
      </w:r>
      <w:r>
        <w:br/>
      </w:r>
      <w:r>
        <w:rPr>
          <w:rStyle w:val="VerbatimChar"/>
        </w:rPr>
        <w:t xml:space="preserve">4  POLYGON ((111.3731 29.94649...</w:t>
      </w:r>
      <w:r>
        <w:br/>
      </w:r>
      <w:r>
        <w:rPr>
          <w:rStyle w:val="VerbatimChar"/>
        </w:rPr>
        <w:t xml:space="preserve">5  POLYGON ((111.6324 29.76288...</w:t>
      </w:r>
      <w:r>
        <w:br/>
      </w:r>
      <w:r>
        <w:rPr>
          <w:rStyle w:val="VerbatimChar"/>
        </w:rPr>
        <w:t xml:space="preserve">6  POLYGON ((110.8825 30.11675...</w:t>
      </w:r>
      <w:r>
        <w:br/>
      </w:r>
      <w:r>
        <w:rPr>
          <w:rStyle w:val="VerbatimChar"/>
        </w:rPr>
        <w:t xml:space="preserve">7  POLYGON ((113.9905 28.5682,...</w:t>
      </w:r>
      <w:r>
        <w:br/>
      </w:r>
      <w:r>
        <w:rPr>
          <w:rStyle w:val="VerbatimChar"/>
        </w:rPr>
        <w:t xml:space="preserve">8  POLYGON ((112.7181 28.38299...</w:t>
      </w:r>
      <w:r>
        <w:br/>
      </w:r>
      <w:r>
        <w:rPr>
          <w:rStyle w:val="VerbatimChar"/>
        </w:rPr>
        <w:t xml:space="preserve">9  POLYGON ((112.7914 28.52688...</w:t>
      </w:r>
      <w:r>
        <w:br/>
      </w:r>
      <w:r>
        <w:rPr>
          <w:rStyle w:val="VerbatimChar"/>
        </w:rPr>
        <w:t xml:space="preserve">10 POLYGON ((113.1757 26.82734...</w:t>
      </w:r>
    </w:p>
    <w:bookmarkEnd w:id="51"/>
    <w:bookmarkStart w:id="52" w:name="computing-global-moran-i"/>
    <w:p>
      <w:pPr>
        <w:pStyle w:val="Heading3"/>
      </w:pPr>
      <w:r>
        <w:t xml:space="preserve">Computing Global Moran’ I</w:t>
      </w:r>
    </w:p>
    <w:p>
      <w:pPr>
        <w:pStyle w:val="FirstParagraph"/>
      </w:pPr>
      <w:r>
        <w:t xml:space="preserve">In the code chunk below, global_moran() function is used to compute the Moran’s I value. Different from spdep package, the output is a tibble data.frame.</w:t>
      </w:r>
    </w:p>
    <w:p>
      <w:pPr>
        <w:pStyle w:val="SourceCode"/>
      </w:pPr>
      <w:r>
        <w:rPr>
          <w:rStyle w:val="NormalTok"/>
        </w:rPr>
        <w:t xml:space="preserve">moranI </w:t>
      </w:r>
      <w:r>
        <w:rPr>
          <w:rStyle w:val="OtherTok"/>
        </w:rPr>
        <w:t xml:space="preserve">&lt;-</w:t>
      </w:r>
      <w:r>
        <w:rPr>
          <w:rStyle w:val="NormalTok"/>
        </w:rPr>
        <w:t xml:space="preserve"> </w:t>
      </w:r>
      <w:r>
        <w:rPr>
          <w:rStyle w:val="FunctionTok"/>
        </w:rPr>
        <w:t xml:space="preserve">global_moran</w:t>
      </w:r>
      <w:r>
        <w:rPr>
          <w:rStyle w:val="NormalTok"/>
        </w:rPr>
        <w:t xml:space="preserve">(wm_q</w:t>
      </w:r>
      <w:r>
        <w:rPr>
          <w:rStyle w:val="SpecialCharTok"/>
        </w:rPr>
        <w:t xml:space="preserve">$</w:t>
      </w:r>
      <w:r>
        <w:rPr>
          <w:rStyle w:val="NormalTok"/>
        </w:rPr>
        <w:t xml:space="preserve">GDPPC,</w:t>
      </w:r>
      <w:r>
        <w:br/>
      </w:r>
      <w:r>
        <w:rPr>
          <w:rStyle w:val="NormalTok"/>
        </w:rPr>
        <w:t xml:space="preserve">                       wm_q</w:t>
      </w:r>
      <w:r>
        <w:rPr>
          <w:rStyle w:val="SpecialCharTok"/>
        </w:rPr>
        <w:t xml:space="preserve">$</w:t>
      </w:r>
      <w:r>
        <w:rPr>
          <w:rStyle w:val="NormalTok"/>
        </w:rPr>
        <w:t xml:space="preserve">nb,</w:t>
      </w:r>
      <w:r>
        <w:br/>
      </w:r>
      <w:r>
        <w:rPr>
          <w:rStyle w:val="NormalTok"/>
        </w:rPr>
        <w:t xml:space="preserve">                       wm_q</w:t>
      </w:r>
      <w:r>
        <w:rPr>
          <w:rStyle w:val="SpecialCharTok"/>
        </w:rPr>
        <w:t xml:space="preserve">$</w:t>
      </w:r>
      <w:r>
        <w:rPr>
          <w:rStyle w:val="NormalTok"/>
        </w:rPr>
        <w:t xml:space="preserve">wt)</w:t>
      </w:r>
      <w:r>
        <w:br/>
      </w:r>
      <w:r>
        <w:rPr>
          <w:rStyle w:val="FunctionTok"/>
        </w:rPr>
        <w:t xml:space="preserve">glimpse</w:t>
      </w:r>
      <w:r>
        <w:rPr>
          <w:rStyle w:val="NormalTok"/>
        </w:rPr>
        <w:t xml:space="preserve">(moranI)</w:t>
      </w:r>
    </w:p>
    <w:p>
      <w:pPr>
        <w:pStyle w:val="SourceCode"/>
      </w:pPr>
      <w:r>
        <w:rPr>
          <w:rStyle w:val="VerbatimChar"/>
        </w:rPr>
        <w:t xml:space="preserve">List of 2</w:t>
      </w:r>
      <w:r>
        <w:br/>
      </w:r>
      <w:r>
        <w:rPr>
          <w:rStyle w:val="VerbatimChar"/>
        </w:rPr>
        <w:t xml:space="preserve"> $ I: num 0.301</w:t>
      </w:r>
      <w:r>
        <w:br/>
      </w:r>
      <w:r>
        <w:rPr>
          <w:rStyle w:val="VerbatimChar"/>
        </w:rPr>
        <w:t xml:space="preserve"> $ K: num 7.64</w:t>
      </w:r>
    </w:p>
    <w:bookmarkEnd w:id="52"/>
    <w:bookmarkStart w:id="57" w:name="performing-global-moransi-test"/>
    <w:p>
      <w:pPr>
        <w:pStyle w:val="Heading3"/>
      </w:pPr>
      <w:r>
        <w:t xml:space="preserve">Performing Global Moran’sI test</w:t>
      </w:r>
    </w:p>
    <w:p>
      <w:pPr>
        <w:pStyle w:val="FirstParagraph"/>
      </w:pPr>
      <w:r>
        <w:t xml:space="preserve">In general, Moran’s I test will be performed instead of just computing the Moran’s I statistics. With sfdep package, Moran’s I test can be performed by using</w:t>
      </w:r>
      <w:r>
        <w:t xml:space="preserve"> </w:t>
      </w:r>
      <w:hyperlink r:id="rId53">
        <w:r>
          <w:rPr>
            <w:rStyle w:val="VerbatimChar"/>
          </w:rPr>
          <w:t xml:space="preserve">global_moran_test()</w:t>
        </w:r>
      </w:hyperlink>
      <w:r>
        <w:t xml:space="preserve"> </w:t>
      </w:r>
      <w:r>
        <w:t xml:space="preserve">as shown in the code chunk below.</w:t>
      </w:r>
    </w:p>
    <w:p>
      <w:pPr>
        <w:pStyle w:val="SourceCode"/>
      </w:pPr>
      <w:r>
        <w:rPr>
          <w:rStyle w:val="FunctionTok"/>
        </w:rPr>
        <w:t xml:space="preserve">global_moran_test</w:t>
      </w:r>
      <w:r>
        <w:rPr>
          <w:rStyle w:val="NormalTok"/>
        </w:rPr>
        <w:t xml:space="preserve">(wm_q</w:t>
      </w:r>
      <w:r>
        <w:rPr>
          <w:rStyle w:val="SpecialCharTok"/>
        </w:rPr>
        <w:t xml:space="preserve">$</w:t>
      </w:r>
      <w:r>
        <w:rPr>
          <w:rStyle w:val="NormalTok"/>
        </w:rPr>
        <w:t xml:space="preserve">GDPPC,</w:t>
      </w:r>
      <w:r>
        <w:br/>
      </w:r>
      <w:r>
        <w:rPr>
          <w:rStyle w:val="NormalTok"/>
        </w:rPr>
        <w:t xml:space="preserve">                       wm_q</w:t>
      </w:r>
      <w:r>
        <w:rPr>
          <w:rStyle w:val="SpecialCharTok"/>
        </w:rPr>
        <w:t xml:space="preserve">$</w:t>
      </w:r>
      <w:r>
        <w:rPr>
          <w:rStyle w:val="NormalTok"/>
        </w:rPr>
        <w:t xml:space="preserve">nb,</w:t>
      </w:r>
      <w:r>
        <w:br/>
      </w:r>
      <w:r>
        <w:rPr>
          <w:rStyle w:val="NormalTok"/>
        </w:rPr>
        <w:t xml:space="preserve">                       wm_q</w:t>
      </w:r>
      <w:r>
        <w:rPr>
          <w:rStyle w:val="SpecialCharTok"/>
        </w:rPr>
        <w:t xml:space="preserve">$</w:t>
      </w:r>
      <w:r>
        <w:rPr>
          <w:rStyle w:val="NormalTok"/>
        </w:rPr>
        <w:t xml:space="preserve">wt)</w:t>
      </w:r>
    </w:p>
    <w:p>
      <w:pPr>
        <w:pStyle w:val="SourceCode"/>
      </w:pPr>
      <w:r>
        <w:br/>
      </w:r>
      <w:r>
        <w:rPr>
          <w:rStyle w:val="VerbatimChar"/>
        </w:rPr>
        <w:t xml:space="preserve">    Moran I test under randomisation</w:t>
      </w:r>
      <w:r>
        <w:br/>
      </w:r>
      <w:r>
        <w:br/>
      </w:r>
      <w:r>
        <w:rPr>
          <w:rStyle w:val="VerbatimChar"/>
        </w:rPr>
        <w:t xml:space="preserve">data:  x  </w:t>
      </w:r>
      <w:r>
        <w:br/>
      </w:r>
      <w:r>
        <w:rPr>
          <w:rStyle w:val="VerbatimChar"/>
        </w:rPr>
        <w:t xml:space="preserve">weights: listw    </w:t>
      </w:r>
      <w:r>
        <w:br/>
      </w:r>
      <w:r>
        <w:br/>
      </w:r>
      <w:r>
        <w:rPr>
          <w:rStyle w:val="VerbatimChar"/>
        </w:rPr>
        <w:t xml:space="preserve">Moran I statistic standard deviate = 4.7351, p-value = 1.095e-06</w:t>
      </w:r>
      <w:r>
        <w:br/>
      </w:r>
      <w:r>
        <w:rPr>
          <w:rStyle w:val="VerbatimChar"/>
        </w:rPr>
        <w:t xml:space="preserve">alternative hypothesis: greater</w:t>
      </w:r>
      <w:r>
        <w:br/>
      </w:r>
      <w:r>
        <w:rPr>
          <w:rStyle w:val="VerbatimChar"/>
        </w:rPr>
        <w:t xml:space="preserve">sample estimates:</w:t>
      </w:r>
      <w:r>
        <w:br/>
      </w:r>
      <w:r>
        <w:rPr>
          <w:rStyle w:val="VerbatimChar"/>
        </w:rPr>
        <w:t xml:space="preserve">Moran I statistic       Expectation          Variance </w:t>
      </w:r>
      <w:r>
        <w:br/>
      </w:r>
      <w:r>
        <w:rPr>
          <w:rStyle w:val="VerbatimChar"/>
        </w:rPr>
        <w:t xml:space="preserve">      0.300749970      -0.011494253       0.004348351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tskam\AppData\Local\Programs\Quarto\share\formats\docx\tip.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3"/>
              </w:numPr>
              <w:pStyle w:val="Compact"/>
            </w:pPr>
            <w:r>
              <w:t xml:space="preserve">The default for</w:t>
            </w:r>
            <w:r>
              <w:t xml:space="preserve"> </w:t>
            </w:r>
            <w:r>
              <w:rPr>
                <w:rStyle w:val="VerbatimChar"/>
              </w:rPr>
              <w:t xml:space="preserve">alternative</w:t>
            </w:r>
            <w:r>
              <w:t xml:space="preserve"> </w:t>
            </w:r>
            <w:r>
              <w:t xml:space="preserve">argument is</w:t>
            </w:r>
            <w:r>
              <w:t xml:space="preserve"> </w:t>
            </w:r>
            <w:r>
              <w:t xml:space="preserve">“</w:t>
            </w:r>
            <w:r>
              <w:t xml:space="preserve">two.sided</w:t>
            </w:r>
            <w:r>
              <w:t xml:space="preserve">”</w:t>
            </w:r>
            <w:r>
              <w:t xml:space="preserve">. Other supported arguments are</w:t>
            </w:r>
            <w:r>
              <w:t xml:space="preserve"> </w:t>
            </w:r>
            <w:r>
              <w:t xml:space="preserve">“</w:t>
            </w:r>
            <w:r>
              <w:t xml:space="preserve">greater</w:t>
            </w:r>
            <w:r>
              <w:t xml:space="preserve">”</w:t>
            </w:r>
            <w:r>
              <w:t xml:space="preserve"> </w:t>
            </w:r>
            <w:r>
              <w:t xml:space="preserve">or</w:t>
            </w:r>
            <w:r>
              <w:t xml:space="preserve"> </w:t>
            </w:r>
            <w:r>
              <w:t xml:space="preserve">“</w:t>
            </w:r>
            <w:r>
              <w:t xml:space="preserve">less</w:t>
            </w:r>
            <w:r>
              <w:t xml:space="preserve">”</w:t>
            </w:r>
            <w:r>
              <w:t xml:space="preserve">. randomization, and</w:t>
            </w:r>
          </w:p>
          <w:p>
            <w:pPr>
              <w:numPr>
                <w:ilvl w:val="0"/>
                <w:numId w:val="1003"/>
              </w:numPr>
              <w:pStyle w:val="Compact"/>
            </w:pPr>
            <w:r>
              <w:t xml:space="preserve">By default the</w:t>
            </w:r>
            <w:r>
              <w:t xml:space="preserve"> </w:t>
            </w:r>
            <w:r>
              <w:rPr>
                <w:rStyle w:val="VerbatimChar"/>
              </w:rPr>
              <w:t xml:space="preserve">randomization</w:t>
            </w:r>
            <w:r>
              <w:t xml:space="preserve"> </w:t>
            </w:r>
            <w:r>
              <w:t xml:space="preserve">argument is</w:t>
            </w:r>
            <w:r>
              <w:t xml:space="preserve"> </w:t>
            </w:r>
            <w:r>
              <w:rPr>
                <w:bCs/>
                <w:b/>
              </w:rPr>
              <w:t xml:space="preserve">TRUE</w:t>
            </w:r>
            <w:r>
              <w:t xml:space="preserve">. If FALSE, under the assumption of normality.</w:t>
            </w:r>
          </w:p>
        </w:tc>
      </w:tr>
    </w:tbl>
    <w:bookmarkEnd w:id="57"/>
    <w:bookmarkStart w:id="61" w:name="X31cab9e4789fee82bb1d334889a55ba00af87e9"/>
    <w:p>
      <w:pPr>
        <w:pStyle w:val="Heading3"/>
      </w:pPr>
      <w:r>
        <w:t xml:space="preserve">Performing Global Moran’I permutation test</w:t>
      </w:r>
    </w:p>
    <w:p>
      <w:pPr>
        <w:pStyle w:val="FirstParagraph"/>
      </w:pPr>
      <w:r>
        <w:t xml:space="preserve">In practice, monte carlo simulation should be used to perform the statistical test. For</w:t>
      </w:r>
      <w:r>
        <w:t xml:space="preserve"> </w:t>
      </w:r>
      <w:r>
        <w:rPr>
          <w:bCs/>
          <w:b/>
        </w:rPr>
        <w:t xml:space="preserve">sfdep</w:t>
      </w:r>
      <w:r>
        <w:t xml:space="preserve">, it is supported by</w:t>
      </w:r>
      <w:r>
        <w:t xml:space="preserve"> </w:t>
      </w:r>
      <w:hyperlink r:id="rId58">
        <w:r>
          <w:rPr>
            <w:rStyle w:val="VerbatimChar"/>
          </w:rPr>
          <w:t xml:space="preserve">globel_moran_perm()</w:t>
        </w:r>
      </w:hyperlink>
    </w:p>
    <w:p>
      <w:pPr>
        <w:pStyle w:val="BodyText"/>
      </w:pPr>
      <w:r>
        <w:t xml:space="preserve">It is always a good practice to use</w:t>
      </w:r>
      <w:r>
        <w:t xml:space="preserve"> </w:t>
      </w:r>
      <w:r>
        <w:rPr>
          <w:rStyle w:val="VerbatimChar"/>
        </w:rPr>
        <w:t xml:space="preserve">set.seed()</w:t>
      </w:r>
      <w:r>
        <w:t xml:space="preserve"> </w:t>
      </w:r>
      <w:r>
        <w:t xml:space="preserve">before performing simulation. This is to ensure that the computation is reproducible.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Next,</w:t>
      </w:r>
      <w:r>
        <w:t xml:space="preserve"> </w:t>
      </w:r>
      <w:r>
        <w:rPr>
          <w:rStyle w:val="VerbatimChar"/>
        </w:rPr>
        <w:t xml:space="preserve">global_moran_perm()</w:t>
      </w:r>
      <w:r>
        <w:t xml:space="preserve"> </w:t>
      </w:r>
      <w:r>
        <w:t xml:space="preserve">is used to perform Monte Carlo simulation.</w:t>
      </w:r>
    </w:p>
    <w:p>
      <w:pPr>
        <w:pStyle w:val="SourceCode"/>
      </w:pPr>
      <w:r>
        <w:rPr>
          <w:rStyle w:val="FunctionTok"/>
        </w:rPr>
        <w:t xml:space="preserve">global_moran_perm</w:t>
      </w:r>
      <w:r>
        <w:rPr>
          <w:rStyle w:val="NormalTok"/>
        </w:rPr>
        <w:t xml:space="preserve">(wm_q</w:t>
      </w:r>
      <w:r>
        <w:rPr>
          <w:rStyle w:val="SpecialCharTok"/>
        </w:rPr>
        <w:t xml:space="preserve">$</w:t>
      </w:r>
      <w:r>
        <w:rPr>
          <w:rStyle w:val="NormalTok"/>
        </w:rPr>
        <w:t xml:space="preserve">GDPPC,</w:t>
      </w:r>
      <w:r>
        <w:br/>
      </w:r>
      <w:r>
        <w:rPr>
          <w:rStyle w:val="NormalTok"/>
        </w:rPr>
        <w:t xml:space="preserve">                       wm_q</w:t>
      </w:r>
      <w:r>
        <w:rPr>
          <w:rStyle w:val="SpecialCharTok"/>
        </w:rPr>
        <w:t xml:space="preserve">$</w:t>
      </w:r>
      <w:r>
        <w:rPr>
          <w:rStyle w:val="NormalTok"/>
        </w:rPr>
        <w:t xml:space="preserve">nb,</w:t>
      </w:r>
      <w:r>
        <w:br/>
      </w:r>
      <w:r>
        <w:rPr>
          <w:rStyle w:val="NormalTok"/>
        </w:rPr>
        <w:t xml:space="preserve">                       wm_q</w:t>
      </w:r>
      <w:r>
        <w:rPr>
          <w:rStyle w:val="SpecialCharTok"/>
        </w:rPr>
        <w:t xml:space="preserve">$</w:t>
      </w:r>
      <w:r>
        <w:rPr>
          <w:rStyle w:val="NormalTok"/>
        </w:rPr>
        <w:t xml:space="preserve">wt,</w:t>
      </w:r>
      <w:r>
        <w:br/>
      </w:r>
      <w:r>
        <w:rPr>
          <w:rStyle w:val="NormalTok"/>
        </w:rPr>
        <w:t xml:space="preserve">                  </w:t>
      </w:r>
      <w:r>
        <w:rPr>
          <w:rStyle w:val="AttributeTok"/>
        </w:rPr>
        <w:t xml:space="preserve">nsim =</w:t>
      </w:r>
      <w:r>
        <w:rPr>
          <w:rStyle w:val="NormalTok"/>
        </w:rPr>
        <w:t xml:space="preserve"> </w:t>
      </w:r>
      <w:r>
        <w:rPr>
          <w:rStyle w:val="DecValTok"/>
        </w:rPr>
        <w:t xml:space="preserve">99</w:t>
      </w:r>
      <w:r>
        <w:rPr>
          <w:rStyle w:val="NormalTok"/>
        </w:rPr>
        <w:t xml:space="preserve">)</w:t>
      </w:r>
    </w:p>
    <w:p>
      <w:pPr>
        <w:pStyle w:val="SourceCode"/>
      </w:pPr>
      <w:r>
        <w:br/>
      </w:r>
      <w:r>
        <w:rPr>
          <w:rStyle w:val="VerbatimChar"/>
        </w:rPr>
        <w:t xml:space="preserve">    Monte-Carlo simulation of Moran I</w:t>
      </w:r>
      <w:r>
        <w:br/>
      </w:r>
      <w:r>
        <w:br/>
      </w:r>
      <w:r>
        <w:rPr>
          <w:rStyle w:val="VerbatimChar"/>
        </w:rPr>
        <w:t xml:space="preserve">data:  x </w:t>
      </w:r>
      <w:r>
        <w:br/>
      </w:r>
      <w:r>
        <w:rPr>
          <w:rStyle w:val="VerbatimChar"/>
        </w:rPr>
        <w:t xml:space="preserve">weights: listw  </w:t>
      </w:r>
      <w:r>
        <w:br/>
      </w:r>
      <w:r>
        <w:rPr>
          <w:rStyle w:val="VerbatimChar"/>
        </w:rPr>
        <w:t xml:space="preserve">number of simulations + 1: 100 </w:t>
      </w:r>
      <w:r>
        <w:br/>
      </w:r>
      <w:r>
        <w:br/>
      </w:r>
      <w:r>
        <w:rPr>
          <w:rStyle w:val="VerbatimChar"/>
        </w:rPr>
        <w:t xml:space="preserve">statistic = 0.30075, observed rank = 100, p-value &lt; 2.2e-16</w:t>
      </w:r>
      <w:r>
        <w:br/>
      </w:r>
      <w:r>
        <w:rPr>
          <w:rStyle w:val="VerbatimChar"/>
        </w:rPr>
        <w:t xml:space="preserve">alternative hypothesis: two.sided</w:t>
      </w:r>
    </w:p>
    <w:p>
      <w:pPr>
        <w:pStyle w:val="FirstParagraph"/>
      </w:pPr>
      <w:r>
        <w:t xml:space="preserve">The report above show that the p-value is smaller than alpha value of 0.05. Hence, reject the null hypothesis that the spatial patterns spatial independent. Because the Moran’s I statistics is greater than 0. We can infer the spatial distribution shows sign of clustering.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Users\tskam\AppData\Local\Programs\Quarto\share\formats\docx\tip.png" id="60"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w:t>
            </w:r>
          </w:p>
        </w:tc>
      </w:tr>
      <w:tr>
        <w:trPr>
          <w:cantSplit/>
        </w:trPr>
        <w:tc>
          <w:tcPr>
            <w:tcMar>
              <w:top w:w="108" w:type="dxa"/>
              <w:bottom w:w="108" w:type="dxa"/>
            </w:tcMar>
          </w:tcPr>
          <w:p>
            <w:pPr>
              <w:pStyle w:val="BodyText"/>
            </w:pPr>
            <w:pPr>
              <w:spacing w:before="16" w:after="16"/>
            </w:pPr>
            <w:r>
              <w:t xml:space="preserve">The numbers of simulation is alway equal to nsim + 1. This mean in nsim = 99. This mean 100 simulation will be performed.</w:t>
            </w:r>
          </w:p>
        </w:tc>
      </w:tr>
    </w:tbl>
    <w:bookmarkEnd w:id="61"/>
    <w:bookmarkEnd w:id="62"/>
    <w:bookmarkStart w:id="87" w:name="computing-local-morans-i"/>
    <w:p>
      <w:pPr>
        <w:pStyle w:val="Heading2"/>
      </w:pPr>
      <w:r>
        <w:t xml:space="preserve">Computing local Moran’s I</w:t>
      </w:r>
    </w:p>
    <w:p>
      <w:pPr>
        <w:pStyle w:val="FirstParagraph"/>
      </w:pPr>
      <w:r>
        <w:t xml:space="preserve">In this section, you will learn how to compute Local Moran’s I of GDPPC at county level by using</w:t>
      </w:r>
      <w:r>
        <w:t xml:space="preserve"> </w:t>
      </w:r>
      <w:hyperlink r:id="rId63">
        <w:r>
          <w:rPr>
            <w:rStyle w:val="VerbatimChar"/>
          </w:rPr>
          <w:t xml:space="preserve">local_moran()</w:t>
        </w:r>
      </w:hyperlink>
      <w:r>
        <w:t xml:space="preserve"> </w:t>
      </w:r>
      <w:r>
        <w:t xml:space="preserve">of sfdep package.</w:t>
      </w:r>
    </w:p>
    <w:p>
      <w:pPr>
        <w:pStyle w:val="SourceCode"/>
      </w:pPr>
      <w:r>
        <w:rPr>
          <w:rStyle w:val="NormalTok"/>
        </w:rPr>
        <w:t xml:space="preserve">lisa </w:t>
      </w:r>
      <w:r>
        <w:rPr>
          <w:rStyle w:val="OtherTok"/>
        </w:rPr>
        <w:t xml:space="preserve">&lt;-</w:t>
      </w:r>
      <w:r>
        <w:rPr>
          <w:rStyle w:val="NormalTok"/>
        </w:rPr>
        <w:t xml:space="preserve"> wm_q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local_moran =</w:t>
      </w:r>
      <w:r>
        <w:rPr>
          <w:rStyle w:val="NormalTok"/>
        </w:rPr>
        <w:t xml:space="preserve"> </w:t>
      </w:r>
      <w:r>
        <w:rPr>
          <w:rStyle w:val="FunctionTok"/>
        </w:rPr>
        <w:t xml:space="preserve">local_moran</w:t>
      </w:r>
      <w:r>
        <w:rPr>
          <w:rStyle w:val="NormalTok"/>
        </w:rPr>
        <w:t xml:space="preserve">(</w:t>
      </w:r>
      <w:r>
        <w:br/>
      </w:r>
      <w:r>
        <w:rPr>
          <w:rStyle w:val="NormalTok"/>
        </w:rPr>
        <w:t xml:space="preserve">    GDPPC, nb, wt, </w:t>
      </w:r>
      <w:r>
        <w:rPr>
          <w:rStyle w:val="AttributeTok"/>
        </w:rPr>
        <w:t xml:space="preserve">nsim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(local_moran)</w:t>
      </w:r>
    </w:p>
    <w:p>
      <w:pPr>
        <w:pStyle w:val="FirstParagraph"/>
      </w:pPr>
      <w:r>
        <w:t xml:space="preserve">The output of</w:t>
      </w:r>
      <w:r>
        <w:t xml:space="preserve"> </w:t>
      </w:r>
      <w:r>
        <w:rPr>
          <w:rStyle w:val="VerbatimChar"/>
        </w:rPr>
        <w:t xml:space="preserve">local_moran()</w:t>
      </w:r>
      <w:r>
        <w:t xml:space="preserve"> </w:t>
      </w:r>
      <w:r>
        <w:t xml:space="preserve">is a sf data.frame containing the columns ii, eii, var_ii, z_ii, p_ii, p_ii_sim, and p_folded_sim.</w:t>
      </w:r>
    </w:p>
    <w:p>
      <w:pPr>
        <w:numPr>
          <w:ilvl w:val="0"/>
          <w:numId w:val="1004"/>
        </w:numPr>
        <w:pStyle w:val="Compact"/>
      </w:pPr>
      <w:r>
        <w:t xml:space="preserve">ii: local moran statistic</w:t>
      </w:r>
    </w:p>
    <w:p>
      <w:pPr>
        <w:numPr>
          <w:ilvl w:val="0"/>
          <w:numId w:val="1004"/>
        </w:numPr>
        <w:pStyle w:val="Compact"/>
      </w:pPr>
      <w:r>
        <w:t xml:space="preserve">eii: expectation of local moran statistic; for localmoran_permthe permutation sample means</w:t>
      </w:r>
    </w:p>
    <w:p>
      <w:pPr>
        <w:numPr>
          <w:ilvl w:val="0"/>
          <w:numId w:val="1004"/>
        </w:numPr>
        <w:pStyle w:val="Compact"/>
      </w:pPr>
      <w:r>
        <w:t xml:space="preserve">var_ii: variance of local moran statistic; for localmoran_permthe permutation sample standard deviations</w:t>
      </w:r>
    </w:p>
    <w:p>
      <w:pPr>
        <w:numPr>
          <w:ilvl w:val="0"/>
          <w:numId w:val="1004"/>
        </w:numPr>
        <w:pStyle w:val="Compact"/>
      </w:pPr>
      <w:r>
        <w:t xml:space="preserve">z_ii: standard deviate of local moran statistic; for localmoran_perm based on permutation sample means and standard deviations</w:t>
      </w:r>
    </w:p>
    <w:p>
      <w:pPr>
        <w:numPr>
          <w:ilvl w:val="0"/>
          <w:numId w:val="1004"/>
        </w:numPr>
        <w:pStyle w:val="Compact"/>
      </w:pPr>
      <w:r>
        <w:t xml:space="preserve">p_ii: p-value of local moran statistic using pnorm(); for localmoran_perm using standard deviatse based on permutation sample means and standard deviations</w:t>
      </w:r>
    </w:p>
    <w:p>
      <w:pPr>
        <w:numPr>
          <w:ilvl w:val="0"/>
          <w:numId w:val="1004"/>
        </w:numPr>
        <w:pStyle w:val="Compact"/>
      </w:pPr>
      <w:r>
        <w:t xml:space="preserve">p_ii_sim: For</w:t>
      </w:r>
      <w:r>
        <w:t xml:space="preserve"> </w:t>
      </w:r>
      <w:r>
        <w:rPr>
          <w:rStyle w:val="VerbatimChar"/>
        </w:rPr>
        <w:t xml:space="preserve">localmoran_perm()</w:t>
      </w:r>
      <w:r>
        <w:t xml:space="preserve">,</w:t>
      </w:r>
      <w:r>
        <w:t xml:space="preserve"> </w:t>
      </w:r>
      <w:r>
        <w:rPr>
          <w:rStyle w:val="VerbatimChar"/>
        </w:rPr>
        <w:t xml:space="preserve">rank()</w:t>
      </w:r>
      <w:r>
        <w:t xml:space="preserve"> </w:t>
      </w:r>
      <w:r>
        <w:t xml:space="preserve">and</w:t>
      </w:r>
      <w:r>
        <w:t xml:space="preserve"> </w:t>
      </w:r>
      <w:r>
        <w:rPr>
          <w:rStyle w:val="VerbatimChar"/>
        </w:rPr>
        <w:t xml:space="preserve">punif()</w:t>
      </w:r>
      <w:r>
        <w:t xml:space="preserve"> </w:t>
      </w:r>
      <w:r>
        <w:t xml:space="preserve">of observed statistic rank for [0, 1] p-values using</w:t>
      </w:r>
      <w:r>
        <w:t xml:space="preserve"> </w:t>
      </w:r>
      <w:r>
        <w:rPr>
          <w:rStyle w:val="VerbatimChar"/>
        </w:rPr>
        <w:t xml:space="preserve">alternative=</w:t>
      </w:r>
    </w:p>
    <w:p>
      <w:pPr>
        <w:numPr>
          <w:ilvl w:val="0"/>
          <w:numId w:val="1004"/>
        </w:numPr>
        <w:pStyle w:val="Compact"/>
      </w:pPr>
      <w:r>
        <w:t xml:space="preserve">p_folded_sim: the simulation folded [0, 0.5] range ranked p-value based on</w:t>
      </w:r>
      <w:r>
        <w:t xml:space="preserve"> </w:t>
      </w:r>
      <w:hyperlink r:id="rId64">
        <w:r>
          <w:rPr>
            <w:rStyle w:val="Hyperlink"/>
          </w:rPr>
          <w:t xml:space="preserve">crand.py</w:t>
        </w:r>
      </w:hyperlink>
      <w:r>
        <w:t xml:space="preserve"> </w:t>
      </w:r>
      <w:r>
        <w:t xml:space="preserve">of pysal</w:t>
      </w:r>
    </w:p>
    <w:p>
      <w:pPr>
        <w:numPr>
          <w:ilvl w:val="0"/>
          <w:numId w:val="1004"/>
        </w:numPr>
        <w:pStyle w:val="Compact"/>
      </w:pPr>
      <w:r>
        <w:t xml:space="preserve">skewness: For</w:t>
      </w:r>
      <w:r>
        <w:t xml:space="preserve"> </w:t>
      </w:r>
      <w:r>
        <w:rPr>
          <w:rStyle w:val="VerbatimChar"/>
        </w:rPr>
        <w:t xml:space="preserve">localmoran_perm</w:t>
      </w:r>
      <w:r>
        <w:t xml:space="preserve">, the output of e1071::skewness() for the permutation samples underlying the standard deviates</w:t>
      </w:r>
    </w:p>
    <w:p>
      <w:pPr>
        <w:numPr>
          <w:ilvl w:val="0"/>
          <w:numId w:val="1004"/>
        </w:numPr>
        <w:pStyle w:val="Compact"/>
      </w:pPr>
      <w:r>
        <w:t xml:space="preserve">kurtosis: For</w:t>
      </w:r>
      <w:r>
        <w:t xml:space="preserve"> </w:t>
      </w:r>
      <w:r>
        <w:rPr>
          <w:rStyle w:val="VerbatimChar"/>
        </w:rPr>
        <w:t xml:space="preserve">localmoran_perm</w:t>
      </w:r>
      <w:r>
        <w:t xml:space="preserve">, the output of e1071::kurtosis() for the permutation samples underlying the standard deviates.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tskam\AppData\Local\Programs\Quarto\share\formats\docx\important.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hyperlink r:id="rId67">
              <w:r>
                <w:rPr>
                  <w:rStyle w:val="VerbatimChar"/>
                </w:rPr>
                <w:t xml:space="preserve">unnest()</w:t>
              </w:r>
            </w:hyperlink>
            <w:r>
              <w:t xml:space="preserve"> </w:t>
            </w:r>
            <w:r>
              <w:t xml:space="preserve">of</w:t>
            </w:r>
            <w:r>
              <w:t xml:space="preserve"> </w:t>
            </w:r>
            <w:r>
              <w:rPr>
                <w:bCs/>
                <w:b/>
              </w:rPr>
              <w:t xml:space="preserve">tidyr</w:t>
            </w:r>
            <w:r>
              <w:t xml:space="preserve"> </w:t>
            </w:r>
            <w:r>
              <w:t xml:space="preserve">package is used to expand a list-column containing data frames into rows and columns.</w:t>
            </w:r>
          </w:p>
        </w:tc>
      </w:tr>
    </w:tbl>
    <w:bookmarkStart w:id="71" w:name="visualising-local-morans-i"/>
    <w:p>
      <w:pPr>
        <w:pStyle w:val="Heading3"/>
      </w:pPr>
      <w:r>
        <w:t xml:space="preserve">Visualising local Moran’s I</w:t>
      </w:r>
    </w:p>
    <w:p>
      <w:pPr>
        <w:pStyle w:val="FirstParagraph"/>
      </w:pPr>
      <w:r>
        <w:t xml:space="preserve">In this code chunk below, tmap functions are used prepare a choropleth map by using value in the</w:t>
      </w:r>
      <w:r>
        <w:t xml:space="preserve"> </w:t>
      </w:r>
      <w:r>
        <w:rPr>
          <w:iCs/>
          <w:i/>
        </w:rPr>
        <w:t xml:space="preserve">ii</w:t>
      </w:r>
      <w:r>
        <w:t xml:space="preserve"> </w:t>
      </w:r>
      <w:r>
        <w:t xml:space="preserve">field.</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(lisa)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"ii"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set.zoom.limits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"local Moran's I of GDPPC"</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0.8</w:t>
      </w:r>
      <w:r>
        <w:rPr>
          <w:rStyle w:val="NormalTok"/>
        </w:rPr>
        <w:t xml:space="preserve">)</w:t>
      </w:r>
    </w:p>
    <w:p>
      <w:pPr>
        <w:pStyle w:val="FirstParagraph"/>
      </w:pPr>
      <w:r>
        <w:drawing>
          <wp:inline>
            <wp:extent cx="5334000" cy="2667000"/>
            <wp:effectExtent b="0" l="0" r="0" t="0"/>
            <wp:docPr descr="" title="" id="69" name="Picture"/>
            <a:graphic>
              <a:graphicData uri="http://schemas.openxmlformats.org/drawingml/2006/picture">
                <pic:pic>
                  <pic:nvPicPr>
                    <pic:cNvPr descr="In-class_Ex2-GLSA_files/figure-docx/unnamed-chunk-13-1.png" id="7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bookmarkEnd w:id="71"/>
    <w:bookmarkStart w:id="78" w:name="visualising-p-value-of-local-morans-i"/>
    <w:p>
      <w:pPr>
        <w:pStyle w:val="Heading3"/>
      </w:pPr>
      <w:r>
        <w:t xml:space="preserve">Visualising p-value of local Moran’s I</w:t>
      </w:r>
    </w:p>
    <w:p>
      <w:pPr>
        <w:pStyle w:val="FirstParagraph"/>
      </w:pPr>
      <w:r>
        <w:t xml:space="preserve">In the code chunk below, tmap functions are used prepare a choropleth map by using value in the</w:t>
      </w:r>
      <w:r>
        <w:t xml:space="preserve"> </w:t>
      </w:r>
      <w:r>
        <w:rPr>
          <w:iCs/>
          <w:i/>
        </w:rPr>
        <w:t xml:space="preserve">p_ii_sim</w:t>
      </w:r>
      <w:r>
        <w:t xml:space="preserve"> </w:t>
      </w:r>
      <w:r>
        <w:t xml:space="preserve">field.</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(lisa)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"p_ii_sim"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"p-value of local Moran's I"</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In-class_Ex2-GLSA_files/figure-docx/unnamed-chunk-1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Users\tskam\AppData\Local\Programs\Quarto\share\formats\docx\warning.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For p-values, the appropriate classification should be 0.001, 0.01, 0.05 and not significant instead of using default classification scheme.</w:t>
            </w:r>
          </w:p>
        </w:tc>
      </w:tr>
    </w:tbl>
    <w:bookmarkEnd w:id="78"/>
    <w:bookmarkStart w:id="82" w:name="visualising-local-morans-i-and-p-value"/>
    <w:p>
      <w:pPr>
        <w:pStyle w:val="Heading3"/>
      </w:pPr>
      <w:r>
        <w:t xml:space="preserve">Visualising local Moran’s I and p-value</w:t>
      </w:r>
    </w:p>
    <w:p>
      <w:pPr>
        <w:pStyle w:val="FirstParagraph"/>
      </w:pPr>
      <w:r>
        <w:t xml:space="preserve">For effective comparison, it will be better for us to plot both maps next to each other as shown below.</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NormalTok"/>
        </w:rPr>
        <w:t xml:space="preserve">map1 </w:t>
      </w:r>
      <w:r>
        <w:rPr>
          <w:rStyle w:val="OtherTok"/>
        </w:rPr>
        <w:t xml:space="preserve">&lt;-</w:t>
      </w:r>
      <w:r>
        <w:rPr>
          <w:rStyle w:val="NormalTok"/>
        </w:rPr>
        <w:t xml:space="preserve"> </w:t>
      </w:r>
      <w:r>
        <w:rPr>
          <w:rStyle w:val="FunctionTok"/>
        </w:rPr>
        <w:t xml:space="preserve">tm_shape</w:t>
      </w:r>
      <w:r>
        <w:rPr>
          <w:rStyle w:val="NormalTok"/>
        </w:rPr>
        <w:t xml:space="preserve">(lisa)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"ii"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set.zoom.limits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"local Moran's I of GDPPC"</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0.8</w:t>
      </w:r>
      <w:r>
        <w:rPr>
          <w:rStyle w:val="NormalTok"/>
        </w:rPr>
        <w:t xml:space="preserve">)</w:t>
      </w:r>
      <w:r>
        <w:br/>
      </w:r>
      <w:r>
        <w:br/>
      </w:r>
      <w:r>
        <w:rPr>
          <w:rStyle w:val="NormalTok"/>
        </w:rPr>
        <w:t xml:space="preserve">map2 </w:t>
      </w:r>
      <w:r>
        <w:rPr>
          <w:rStyle w:val="OtherTok"/>
        </w:rPr>
        <w:t xml:space="preserve">&lt;-</w:t>
      </w:r>
      <w:r>
        <w:rPr>
          <w:rStyle w:val="NormalTok"/>
        </w:rPr>
        <w:t xml:space="preserve"> </w:t>
      </w:r>
      <w:r>
        <w:rPr>
          <w:rStyle w:val="FunctionTok"/>
        </w:rPr>
        <w:t xml:space="preserve">tm_shape</w:t>
      </w:r>
      <w:r>
        <w:rPr>
          <w:rStyle w:val="NormalTok"/>
        </w:rPr>
        <w:t xml:space="preserve">(lisa)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"p_ii_sim"</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"0.001"</w:t>
      </w:r>
      <w:r>
        <w:rPr>
          <w:rStyle w:val="NormalTok"/>
        </w:rPr>
        <w:t xml:space="preserve">, </w:t>
      </w:r>
      <w:r>
        <w:rPr>
          <w:rStyle w:val="StringTok"/>
        </w:rPr>
        <w:t xml:space="preserve">"0.01"</w:t>
      </w:r>
      <w:r>
        <w:rPr>
          <w:rStyle w:val="NormalTok"/>
        </w:rPr>
        <w:t xml:space="preserve">, </w:t>
      </w:r>
      <w:r>
        <w:rPr>
          <w:rStyle w:val="StringTok"/>
        </w:rPr>
        <w:t xml:space="preserve">"0.05"</w:t>
      </w:r>
      <w:r>
        <w:rPr>
          <w:rStyle w:val="NormalTok"/>
        </w:rPr>
        <w:t xml:space="preserve">, </w:t>
      </w:r>
      <w:r>
        <w:rPr>
          <w:rStyle w:val="StringTok"/>
        </w:rPr>
        <w:t xml:space="preserve">"Not sig"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"p-value of local Moran's I"</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0.8</w:t>
      </w:r>
      <w:r>
        <w:rPr>
          <w:rStyle w:val="NormalTok"/>
        </w:rPr>
        <w:t xml:space="preserve">)</w:t>
      </w:r>
      <w:r>
        <w:br/>
      </w:r>
      <w:r>
        <w:br/>
      </w:r>
      <w:r>
        <w:rPr>
          <w:rStyle w:val="FunctionTok"/>
        </w:rPr>
        <w:t xml:space="preserve">tmap_arrange</w:t>
      </w:r>
      <w:r>
        <w:rPr>
          <w:rStyle w:val="NormalTok"/>
        </w:rPr>
        <w:t xml:space="preserve">(map1, map2,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In-class_Ex2-GLSA_files/figure-docx/unnamed-chunk-1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6" w:name="visualising-lisa-map"/>
    <w:p>
      <w:pPr>
        <w:pStyle w:val="Heading3"/>
      </w:pPr>
      <w:r>
        <w:t xml:space="preserve">Visualising LISA map</w:t>
      </w:r>
    </w:p>
    <w:p>
      <w:pPr>
        <w:pStyle w:val="FirstParagraph"/>
      </w:pPr>
      <w:r>
        <w:t xml:space="preserve">LISA map is a categorical map showing outliers and clusters. There are two types of outliers namely: High-Low and Low-High outliers. Likewise, there are two type of clusters namely: High-High and Low-Low cluaters. In fact, LISA map is an interpreted map by combining local Moran’s I of geographical areas and their respective p-values.</w:t>
      </w:r>
    </w:p>
    <w:p>
      <w:pPr>
        <w:pStyle w:val="BodyText"/>
      </w:pPr>
      <w:r>
        <w:t xml:space="preserve">In lisa sf data.frame, we can find three fields contain the LISA categories. They are</w:t>
      </w:r>
      <w:r>
        <w:t xml:space="preserve"> </w:t>
      </w:r>
      <w:r>
        <w:rPr>
          <w:iCs/>
          <w:i/>
        </w:rPr>
        <w:t xml:space="preserve">mean</w:t>
      </w:r>
      <w:r>
        <w:t xml:space="preserve">,</w:t>
      </w:r>
      <w:r>
        <w:t xml:space="preserve"> </w:t>
      </w:r>
      <w:r>
        <w:rPr>
          <w:iCs/>
          <w:i/>
        </w:rPr>
        <w:t xml:space="preserve">median</w:t>
      </w:r>
      <w:r>
        <w:t xml:space="preserve"> </w:t>
      </w:r>
      <w:r>
        <w:t xml:space="preserve">and</w:t>
      </w:r>
      <w:r>
        <w:t xml:space="preserve"> </w:t>
      </w:r>
      <w:r>
        <w:rPr>
          <w:iCs/>
          <w:i/>
        </w:rPr>
        <w:t xml:space="preserve">pysal</w:t>
      </w:r>
      <w:r>
        <w:t xml:space="preserve">. In general, classification in</w:t>
      </w:r>
      <w:r>
        <w:t xml:space="preserve"> </w:t>
      </w:r>
      <w:r>
        <w:rPr>
          <w:iCs/>
          <w:i/>
        </w:rPr>
        <w:t xml:space="preserve">mean</w:t>
      </w:r>
      <w:r>
        <w:t xml:space="preserve"> </w:t>
      </w:r>
      <w:r>
        <w:t xml:space="preserve">will be used as shown in the code chunk below.</w:t>
      </w:r>
    </w:p>
    <w:p>
      <w:pPr>
        <w:pStyle w:val="SourceCode"/>
      </w:pPr>
      <w:r>
        <w:rPr>
          <w:rStyle w:val="NormalTok"/>
        </w:rPr>
        <w:t xml:space="preserve">lisa_sig </w:t>
      </w:r>
      <w:r>
        <w:rPr>
          <w:rStyle w:val="OtherTok"/>
        </w:rPr>
        <w:t xml:space="preserve">&lt;-</w:t>
      </w:r>
      <w:r>
        <w:rPr>
          <w:rStyle w:val="NormalTok"/>
        </w:rPr>
        <w:t xml:space="preserve"> lisa  </w:t>
      </w:r>
      <w:r>
        <w:rPr>
          <w:rStyle w:val="SpecialCharTok"/>
        </w:rPr>
        <w:t xml:space="preserve">%&gt;%</w:t>
      </w:r>
      <w:r>
        <w:br/>
      </w:r>
      <w:r>
        <w:rPr>
          <w:rStyle w:val="NormalTok"/>
        </w:rPr>
        <w:t xml:space="preserve">  </w:t>
      </w:r>
      <w:r>
        <w:rPr>
          <w:rStyle w:val="FunctionTok"/>
        </w:rPr>
        <w:t xml:space="preserve">filter</w:t>
      </w:r>
      <w:r>
        <w:rPr>
          <w:rStyle w:val="NormalTok"/>
        </w:rPr>
        <w:t xml:space="preserve">(p_ii_sim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(lisa) </w:t>
      </w:r>
      <w:r>
        <w:rPr>
          <w:rStyle w:val="SpecialCharTok"/>
        </w:rPr>
        <w:t xml:space="preserve">+</w:t>
      </w:r>
      <w:r>
        <w:br/>
      </w:r>
      <w:r>
        <w:rPr>
          <w:rStyle w:val="NormalTok"/>
        </w:rPr>
        <w:t xml:space="preserve">  </w:t>
      </w:r>
      <w:r>
        <w:rPr>
          <w:rStyle w:val="FunctionTok"/>
        </w:rPr>
        <w:t xml:space="preserve">tm_polygons</w:t>
      </w:r>
      <w:r>
        <w:rPr>
          <w:rStyle w:val="NormalTok"/>
        </w:rPr>
        <w:t xml:space="preserve">() </w:t>
      </w:r>
      <w:r>
        <w:rPr>
          <w:rStyle w:val="SpecialCharTok"/>
        </w:rPr>
        <w:t xml:space="preserve">+</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tm_shape</w:t>
      </w:r>
      <w:r>
        <w:rPr>
          <w:rStyle w:val="NormalTok"/>
        </w:rPr>
        <w:t xml:space="preserve">(lisa_sig)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"mean"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class_Ex2-GLSA_files/figure-docx/unnamed-chunk-1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End w:id="87"/>
    <w:bookmarkStart w:id="88" w:name="X5ee76ffc1948b5ea387c77209c4b08fec892fa1"/>
    <w:p>
      <w:pPr>
        <w:pStyle w:val="Heading2"/>
      </w:pPr>
      <w:r>
        <w:t xml:space="preserve">Hot Spot and Cold Spot Area Analysis (HCSA)</w:t>
      </w:r>
    </w:p>
    <w:p>
      <w:pPr>
        <w:pStyle w:val="FirstParagraph"/>
      </w:pPr>
      <w:r>
        <w:t xml:space="preserve">HCSA uses spatial weights to identify locations of statistically significant hot spots and cold spots in an spatially weighted attribute that are in proximity to one another based on a calculated distance. The analysis groups features when similar high (hot) or low (cold) values are found in a cluster. The polygon features usually represent administration boundaries or a custom grid structure.</w:t>
      </w:r>
    </w:p>
    <w:bookmarkEnd w:id="88"/>
    <w:bookmarkStart w:id="104" w:name="computing-local-gi-statistics"/>
    <w:p>
      <w:pPr>
        <w:pStyle w:val="Heading2"/>
      </w:pPr>
      <w:r>
        <w:t xml:space="preserve">Computing local Gi* statistics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Users\tskam\AppData\Local\Programs\Quarto\share\formats\docx\note.png" id="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lesson, derive an inverse distance weights matrix.</w:t>
            </w:r>
          </w:p>
        </w:tc>
      </w:tr>
    </w:tbl>
    <w:p>
      <w:pPr>
        <w:pStyle w:val="SourceCode"/>
      </w:pPr>
      <w:r>
        <w:rPr>
          <w:rStyle w:val="NormalTok"/>
        </w:rPr>
        <w:t xml:space="preserve">wm_idw </w:t>
      </w:r>
      <w:r>
        <w:rPr>
          <w:rStyle w:val="OtherTok"/>
        </w:rPr>
        <w:t xml:space="preserve">&lt;-</w:t>
      </w:r>
      <w:r>
        <w:rPr>
          <w:rStyle w:val="NormalTok"/>
        </w:rPr>
        <w:t xml:space="preserve"> hunan_GDPPC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nb =</w:t>
      </w:r>
      <w:r>
        <w:rPr>
          <w:rStyle w:val="NormalTok"/>
        </w:rPr>
        <w:t xml:space="preserve"> </w:t>
      </w:r>
      <w:r>
        <w:rPr>
          <w:rStyle w:val="FunctionTok"/>
        </w:rPr>
        <w:t xml:space="preserve">st_contiguity</w:t>
      </w:r>
      <w:r>
        <w:rPr>
          <w:rStyle w:val="NormalTok"/>
        </w:rPr>
        <w:t xml:space="preserve">(geometry),</w:t>
      </w:r>
      <w:r>
        <w:br/>
      </w:r>
      <w:r>
        <w:rPr>
          <w:rStyle w:val="NormalTok"/>
        </w:rPr>
        <w:t xml:space="preserve">         </w:t>
      </w:r>
      <w:r>
        <w:rPr>
          <w:rStyle w:val="AttributeTok"/>
        </w:rPr>
        <w:t xml:space="preserve">wts =</w:t>
      </w:r>
      <w:r>
        <w:rPr>
          <w:rStyle w:val="NormalTok"/>
        </w:rPr>
        <w:t xml:space="preserve"> </w:t>
      </w:r>
      <w:r>
        <w:rPr>
          <w:rStyle w:val="FunctionTok"/>
        </w:rPr>
        <w:t xml:space="preserve">st_inverse_distance</w:t>
      </w:r>
      <w:r>
        <w:rPr>
          <w:rStyle w:val="NormalTok"/>
        </w:rPr>
        <w:t xml:space="preserve">(nb, geometry,</w:t>
      </w:r>
      <w:r>
        <w:br/>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w:t>
      </w:r>
    </w:p>
    <w:p>
      <w:pPr>
        <w:pStyle w:val="FirstParagraph"/>
      </w:pPr>
      <w:r>
        <w:t xml:space="preserve">Next,</w:t>
      </w:r>
      <w:r>
        <w:t xml:space="preserve"> </w:t>
      </w:r>
      <w:hyperlink r:id="rId91">
        <w:r>
          <w:rPr>
            <w:rStyle w:val="VerbatimChar"/>
          </w:rPr>
          <w:t xml:space="preserve">local_gstar_perm()</w:t>
        </w:r>
      </w:hyperlink>
      <w:r>
        <w:t xml:space="preserve"> </w:t>
      </w:r>
      <w:r>
        <w:t xml:space="preserve">of sfdep package will be used to compute local Gi* statistics as shown in the code chunk below.</w:t>
      </w:r>
    </w:p>
    <w:p>
      <w:pPr>
        <w:pStyle w:val="SourceCode"/>
      </w:pPr>
      <w:r>
        <w:rPr>
          <w:rStyle w:val="NormalTok"/>
        </w:rPr>
        <w:t xml:space="preserve">HCSA </w:t>
      </w:r>
      <w:r>
        <w:rPr>
          <w:rStyle w:val="OtherTok"/>
        </w:rPr>
        <w:t xml:space="preserve">&lt;-</w:t>
      </w:r>
      <w:r>
        <w:rPr>
          <w:rStyle w:val="NormalTok"/>
        </w:rPr>
        <w:t xml:space="preserve"> wm_idw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local_Gi =</w:t>
      </w:r>
      <w:r>
        <w:rPr>
          <w:rStyle w:val="NormalTok"/>
        </w:rPr>
        <w:t xml:space="preserve"> </w:t>
      </w:r>
      <w:r>
        <w:rPr>
          <w:rStyle w:val="FunctionTok"/>
        </w:rPr>
        <w:t xml:space="preserve">local_gstar_perm</w:t>
      </w:r>
      <w:r>
        <w:rPr>
          <w:rStyle w:val="NormalTok"/>
        </w:rPr>
        <w:t xml:space="preserve">(</w:t>
      </w:r>
      <w:r>
        <w:br/>
      </w:r>
      <w:r>
        <w:rPr>
          <w:rStyle w:val="NormalTok"/>
        </w:rPr>
        <w:t xml:space="preserve">    GDPPC, nb, wt, </w:t>
      </w:r>
      <w:r>
        <w:rPr>
          <w:rStyle w:val="AttributeTok"/>
        </w:rPr>
        <w:t xml:space="preserve">nsim =</w:t>
      </w:r>
      <w:r>
        <w:rPr>
          <w:rStyle w:val="NormalTok"/>
        </w:rPr>
        <w:t xml:space="preserve"> </w:t>
      </w:r>
      <w:r>
        <w:rPr>
          <w:rStyle w:val="DecValTok"/>
        </w:rPr>
        <w:t xml:space="preserve">499</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(local_Gi)</w:t>
      </w:r>
      <w:r>
        <w:br/>
      </w:r>
      <w:r>
        <w:rPr>
          <w:rStyle w:val="NormalTok"/>
        </w:rPr>
        <w:t xml:space="preserve">HCSA</w:t>
      </w:r>
    </w:p>
    <w:p>
      <w:pPr>
        <w:pStyle w:val="SourceCode"/>
      </w:pPr>
      <w:r>
        <w:rPr>
          <w:rStyle w:val="VerbatimChar"/>
        </w:rPr>
        <w:t xml:space="preserve">Simple feature collection with 88 features and 16 fields</w:t>
      </w:r>
      <w:r>
        <w:br/>
      </w:r>
      <w:r>
        <w:rPr>
          <w:rStyle w:val="VerbatimChar"/>
        </w:rPr>
        <w:t xml:space="preserve">Geometry type: POLYGON</w:t>
      </w:r>
      <w:r>
        <w:br/>
      </w:r>
      <w:r>
        <w:rPr>
          <w:rStyle w:val="VerbatimChar"/>
        </w:rPr>
        <w:t xml:space="preserve">Dimension:     XY</w:t>
      </w:r>
      <w:r>
        <w:br/>
      </w:r>
      <w:r>
        <w:rPr>
          <w:rStyle w:val="VerbatimChar"/>
        </w:rPr>
        <w:t xml:space="preserve">Bounding box:  xmin: 108.7831 ymin: 24.6342 xmax: 114.2544 ymax: 30.12812</w:t>
      </w:r>
      <w:r>
        <w:br/>
      </w:r>
      <w:r>
        <w:rPr>
          <w:rStyle w:val="VerbatimChar"/>
        </w:rPr>
        <w:t xml:space="preserve">Geodetic CRS:  WGS 84</w:t>
      </w:r>
      <w:r>
        <w:br/>
      </w:r>
      <w:r>
        <w:rPr>
          <w:rStyle w:val="VerbatimChar"/>
        </w:rPr>
        <w:t xml:space="preserve"># A tibble: 88 × 17</w:t>
      </w:r>
      <w:r>
        <w:br/>
      </w:r>
      <w:r>
        <w:rPr>
          <w:rStyle w:val="VerbatimChar"/>
        </w:rPr>
        <w:t xml:space="preserve">   gi_star   e_gi    var_gi p_value   p_sim p_folded_sim skewness kurtosis nb   </w:t>
      </w:r>
      <w:r>
        <w:br/>
      </w:r>
      <w:r>
        <w:rPr>
          <w:rStyle w:val="VerbatimChar"/>
        </w:rPr>
        <w:t xml:space="preserve">     &lt;dbl&gt;  &lt;dbl&gt;     &lt;dbl&gt;   &lt;dbl&gt;   &lt;dbl&gt;        &lt;dbl&gt;    &lt;dbl&gt;    &lt;dbl&gt; &lt;nb&gt; </w:t>
      </w:r>
      <w:r>
        <w:br/>
      </w:r>
      <w:r>
        <w:rPr>
          <w:rStyle w:val="VerbatimChar"/>
        </w:rPr>
        <w:t xml:space="preserve"> 1  0.0416 0.0114   6.24e-6  0.0472 9.62e-1        0.84     0.42     0.739 &lt;int&gt;</w:t>
      </w:r>
      <w:r>
        <w:br/>
      </w:r>
      <w:r>
        <w:rPr>
          <w:rStyle w:val="VerbatimChar"/>
        </w:rPr>
        <w:t xml:space="preserve"> 2 -0.333  0.0112   6.39e-6 -0.301  7.64e-1        0.932    0.466    0.852 &lt;int&gt;</w:t>
      </w:r>
      <w:r>
        <w:br/>
      </w:r>
      <w:r>
        <w:rPr>
          <w:rStyle w:val="VerbatimChar"/>
        </w:rPr>
        <w:t xml:space="preserve"> 3  0.281  0.0125   7.83e-6 -0.0911 9.27e-1        0.872    0.436    1.01  &lt;int&gt;</w:t>
      </w:r>
      <w:r>
        <w:br/>
      </w:r>
      <w:r>
        <w:rPr>
          <w:rStyle w:val="VerbatimChar"/>
        </w:rPr>
        <w:t xml:space="preserve"> 4  0.411  0.0113   7.14e-6  0.508  6.11e-1        0.568    0.284    0.868 &lt;int&gt;</w:t>
      </w:r>
      <w:r>
        <w:br/>
      </w:r>
      <w:r>
        <w:rPr>
          <w:rStyle w:val="VerbatimChar"/>
        </w:rPr>
        <w:t xml:space="preserve"> 5  0.387  0.0114   7.81e-6  0.421  6.74e-1        0.54     0.27     1.25  &lt;int&gt;</w:t>
      </w:r>
      <w:r>
        <w:br/>
      </w:r>
      <w:r>
        <w:rPr>
          <w:rStyle w:val="VerbatimChar"/>
        </w:rPr>
        <w:t xml:space="preserve"> 6 -0.368  0.0116   6.81e-6 -0.478  6.33e-1        0.764    0.382    0.914 &lt;int&gt;</w:t>
      </w:r>
      <w:r>
        <w:br/>
      </w:r>
      <w:r>
        <w:rPr>
          <w:rStyle w:val="VerbatimChar"/>
        </w:rPr>
        <w:t xml:space="preserve"> 7  3.56   0.0146   7.04e-6  2.84   4.56e-3        0.032    0.016    1.09  &lt;int&gt;</w:t>
      </w:r>
      <w:r>
        <w:br/>
      </w:r>
      <w:r>
        <w:rPr>
          <w:rStyle w:val="VerbatimChar"/>
        </w:rPr>
        <w:t xml:space="preserve"> 8  2.52   0.0135   5.08e-6  1.69   9.14e-2        0.148    0.074    0.797 &lt;int&gt;</w:t>
      </w:r>
      <w:r>
        <w:br/>
      </w:r>
      <w:r>
        <w:rPr>
          <w:rStyle w:val="VerbatimChar"/>
        </w:rPr>
        <w:t xml:space="preserve"> 9  4.56   0.0141   4.57e-6  4.12   3.71e-5        0.008    0.004    1.03  &lt;int&gt;</w:t>
      </w:r>
      <w:r>
        <w:br/>
      </w:r>
      <w:r>
        <w:rPr>
          <w:rStyle w:val="VerbatimChar"/>
        </w:rPr>
        <w:t xml:space="preserve">10  1.16   0.0109   4.92e-6  1.35   1.76e-1        0.208    0.104    0.597 &lt;int&gt;</w:t>
      </w:r>
      <w:r>
        <w:br/>
      </w:r>
      <w:r>
        <w:rPr>
          <w:rStyle w:val="VerbatimChar"/>
        </w:rPr>
        <w:t xml:space="preserve"># ℹ 78 more rows</w:t>
      </w:r>
      <w:r>
        <w:br/>
      </w:r>
      <w:r>
        <w:rPr>
          <w:rStyle w:val="VerbatimChar"/>
        </w:rPr>
        <w:t xml:space="preserve"># ℹ 8 more variables: wts &lt;list&gt;, NAME_2 &lt;chr&gt;, ID_3 &lt;int&gt;, NAME_3 &lt;chr&gt;,</w:t>
      </w:r>
      <w:r>
        <w:br/>
      </w:r>
      <w:r>
        <w:rPr>
          <w:rStyle w:val="VerbatimChar"/>
        </w:rPr>
        <w:t xml:space="preserve">#   ENGTYPE_3 &lt;chr&gt;, County &lt;chr&gt;, GDPPC &lt;dbl&gt;, geometry &lt;POLYGON [°]&gt;</w:t>
      </w:r>
    </w:p>
    <w:bookmarkStart w:id="95" w:name="visualising-gi"/>
    <w:p>
      <w:pPr>
        <w:pStyle w:val="Heading3"/>
      </w:pPr>
      <w:r>
        <w:t xml:space="preserve">Visualising Gi*</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(HCSA)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"gi_star"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set.zoom.limits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p>
    <w:p>
      <w:pPr>
        <w:pStyle w:val="FirstParagraph"/>
      </w:pPr>
      <w:r>
        <w:drawing>
          <wp:inline>
            <wp:extent cx="5334000" cy="2667000"/>
            <wp:effectExtent b="0" l="0" r="0" t="0"/>
            <wp:docPr descr="" title="" id="93" name="Picture"/>
            <a:graphic>
              <a:graphicData uri="http://schemas.openxmlformats.org/drawingml/2006/picture">
                <pic:pic>
                  <pic:nvPicPr>
                    <pic:cNvPr descr="In-class_Ex2-GLSA_files/figure-docx/unnamed-chunk-19-1.png" id="94" name="Picture"/>
                    <pic:cNvPicPr>
                      <a:picLocks noChangeArrowheads="1" noChangeAspect="1"/>
                    </pic:cNvPicPr>
                  </pic:nvPicPr>
                  <pic:blipFill>
                    <a:blip r:embed="rId92"/>
                    <a:stretch>
                      <a:fillRect/>
                    </a:stretch>
                  </pic:blipFill>
                  <pic:spPr bwMode="auto">
                    <a:xfrm>
                      <a:off x="0" y="0"/>
                      <a:ext cx="5334000" cy="2667000"/>
                    </a:xfrm>
                    <a:prstGeom prst="rect">
                      <a:avLst/>
                    </a:prstGeom>
                    <a:noFill/>
                    <a:ln w="9525">
                      <a:noFill/>
                      <a:headEnd/>
                      <a:tailEnd/>
                    </a:ln>
                  </pic:spPr>
                </pic:pic>
              </a:graphicData>
            </a:graphic>
          </wp:inline>
        </w:drawing>
      </w:r>
    </w:p>
    <w:bookmarkEnd w:id="95"/>
    <w:bookmarkStart w:id="99" w:name="visualising-p-value-of-hcsa"/>
    <w:p>
      <w:pPr>
        <w:pStyle w:val="Heading3"/>
      </w:pPr>
      <w:r>
        <w:t xml:space="preserve">Visualising p-value of HCSA</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(HCSA)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"p_sim"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In-class_Ex2-GLSA_files/figure-docx/unnamed-chunk-20-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visuaising-local-hcsa"/>
    <w:p>
      <w:pPr>
        <w:pStyle w:val="Heading3"/>
      </w:pPr>
      <w:r>
        <w:t xml:space="preserve">Visuaising local HCSA</w:t>
      </w:r>
    </w:p>
    <w:p>
      <w:pPr>
        <w:pStyle w:val="FirstParagraph"/>
      </w:pPr>
      <w:r>
        <w:t xml:space="preserve">For effective comparison, you can plot both maps next to each other as shown below.</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NormalTok"/>
        </w:rPr>
        <w:t xml:space="preserve">map1 </w:t>
      </w:r>
      <w:r>
        <w:rPr>
          <w:rStyle w:val="OtherTok"/>
        </w:rPr>
        <w:t xml:space="preserve">&lt;-</w:t>
      </w:r>
      <w:r>
        <w:rPr>
          <w:rStyle w:val="NormalTok"/>
        </w:rPr>
        <w:t xml:space="preserve"> </w:t>
      </w:r>
      <w:r>
        <w:rPr>
          <w:rStyle w:val="FunctionTok"/>
        </w:rPr>
        <w:t xml:space="preserve">tm_shape</w:t>
      </w:r>
      <w:r>
        <w:rPr>
          <w:rStyle w:val="NormalTok"/>
        </w:rPr>
        <w:t xml:space="preserve">(HCSA)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"gi_star"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set.zoom.limits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"Gi* of GDPPC"</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0.8</w:t>
      </w:r>
      <w:r>
        <w:rPr>
          <w:rStyle w:val="NormalTok"/>
        </w:rPr>
        <w:t xml:space="preserve">)</w:t>
      </w:r>
      <w:r>
        <w:br/>
      </w:r>
      <w:r>
        <w:br/>
      </w:r>
      <w:r>
        <w:rPr>
          <w:rStyle w:val="NormalTok"/>
        </w:rPr>
        <w:t xml:space="preserve">map2 </w:t>
      </w:r>
      <w:r>
        <w:rPr>
          <w:rStyle w:val="OtherTok"/>
        </w:rPr>
        <w:t xml:space="preserve">&lt;-</w:t>
      </w:r>
      <w:r>
        <w:rPr>
          <w:rStyle w:val="NormalTok"/>
        </w:rPr>
        <w:t xml:space="preserve"> </w:t>
      </w:r>
      <w:r>
        <w:rPr>
          <w:rStyle w:val="FunctionTok"/>
        </w:rPr>
        <w:t xml:space="preserve">tm_shape</w:t>
      </w:r>
      <w:r>
        <w:rPr>
          <w:rStyle w:val="NormalTok"/>
        </w:rPr>
        <w:t xml:space="preserve">(HCSA)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"p_sim"</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"0.001"</w:t>
      </w:r>
      <w:r>
        <w:rPr>
          <w:rStyle w:val="NormalTok"/>
        </w:rPr>
        <w:t xml:space="preserve">, </w:t>
      </w:r>
      <w:r>
        <w:rPr>
          <w:rStyle w:val="StringTok"/>
        </w:rPr>
        <w:t xml:space="preserve">"0.01"</w:t>
      </w:r>
      <w:r>
        <w:rPr>
          <w:rStyle w:val="NormalTok"/>
        </w:rPr>
        <w:t xml:space="preserve">, </w:t>
      </w:r>
      <w:r>
        <w:rPr>
          <w:rStyle w:val="StringTok"/>
        </w:rPr>
        <w:t xml:space="preserve">"0.05"</w:t>
      </w:r>
      <w:r>
        <w:rPr>
          <w:rStyle w:val="NormalTok"/>
        </w:rPr>
        <w:t xml:space="preserve">, </w:t>
      </w:r>
      <w:r>
        <w:rPr>
          <w:rStyle w:val="StringTok"/>
        </w:rPr>
        <w:t xml:space="preserve">"Not sig"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main.title =</w:t>
      </w:r>
      <w:r>
        <w:rPr>
          <w:rStyle w:val="NormalTok"/>
        </w:rPr>
        <w:t xml:space="preserve"> </w:t>
      </w:r>
      <w:r>
        <w:rPr>
          <w:rStyle w:val="StringTok"/>
        </w:rPr>
        <w:t xml:space="preserve">"p-value of Gi*"</w:t>
      </w:r>
      <w:r>
        <w:rPr>
          <w:rStyle w:val="NormalTok"/>
        </w:rPr>
        <w:t xml:space="preserve">,</w:t>
      </w:r>
      <w:r>
        <w:br/>
      </w:r>
      <w:r>
        <w:rPr>
          <w:rStyle w:val="NormalTok"/>
        </w:rPr>
        <w:t xml:space="preserve">            </w:t>
      </w:r>
      <w:r>
        <w:rPr>
          <w:rStyle w:val="AttributeTok"/>
        </w:rPr>
        <w:t xml:space="preserve">main.title.size =</w:t>
      </w:r>
      <w:r>
        <w:rPr>
          <w:rStyle w:val="NormalTok"/>
        </w:rPr>
        <w:t xml:space="preserve"> </w:t>
      </w:r>
      <w:r>
        <w:rPr>
          <w:rStyle w:val="FloatTok"/>
        </w:rPr>
        <w:t xml:space="preserve">0.8</w:t>
      </w:r>
      <w:r>
        <w:rPr>
          <w:rStyle w:val="NormalTok"/>
        </w:rPr>
        <w:t xml:space="preserve">)</w:t>
      </w:r>
      <w:r>
        <w:br/>
      </w:r>
      <w:r>
        <w:br/>
      </w:r>
      <w:r>
        <w:rPr>
          <w:rStyle w:val="FunctionTok"/>
        </w:rPr>
        <w:t xml:space="preserve">tmap_arrange</w:t>
      </w:r>
      <w:r>
        <w:rPr>
          <w:rStyle w:val="NormalTok"/>
        </w:rPr>
        <w:t xml:space="preserve">(map1, map2,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In-class_Ex2-GLSA_files/figure-docx/unnamed-chunk-2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8" w:name="visualising-hot-spot-and-cold-spot-areas"/>
    <w:p>
      <w:pPr>
        <w:pStyle w:val="Heading2"/>
      </w:pPr>
      <w:r>
        <w:t xml:space="preserve">Visualising hot spot and cold spot areas</w:t>
      </w:r>
    </w:p>
    <w:p>
      <w:pPr>
        <w:pStyle w:val="FirstParagraph"/>
      </w:pPr>
      <w:r>
        <w:t xml:space="preserve">Now, we are ready to plot the significant (i.e. p-values less than 0.05) hot spot and cold spot areas by using appropriate tmap functions as shown below.</w:t>
      </w:r>
    </w:p>
    <w:p>
      <w:pPr>
        <w:pStyle w:val="SourceCode"/>
      </w:pPr>
      <w:r>
        <w:rPr>
          <w:rStyle w:val="NormalTok"/>
        </w:rPr>
        <w:t xml:space="preserve">HCSA_sig </w:t>
      </w:r>
      <w:r>
        <w:rPr>
          <w:rStyle w:val="OtherTok"/>
        </w:rPr>
        <w:t xml:space="preserve">&lt;-</w:t>
      </w:r>
      <w:r>
        <w:rPr>
          <w:rStyle w:val="NormalTok"/>
        </w:rPr>
        <w:t xml:space="preserve"> HCSA  </w:t>
      </w:r>
      <w:r>
        <w:rPr>
          <w:rStyle w:val="SpecialCharTok"/>
        </w:rPr>
        <w:t xml:space="preserve">%&gt;%</w:t>
      </w:r>
      <w:r>
        <w:br/>
      </w:r>
      <w:r>
        <w:rPr>
          <w:rStyle w:val="NormalTok"/>
        </w:rPr>
        <w:t xml:space="preserve">  </w:t>
      </w:r>
      <w:r>
        <w:rPr>
          <w:rStyle w:val="FunctionTok"/>
        </w:rPr>
        <w:t xml:space="preserve">filter</w:t>
      </w:r>
      <w:r>
        <w:rPr>
          <w:rStyle w:val="NormalTok"/>
        </w:rPr>
        <w:t xml:space="preserve">(p_sim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tm_shape</w:t>
      </w:r>
      <w:r>
        <w:rPr>
          <w:rStyle w:val="NormalTok"/>
        </w:rPr>
        <w:t xml:space="preserve">(HCSA) </w:t>
      </w:r>
      <w:r>
        <w:rPr>
          <w:rStyle w:val="SpecialCharTok"/>
        </w:rPr>
        <w:t xml:space="preserve">+</w:t>
      </w:r>
      <w:r>
        <w:br/>
      </w:r>
      <w:r>
        <w:rPr>
          <w:rStyle w:val="NormalTok"/>
        </w:rPr>
        <w:t xml:space="preserve">  </w:t>
      </w:r>
      <w:r>
        <w:rPr>
          <w:rStyle w:val="FunctionTok"/>
        </w:rPr>
        <w:t xml:space="preserve">tm_polygons</w:t>
      </w:r>
      <w:r>
        <w:rPr>
          <w:rStyle w:val="NormalTok"/>
        </w:rPr>
        <w:t xml:space="preserve">() </w:t>
      </w:r>
      <w:r>
        <w:rPr>
          <w:rStyle w:val="SpecialCharTok"/>
        </w:rPr>
        <w:t xml:space="preserve">+</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tm_shape</w:t>
      </w:r>
      <w:r>
        <w:rPr>
          <w:rStyle w:val="NormalTok"/>
        </w:rPr>
        <w:t xml:space="preserve">(HCSA_sig) </w:t>
      </w:r>
      <w:r>
        <w:rPr>
          <w:rStyle w:val="SpecialCharTok"/>
        </w:rPr>
        <w:t xml:space="preserve">+</w:t>
      </w:r>
      <w:r>
        <w:br/>
      </w:r>
      <w:r>
        <w:rPr>
          <w:rStyle w:val="NormalTok"/>
        </w:rPr>
        <w:t xml:space="preserve">  </w:t>
      </w:r>
      <w:r>
        <w:rPr>
          <w:rStyle w:val="FunctionTok"/>
        </w:rPr>
        <w:t xml:space="preserve">tm_fill</w:t>
      </w:r>
      <w:r>
        <w:rPr>
          <w:rStyle w:val="NormalTok"/>
        </w:rPr>
        <w:t xml:space="preserve">(</w:t>
      </w:r>
      <w:r>
        <w:rPr>
          <w:rStyle w:val="StringTok"/>
        </w:rPr>
        <w:t xml:space="preserve">"gi_star"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tm_borders</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In-class_Ex2-GLSA_files/figure-docx/unnamed-chunk-22-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above reveals that there is one hot spot area and two cold spot areas. Interestingly, the hot spot areas coincide with the High-high cluster identifies by using local Moran’s I method in the earlier sub-section.</w:t>
      </w:r>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75" Target="media/rId7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43" Target="media/rId43.png" /><Relationship Type="http://schemas.openxmlformats.org/officeDocument/2006/relationships/hyperlink" Id="rId64" Target="https://github.com/pysal/esda/blob/4a63e0b5df1e754b17b5f1205b8cadcbecc5e061/esda/crand.py#L211-L213" TargetMode="External" /><Relationship Type="http://schemas.openxmlformats.org/officeDocument/2006/relationships/hyperlink" Id="rId20" Target="https://r4gdsa.netlify.app/chap09.html" TargetMode="External" /><Relationship Type="http://schemas.openxmlformats.org/officeDocument/2006/relationships/hyperlink" Id="rId21" Target="https://r4gdsa.netlify.app/chap10.html" TargetMode="External" /><Relationship Type="http://schemas.openxmlformats.org/officeDocument/2006/relationships/hyperlink" Id="rId22" Target="https://sfdep.josiahparry.com/index.html" TargetMode="External" /><Relationship Type="http://schemas.openxmlformats.org/officeDocument/2006/relationships/hyperlink" Id="rId58" Target="https://sfdep.josiahparry.com/reference/global_moran_perm.html" TargetMode="External" /><Relationship Type="http://schemas.openxmlformats.org/officeDocument/2006/relationships/hyperlink" Id="rId53" Target="https://sfdep.josiahparry.com/reference/global_moran_test.html" TargetMode="External" /><Relationship Type="http://schemas.openxmlformats.org/officeDocument/2006/relationships/hyperlink" Id="rId91" Target="https://sfdep.josiahparry.com/reference/local_gstar" TargetMode="External" /><Relationship Type="http://schemas.openxmlformats.org/officeDocument/2006/relationships/hyperlink" Id="rId63" Target="https://sfdep.josiahparry.com/reference/local_moran.html" TargetMode="External" /><Relationship Type="http://schemas.openxmlformats.org/officeDocument/2006/relationships/hyperlink" Id="rId67" Target="https://tidyr.tidyverse.org/reference/unnest.html" TargetMode="External" /></Relationships>
</file>

<file path=word/_rels/footnotes.xml.rels><?xml version="1.0" encoding="UTF-8"?><Relationships xmlns="http://schemas.openxmlformats.org/package/2006/relationships"><Relationship Type="http://schemas.openxmlformats.org/officeDocument/2006/relationships/hyperlink" Id="rId64" Target="https://github.com/pysal/esda/blob/4a63e0b5df1e754b17b5f1205b8cadcbecc5e061/esda/crand.py#L211-L213" TargetMode="External" /><Relationship Type="http://schemas.openxmlformats.org/officeDocument/2006/relationships/hyperlink" Id="rId20" Target="https://r4gdsa.netlify.app/chap09.html" TargetMode="External" /><Relationship Type="http://schemas.openxmlformats.org/officeDocument/2006/relationships/hyperlink" Id="rId21" Target="https://r4gdsa.netlify.app/chap10.html" TargetMode="External" /><Relationship Type="http://schemas.openxmlformats.org/officeDocument/2006/relationships/hyperlink" Id="rId22" Target="https://sfdep.josiahparry.com/index.html" TargetMode="External" /><Relationship Type="http://schemas.openxmlformats.org/officeDocument/2006/relationships/hyperlink" Id="rId58" Target="https://sfdep.josiahparry.com/reference/global_moran_perm.html" TargetMode="External" /><Relationship Type="http://schemas.openxmlformats.org/officeDocument/2006/relationships/hyperlink" Id="rId53" Target="https://sfdep.josiahparry.com/reference/global_moran_test.html" TargetMode="External" /><Relationship Type="http://schemas.openxmlformats.org/officeDocument/2006/relationships/hyperlink" Id="rId91" Target="https://sfdep.josiahparry.com/reference/local_gstar" TargetMode="External" /><Relationship Type="http://schemas.openxmlformats.org/officeDocument/2006/relationships/hyperlink" Id="rId63" Target="https://sfdep.josiahparry.com/reference/local_moran.html" TargetMode="External" /><Relationship Type="http://schemas.openxmlformats.org/officeDocument/2006/relationships/hyperlink" Id="rId67" Target="https://tidyr.tidyverse.org/reference/unn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2: Global and Local Measures of Spatial Association - sfdep methods</dc:title>
  <dc:creator/>
  <cp:keywords/>
  <dcterms:created xsi:type="dcterms:W3CDTF">2023-12-19T23:27:29Z</dcterms:created>
  <dcterms:modified xsi:type="dcterms:W3CDTF">2023-12-19T23:27:29Z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2023-02-13</vt:lpwstr>
  </property>
  <property fmtid="{D5CDD505-2E9C-101B-9397-08002B2CF9AE}" pid="4" name="date-modified">
    <vt:lpwstr>2023-12-20</vt:lpwstr>
  </property>
  <property fmtid="{D5CDD505-2E9C-101B-9397-08002B2CF9AE}" pid="5" name="editor">
    <vt:lpwstr>visual</vt:lpwstr>
  </property>
  <property fmtid="{D5CDD505-2E9C-101B-9397-08002B2CF9AE}" pid="6" name="execute">
    <vt:lpwstr/>
  </property>
  <property fmtid="{D5CDD505-2E9C-101B-9397-08002B2CF9AE}" pid="7" name="fontsize">
    <vt:lpwstr>18px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