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Source Material Review Pack - Summary for Brian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first-pass public/reference pack has been assembled so you do not need to gather all source examples from scratch.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goal is to give you a set of examples to react to, so we can refine the ingestion-tool plan more efficiently.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was assembled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review pack was created with organized reference folders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QuickBooks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Xero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NetSuite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Chargebee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Tabs market/product reference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contract-example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overall review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materials are mostly public/vendor references and documentation summaries.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Why this is useful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pack helps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identifying likely source field names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seeing common export/import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comparing system conventions across platforms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spotting likely differences between accounting/billing systems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framing which source systems may be most practical for MVP support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limitation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public/vendor examples are not a replacement for real-world enterprise edge cases.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They are most useful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field-shape awareness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 comparison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source-system conventions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initial ingestion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They are less useful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messy spreadsheet reality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enterprise exceptions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acquired-site rollups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early-out clauses and nuanced contract structures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finance-policy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Best use of your 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Rather than asking you to assemble all examples manually, the better next step is for you to review this pack and comment on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Questions to answer while reviewing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Which examples resemble workflows you have actually seen?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Which important fields or structures are still missing?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Which edge cases matter most for the MVP?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Which source systems should be supported first?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What did your original tool do especially well that Tabs does not?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outcome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annotate this pack at a high level, that should be enough to sharpen the ingestion design without requiring a large separate research effort from you.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Desktop pack: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`arr-source-material-review-pack`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Workspace copy: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`docs/saas/arr-rebuild/reference/source-material-review-pack/`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