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Canonical Contract Schema Outline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outline describes the core data structure that the ingestion/mapping layer should produce before data is handed off to the ARR and reporting application.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goal is to support source data coming from different ERP systems, accounting tools, and spreadsheets while preserving the contract details needed for accurate ARR treatment.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Why a Canonical Schema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Different companies export data differently. Column names, file shapes, and conventions will vary. The system therefore needs a standard internal model that captures the meaning of the contract, not just the raw source format.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creates a clean separation: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ingestion layer handles source variation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ARR tool handles calculations, review, adjustments, and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Core 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Company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Represents the customer organization using the tool.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company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company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timezone / default currency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accounting conventions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Source Import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Tracks where imported records came from.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lineage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auditability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reprocessing possible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system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file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uploaded 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mapping template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processing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warnings/errors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Customer /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Represents the end customer in the revenue dataset.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customer/account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ERP/customer external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parent account if applicable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region / segment if useful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Represents the commercial agreement at a contract level.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contract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effective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signature date if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start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end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renewal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auto-renew flag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notice period if applicable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early-out / cancellation-right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earliest cancellation date or milestone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Contract Line / SKU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Represents the line-level products or services sold within a contract.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one of the most important entities because ARR treatment often happens at the SKU or line level.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line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line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SKU / product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family /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type / revenue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booked amount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 start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 end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line-level cancellation date if different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 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 length in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 / cancelled / pending renewal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Billing Schedule / Milestone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Represents when and how the customer is billed.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should be separate from the contract line itself because many contracts have milestone or installment billing that does not map 1:1 to simple monthly recurring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 schedule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line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 event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 amount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invoice date if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invoice number if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 type (monthly, annual upfront, milestone, one-time,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deferred revenue flag if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Revenue Recognition Schedule (Optional Derived Layer)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Represents how revenue should be recognized over time if this needs to be explicitly stored or reviewed.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may be derived from billing and contract terms rather than imported directly.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line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period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period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recognized revenue amount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deferred revenue movement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 Cancellation / Early-Out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Represents structured contract termination rights.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Brian’s note strongly suggests this should not live only as free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id or contract line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earliest cancel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notice deadline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penalty / fee if applicable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early-out condition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free-text clause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mapped confidence level if parsed from messy source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 Mapping / Normalization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Stores how a raw source field was interpreted.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review when imports are ambiguous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mappings reusable across companies/source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column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mapped target field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transformation rule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 assumptions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 level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unresolved ambiguity flag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 Manual Adjustment / Override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Represents user intervention after import.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allow finance teams to resolve ambiguity intentionally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original values and audit trail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adjustment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affected record type/id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original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adjusted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reason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changed 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changed 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approval status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Fields Most Critical for ARR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 minimum, the normalized schema should reliably capture: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identifier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effective/start/end 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SKU / product sold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line-level service 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 dates and amounts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cancellation dates / early-out rights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changes (renewed, cancelled, contracted, expanded)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product/service classification needed for ARR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Without these, ARR outputs may become inconsistent or require too many manual workarounds.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Suggested Processing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1 - Import Raw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ERP export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accounting system export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spreadsheet upload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QuickBooks or other connector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2 - Map to Canonical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 source columns to standard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transform dates, currency, statuses, and product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 missing or uncertain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3 - Review Ambiguities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flag unmapped SKUs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flag missing effective 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flag unclear cancellation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flag unusual billing schedules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4 - Produce Standardized Dataset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becomes the clean handoff into the ARR/reporting 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Step 5 - Calculate ARR and Reporting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ARR tool should consume this standardized structure rather than the original messy source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Design Principle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ingestion layer should preserve two things at once: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cleaned canonical structure needed for calculations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source lineage needed for traceability and troubleshooting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means the system should always be able to answer: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where did this value come from?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was it mapped?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was it adjusted manually?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Bottom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ingestion layer should normalize source exports into a contract-aware schema built around: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lines / SKUs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 schedules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cancellation / early-out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lineage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adjustment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gives the ARR application a stable foundation and keeps the reporting logic from being overloaded with source-format chaos.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