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3D" w:rsidRDefault="00281C3D" w:rsidP="00281C3D">
      <w:pPr>
        <w:jc w:val="center"/>
        <w:rPr>
          <w:b/>
        </w:rPr>
      </w:pPr>
      <w:r>
        <w:rPr>
          <w:b/>
        </w:rPr>
        <w:t>Appendix A: EPA Basic Oil Spill Cost Estimation Model (BOSCEM) Methodology</w:t>
      </w:r>
    </w:p>
    <w:p w:rsidR="00281C3D" w:rsidRDefault="00281C3D" w:rsidP="00281C3D">
      <w:pPr>
        <w:rPr>
          <w:rFonts w:cs="Times New Roman"/>
        </w:rPr>
      </w:pPr>
      <w:r>
        <w:t>BOSCEM was developed to provide the US Environmental Protection Agency Program with a methodology for estimating oil spill costs. The model parameters are b</w:t>
      </w:r>
      <w:r w:rsidRPr="003D6D15">
        <w:rPr>
          <w:rFonts w:cs="Times New Roman"/>
        </w:rPr>
        <w:t xml:space="preserve">ased on hypothetical spills in </w:t>
      </w:r>
      <w:proofErr w:type="spellStart"/>
      <w:r w:rsidRPr="003D6D15">
        <w:rPr>
          <w:rFonts w:cs="Times New Roman"/>
        </w:rPr>
        <w:t>Etkin</w:t>
      </w:r>
      <w:proofErr w:type="spellEnd"/>
      <w:r w:rsidRPr="003D6D15">
        <w:rPr>
          <w:rFonts w:cs="Times New Roman"/>
        </w:rPr>
        <w:t xml:space="preserve"> </w:t>
      </w:r>
      <w:r w:rsidRPr="003D6D15">
        <w:rPr>
          <w:rFonts w:cs="Times New Roman"/>
          <w:i/>
          <w:iCs/>
        </w:rPr>
        <w:t xml:space="preserve">et al. </w:t>
      </w:r>
      <w:r w:rsidRPr="003D6D15">
        <w:rPr>
          <w:rFonts w:cs="Times New Roman"/>
        </w:rPr>
        <w:t>(2002, 2003) with oil fate modeling by Applied Science Associates’ SIMAP in French-</w:t>
      </w:r>
      <w:proofErr w:type="spellStart"/>
      <w:r w:rsidRPr="003D6D15">
        <w:rPr>
          <w:rFonts w:cs="Times New Roman"/>
        </w:rPr>
        <w:t>McCay</w:t>
      </w:r>
      <w:proofErr w:type="spellEnd"/>
      <w:r w:rsidRPr="003D6D15">
        <w:rPr>
          <w:rFonts w:cs="Times New Roman"/>
        </w:rPr>
        <w:t xml:space="preserve"> </w:t>
      </w:r>
      <w:r w:rsidRPr="003D6D15">
        <w:rPr>
          <w:rFonts w:cs="Times New Roman"/>
          <w:i/>
          <w:iCs/>
        </w:rPr>
        <w:t xml:space="preserve">et al. </w:t>
      </w:r>
      <w:r w:rsidRPr="003D6D15">
        <w:rPr>
          <w:rFonts w:cs="Times New Roman"/>
        </w:rPr>
        <w:t>2002</w:t>
      </w:r>
      <w:r>
        <w:rPr>
          <w:rFonts w:cs="Times New Roman"/>
        </w:rPr>
        <w:t>. These parameters can be adjusted to accommodate the socio-economic, environmental and oil response costs along the TAPS right of way. Below is a brief description of BOSCEM (</w:t>
      </w:r>
      <w:proofErr w:type="spellStart"/>
      <w:r>
        <w:rPr>
          <w:rFonts w:cs="Times New Roman"/>
        </w:rPr>
        <w:t>Etkin</w:t>
      </w:r>
      <w:proofErr w:type="spellEnd"/>
      <w:r>
        <w:rPr>
          <w:rFonts w:cs="Times New Roman"/>
        </w:rPr>
        <w:t xml:space="preserve">, 2004). This version of BOSCEM considers three separate contributions to the total oil spill cost: spill response, socio-economic and environmental. </w:t>
      </w:r>
      <w:bookmarkStart w:id="0" w:name="_GoBack"/>
      <w:bookmarkEnd w:id="0"/>
    </w:p>
    <w:p w:rsidR="00281C3D" w:rsidRPr="003D6D15" w:rsidRDefault="00281C3D" w:rsidP="00281C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281C3D" w:rsidRDefault="00281C3D" w:rsidP="00281C3D">
      <w:r>
        <w:t>Where the spill response cost (</w:t>
      </w:r>
      <w:proofErr w:type="gramStart"/>
      <w:r>
        <w:t>C</w:t>
      </w:r>
      <w:r>
        <w:rPr>
          <w:vertAlign w:val="subscript"/>
        </w:rPr>
        <w:t xml:space="preserve">R </w:t>
      </w:r>
      <w:r>
        <w:t>)</w:t>
      </w:r>
      <w:proofErr w:type="gramEnd"/>
      <w:r>
        <w:t>, socio-economic cost (C</w:t>
      </w:r>
      <w:r>
        <w:rPr>
          <w:vertAlign w:val="subscript"/>
        </w:rPr>
        <w:t xml:space="preserve">S </w:t>
      </w:r>
      <w:r>
        <w:t>) and environmental cost (C</w:t>
      </w:r>
      <w:r>
        <w:rPr>
          <w:vertAlign w:val="subscript"/>
        </w:rPr>
        <w:t xml:space="preserve">E </w:t>
      </w:r>
      <w:r>
        <w:t>) are given below:</w:t>
      </w:r>
    </w:p>
    <w:p w:rsidR="00281C3D" w:rsidRPr="00B44827" w:rsidRDefault="00281C3D" w:rsidP="00281C3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V,OilType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AreaTy</m:t>
              </m:r>
              <m:r>
                <w:rPr>
                  <w:rFonts w:ascii="Cambria Math" w:hAnsi="Cambria Math"/>
                </w:rPr>
                <m:t>pe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:rsidR="00281C3D" w:rsidRPr="002C3FA1" w:rsidRDefault="00281C3D" w:rsidP="00281C3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(V,OilType)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(AreaType)V</m:t>
          </m:r>
        </m:oMath>
      </m:oMathPara>
    </w:p>
    <w:p w:rsidR="00281C3D" w:rsidRPr="002C3FA1" w:rsidRDefault="00281C3D" w:rsidP="00281C3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(V,OilType)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AreaType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AreaType</m:t>
              </m:r>
            </m:e>
          </m:d>
          <m:r>
            <w:rPr>
              <w:rFonts w:ascii="Cambria Math" w:hAnsi="Cambria Math"/>
            </w:rPr>
            <m:t>)V</m:t>
          </m:r>
        </m:oMath>
      </m:oMathPara>
    </w:p>
    <w:p w:rsidR="00281C3D" w:rsidRPr="001F64CC" w:rsidRDefault="00281C3D" w:rsidP="00281C3D">
      <w:r>
        <w:rPr>
          <w:rFonts w:eastAsiaTheme="minorEastAsia"/>
        </w:rPr>
        <w:t>In the event that there is a spill that covers multiple area types calculate the cost associated with each area type individually and then aggregate the costs. Suggested values for the per volume cost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), and multipliers (α, β) are given in</w:t>
      </w:r>
      <w:r>
        <w:rPr>
          <w:b/>
        </w:rPr>
        <w:t xml:space="preserve"> </w:t>
      </w:r>
      <w:r w:rsidR="001F64CC">
        <w:t xml:space="preserve">tables 1-6. </w:t>
      </w:r>
    </w:p>
    <w:p w:rsidR="00281C3D" w:rsidRPr="00281C3D" w:rsidRDefault="00281C3D" w:rsidP="00281C3D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5"/>
        <w:gridCol w:w="1943"/>
        <w:gridCol w:w="834"/>
        <w:gridCol w:w="835"/>
        <w:gridCol w:w="835"/>
        <w:gridCol w:w="772"/>
        <w:gridCol w:w="834"/>
        <w:gridCol w:w="840"/>
        <w:gridCol w:w="835"/>
        <w:gridCol w:w="706"/>
      </w:tblGrid>
      <w:tr w:rsidR="007C37E4" w:rsidTr="00773073">
        <w:tc>
          <w:tcPr>
            <w:tcW w:w="9389" w:type="dxa"/>
            <w:gridSpan w:val="10"/>
            <w:vAlign w:val="center"/>
          </w:tcPr>
          <w:p w:rsidR="007C37E4" w:rsidRPr="00281C3D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Table 1: Per-Gallon Oil Spill Response Costs Applied in EPA BOSCEM</w:t>
            </w:r>
            <w:r w:rsidRPr="00C36C63">
              <w:rPr>
                <w:b/>
                <w:vertAlign w:val="superscript"/>
              </w:rPr>
              <w:t>1</w:t>
            </w:r>
            <w:r w:rsidR="00281C3D">
              <w:rPr>
                <w:b/>
                <w:vertAlign w:val="superscript"/>
              </w:rPr>
              <w:t xml:space="preserve"> </w:t>
            </w:r>
            <w:r w:rsidR="00281C3D" w:rsidRPr="00281C3D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281C3D" w:rsidRPr="00281C3D">
              <w:rPr>
                <w:rFonts w:eastAsiaTheme="minorEastAsia"/>
                <w:b/>
              </w:rPr>
              <w:t>)</w:t>
            </w:r>
          </w:p>
        </w:tc>
      </w:tr>
      <w:tr w:rsidR="007C37E4" w:rsidTr="00773073">
        <w:trPr>
          <w:trHeight w:val="269"/>
        </w:trPr>
        <w:tc>
          <w:tcPr>
            <w:tcW w:w="955" w:type="dxa"/>
            <w:vMerge w:val="restart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Oil Type</w:t>
            </w:r>
          </w:p>
        </w:tc>
        <w:tc>
          <w:tcPr>
            <w:tcW w:w="1943" w:type="dxa"/>
            <w:vMerge w:val="restart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Volume (gallons)</w:t>
            </w:r>
          </w:p>
        </w:tc>
        <w:tc>
          <w:tcPr>
            <w:tcW w:w="3276" w:type="dxa"/>
            <w:gridSpan w:val="4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  <w:vertAlign w:val="superscript"/>
              </w:rPr>
            </w:pPr>
            <w:r w:rsidRPr="00C36C63">
              <w:rPr>
                <w:b/>
              </w:rPr>
              <w:t>Mechanical</w:t>
            </w:r>
            <w:r w:rsidRPr="00C36C63">
              <w:rPr>
                <w:b/>
                <w:vertAlign w:val="superscript"/>
              </w:rPr>
              <w:t>2,4</w:t>
            </w:r>
          </w:p>
        </w:tc>
        <w:tc>
          <w:tcPr>
            <w:tcW w:w="1674" w:type="dxa"/>
            <w:gridSpan w:val="2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  <w:vertAlign w:val="superscript"/>
              </w:rPr>
            </w:pPr>
            <w:r w:rsidRPr="00C36C63">
              <w:rPr>
                <w:b/>
              </w:rPr>
              <w:t>Dispersants</w:t>
            </w:r>
            <w:r w:rsidRPr="00C36C63">
              <w:rPr>
                <w:b/>
                <w:vertAlign w:val="superscript"/>
              </w:rPr>
              <w:t>3,4</w:t>
            </w:r>
          </w:p>
        </w:tc>
        <w:tc>
          <w:tcPr>
            <w:tcW w:w="1541" w:type="dxa"/>
            <w:gridSpan w:val="2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  <w:vertAlign w:val="superscript"/>
              </w:rPr>
            </w:pPr>
            <w:r w:rsidRPr="00C36C63">
              <w:rPr>
                <w:b/>
              </w:rPr>
              <w:t>In-Situ Burn</w:t>
            </w:r>
            <w:r w:rsidRPr="00C36C63">
              <w:rPr>
                <w:b/>
                <w:vertAlign w:val="superscript"/>
              </w:rPr>
              <w:t>5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834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0%</w:t>
            </w:r>
          </w:p>
        </w:tc>
        <w:tc>
          <w:tcPr>
            <w:tcW w:w="835" w:type="dxa"/>
            <w:shd w:val="clear" w:color="auto" w:fill="D9D9D9" w:themeFill="background1" w:themeFillShade="D9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10%</w:t>
            </w:r>
          </w:p>
        </w:tc>
        <w:tc>
          <w:tcPr>
            <w:tcW w:w="835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20%</w:t>
            </w:r>
          </w:p>
        </w:tc>
        <w:tc>
          <w:tcPr>
            <w:tcW w:w="772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50%</w:t>
            </w:r>
          </w:p>
        </w:tc>
        <w:tc>
          <w:tcPr>
            <w:tcW w:w="834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Low</w:t>
            </w:r>
          </w:p>
        </w:tc>
        <w:tc>
          <w:tcPr>
            <w:tcW w:w="840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High</w:t>
            </w:r>
          </w:p>
        </w:tc>
        <w:tc>
          <w:tcPr>
            <w:tcW w:w="835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50%</w:t>
            </w:r>
          </w:p>
        </w:tc>
        <w:tc>
          <w:tcPr>
            <w:tcW w:w="706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80%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 w:val="restart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  <w:vertAlign w:val="superscript"/>
              </w:rPr>
            </w:pPr>
            <w:r w:rsidRPr="00C36C63">
              <w:rPr>
                <w:b/>
              </w:rPr>
              <w:t>Crude Oil</w:t>
            </w:r>
            <w:r w:rsidRPr="00C36C63">
              <w:rPr>
                <w:b/>
                <w:vertAlign w:val="superscript"/>
              </w:rPr>
              <w:t>8</w:t>
            </w: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&lt;500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$220</w:t>
            </w:r>
          </w:p>
        </w:tc>
        <w:tc>
          <w:tcPr>
            <w:tcW w:w="835" w:type="dxa"/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$199</w:t>
            </w:r>
          </w:p>
        </w:tc>
        <w:tc>
          <w:tcPr>
            <w:tcW w:w="835" w:type="dxa"/>
            <w:vAlign w:val="center"/>
          </w:tcPr>
          <w:p w:rsidR="007C37E4" w:rsidRDefault="00773073" w:rsidP="007C37E4">
            <w:pPr>
              <w:jc w:val="center"/>
            </w:pPr>
            <w:r>
              <w:t>$189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$153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$85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$53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$75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$48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500-1,000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$218</w:t>
            </w:r>
          </w:p>
        </w:tc>
        <w:tc>
          <w:tcPr>
            <w:tcW w:w="835" w:type="dxa"/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$197</w:t>
            </w:r>
          </w:p>
        </w:tc>
        <w:tc>
          <w:tcPr>
            <w:tcW w:w="835" w:type="dxa"/>
            <w:vAlign w:val="center"/>
          </w:tcPr>
          <w:p w:rsidR="007C37E4" w:rsidRDefault="00773073" w:rsidP="007C37E4">
            <w:pPr>
              <w:jc w:val="center"/>
            </w:pPr>
            <w:r>
              <w:t>$187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$151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$84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$52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$74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$47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1,000-10,000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$215</w:t>
            </w:r>
          </w:p>
        </w:tc>
        <w:tc>
          <w:tcPr>
            <w:tcW w:w="835" w:type="dxa"/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$195</w:t>
            </w:r>
          </w:p>
        </w:tc>
        <w:tc>
          <w:tcPr>
            <w:tcW w:w="835" w:type="dxa"/>
            <w:vAlign w:val="center"/>
          </w:tcPr>
          <w:p w:rsidR="007C37E4" w:rsidRDefault="00773073" w:rsidP="007C37E4">
            <w:pPr>
              <w:jc w:val="center"/>
            </w:pPr>
            <w:r>
              <w:t>$185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$149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$82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$51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$72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$46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10,000-100,000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$195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$185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:rsidR="007C37E4" w:rsidRDefault="00773073" w:rsidP="007C37E4">
            <w:pPr>
              <w:jc w:val="center"/>
            </w:pPr>
            <w:r>
              <w:t>$174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$138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$74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$31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$62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$31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100,000-1,000,000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$123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$118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:rsidR="007C37E4" w:rsidRDefault="00773073" w:rsidP="007C37E4">
            <w:pPr>
              <w:jc w:val="center"/>
            </w:pPr>
            <w:r>
              <w:t>$113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$92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$49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$29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$36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$16</w:t>
            </w:r>
          </w:p>
        </w:tc>
      </w:tr>
      <w:tr w:rsidR="007C37E4" w:rsidTr="00C36C63">
        <w:trPr>
          <w:trHeight w:val="269"/>
        </w:trPr>
        <w:tc>
          <w:tcPr>
            <w:tcW w:w="955" w:type="dxa"/>
            <w:vMerge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</w:p>
        </w:tc>
        <w:tc>
          <w:tcPr>
            <w:tcW w:w="1943" w:type="dxa"/>
            <w:vAlign w:val="center"/>
          </w:tcPr>
          <w:p w:rsidR="007C37E4" w:rsidRPr="00C36C63" w:rsidRDefault="007C37E4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&gt;1,000,000</w:t>
            </w:r>
          </w:p>
        </w:tc>
        <w:tc>
          <w:tcPr>
            <w:tcW w:w="834" w:type="dxa"/>
            <w:vAlign w:val="center"/>
          </w:tcPr>
          <w:p w:rsidR="007C37E4" w:rsidRDefault="00773073" w:rsidP="007C37E4">
            <w:pPr>
              <w:jc w:val="center"/>
            </w:pPr>
            <w:r>
              <w:t>$92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7E4" w:rsidRPr="00C36C63" w:rsidRDefault="00773073" w:rsidP="007C37E4">
            <w:pPr>
              <w:jc w:val="center"/>
              <w:rPr>
                <w:b/>
              </w:rPr>
            </w:pPr>
            <w:r w:rsidRPr="00C36C63">
              <w:rPr>
                <w:b/>
              </w:rPr>
              <w:t>$82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37E4" w:rsidRDefault="00773073" w:rsidP="007C37E4">
            <w:pPr>
              <w:jc w:val="center"/>
            </w:pPr>
            <w:r>
              <w:t>$76</w:t>
            </w:r>
          </w:p>
        </w:tc>
        <w:tc>
          <w:tcPr>
            <w:tcW w:w="772" w:type="dxa"/>
            <w:vAlign w:val="center"/>
          </w:tcPr>
          <w:p w:rsidR="007C37E4" w:rsidRDefault="00773073" w:rsidP="007C37E4">
            <w:pPr>
              <w:jc w:val="center"/>
            </w:pPr>
            <w:r>
              <w:t>$64</w:t>
            </w:r>
          </w:p>
        </w:tc>
        <w:tc>
          <w:tcPr>
            <w:tcW w:w="834" w:type="dxa"/>
            <w:vAlign w:val="center"/>
          </w:tcPr>
          <w:p w:rsidR="007C37E4" w:rsidRDefault="00C36C63" w:rsidP="007C37E4">
            <w:pPr>
              <w:jc w:val="center"/>
            </w:pPr>
            <w:r>
              <w:t>$58</w:t>
            </w:r>
          </w:p>
        </w:tc>
        <w:tc>
          <w:tcPr>
            <w:tcW w:w="840" w:type="dxa"/>
            <w:vAlign w:val="center"/>
          </w:tcPr>
          <w:p w:rsidR="007C37E4" w:rsidRDefault="00C36C63" w:rsidP="007C37E4">
            <w:pPr>
              <w:jc w:val="center"/>
            </w:pPr>
            <w:r>
              <w:t>$13</w:t>
            </w:r>
          </w:p>
        </w:tc>
        <w:tc>
          <w:tcPr>
            <w:tcW w:w="835" w:type="dxa"/>
            <w:vAlign w:val="center"/>
          </w:tcPr>
          <w:p w:rsidR="007C37E4" w:rsidRDefault="00C36C63" w:rsidP="007C37E4">
            <w:pPr>
              <w:jc w:val="center"/>
            </w:pPr>
            <w:r>
              <w:t>$22</w:t>
            </w:r>
          </w:p>
        </w:tc>
        <w:tc>
          <w:tcPr>
            <w:tcW w:w="706" w:type="dxa"/>
            <w:vAlign w:val="center"/>
          </w:tcPr>
          <w:p w:rsidR="007C37E4" w:rsidRDefault="00C36C63" w:rsidP="007C37E4">
            <w:pPr>
              <w:jc w:val="center"/>
            </w:pPr>
            <w:r>
              <w:t>$11</w:t>
            </w:r>
          </w:p>
        </w:tc>
      </w:tr>
      <w:tr w:rsidR="007C37E4" w:rsidTr="00773073">
        <w:trPr>
          <w:trHeight w:val="269"/>
        </w:trPr>
        <w:tc>
          <w:tcPr>
            <w:tcW w:w="9389" w:type="dxa"/>
            <w:gridSpan w:val="10"/>
            <w:vAlign w:val="center"/>
          </w:tcPr>
          <w:p w:rsidR="007C37E4" w:rsidRPr="00893275" w:rsidRDefault="00C36C63" w:rsidP="00893275">
            <w:pPr>
              <w:rPr>
                <w:sz w:val="18"/>
                <w:szCs w:val="18"/>
              </w:rPr>
            </w:pPr>
            <w:r w:rsidRPr="00C36C63">
              <w:rPr>
                <w:sz w:val="18"/>
                <w:szCs w:val="18"/>
                <w:vertAlign w:val="superscript"/>
              </w:rPr>
              <w:t>1</w:t>
            </w:r>
            <w:r w:rsidRPr="00C36C63">
              <w:rPr>
                <w:sz w:val="18"/>
                <w:szCs w:val="18"/>
              </w:rPr>
              <w:t xml:space="preserve">Per-gallon cost based on hypothetical modeling in </w:t>
            </w:r>
            <w:proofErr w:type="spellStart"/>
            <w:r w:rsidRPr="00C36C63">
              <w:rPr>
                <w:sz w:val="18"/>
                <w:szCs w:val="18"/>
              </w:rPr>
              <w:t>Etkin</w:t>
            </w:r>
            <w:proofErr w:type="spellEnd"/>
            <w:r w:rsidRPr="00C36C63">
              <w:rPr>
                <w:sz w:val="18"/>
                <w:szCs w:val="18"/>
              </w:rPr>
              <w:t xml:space="preserve"> </w:t>
            </w:r>
            <w:r w:rsidRPr="00893275">
              <w:rPr>
                <w:i/>
                <w:sz w:val="18"/>
                <w:szCs w:val="18"/>
              </w:rPr>
              <w:t>et al.</w:t>
            </w:r>
            <w:r w:rsidRPr="00C36C63">
              <w:rPr>
                <w:sz w:val="18"/>
                <w:szCs w:val="18"/>
              </w:rPr>
              <w:t xml:space="preserve"> (2002,2003) with shoreline oil removal costs adjusted by % reduction of oiling. Modeling included fate by oil type and trajectory (French-</w:t>
            </w:r>
            <w:proofErr w:type="spellStart"/>
            <w:r w:rsidRPr="00C36C63">
              <w:rPr>
                <w:sz w:val="18"/>
                <w:szCs w:val="18"/>
              </w:rPr>
              <w:t>McCay</w:t>
            </w:r>
            <w:proofErr w:type="spellEnd"/>
            <w:r w:rsidRPr="00C36C63">
              <w:rPr>
                <w:sz w:val="18"/>
                <w:szCs w:val="18"/>
              </w:rPr>
              <w:t xml:space="preserve"> </w:t>
            </w:r>
            <w:r w:rsidRPr="00893275">
              <w:rPr>
                <w:i/>
                <w:sz w:val="18"/>
                <w:szCs w:val="18"/>
              </w:rPr>
              <w:t>et al.</w:t>
            </w:r>
            <w:r w:rsidRPr="00C36C63">
              <w:rPr>
                <w:sz w:val="18"/>
                <w:szCs w:val="18"/>
              </w:rPr>
              <w:t xml:space="preserve">  2002). </w:t>
            </w:r>
            <w:r w:rsidRPr="00C36C63">
              <w:rPr>
                <w:sz w:val="18"/>
                <w:szCs w:val="18"/>
                <w:vertAlign w:val="superscript"/>
              </w:rPr>
              <w:t>2</w:t>
            </w:r>
            <w:r w:rsidRPr="00C36C63">
              <w:rPr>
                <w:sz w:val="18"/>
                <w:szCs w:val="18"/>
              </w:rPr>
              <w:t xml:space="preserve">Per-gallon costs include on-water mechanical recovery, shoreline oil removal, mobilization, source control, protective booming. </w:t>
            </w:r>
            <w:r w:rsidRPr="00C36C63">
              <w:rPr>
                <w:sz w:val="18"/>
                <w:szCs w:val="18"/>
                <w:vertAlign w:val="superscript"/>
              </w:rPr>
              <w:t>3</w:t>
            </w:r>
            <w:r w:rsidRPr="00C36C63">
              <w:rPr>
                <w:sz w:val="18"/>
                <w:szCs w:val="18"/>
              </w:rPr>
              <w:t xml:space="preserve">Per-gallon costs include on-water dispersant response, shoreline oil removal, mobilization, source control, protective booming. </w:t>
            </w:r>
            <w:r w:rsidRPr="00C36C63"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 xml:space="preserve">Removal assumed for on-water recovery or dispersants. Shoreline oiling assumed reduced by % on-water oil removal. Low/high removal by dispersants for light fuel/crude 40%/80%, for heavy oil 35%/70% (Pond </w:t>
            </w:r>
            <w:r w:rsidRPr="00893275">
              <w:rPr>
                <w:i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. 2000). </w:t>
            </w:r>
            <w:r>
              <w:rPr>
                <w:sz w:val="18"/>
                <w:szCs w:val="18"/>
                <w:vertAlign w:val="superscript"/>
              </w:rPr>
              <w:t>5</w:t>
            </w:r>
            <w:r>
              <w:rPr>
                <w:sz w:val="18"/>
                <w:szCs w:val="18"/>
              </w:rPr>
              <w:t>ISB costs based on per</w:t>
            </w:r>
            <w:r w:rsidR="0089327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gallon operations costs in Allen and </w:t>
            </w:r>
            <w:proofErr w:type="spellStart"/>
            <w:r>
              <w:rPr>
                <w:sz w:val="18"/>
                <w:szCs w:val="18"/>
              </w:rPr>
              <w:t>Ferek</w:t>
            </w:r>
            <w:proofErr w:type="spellEnd"/>
            <w:r>
              <w:rPr>
                <w:sz w:val="18"/>
                <w:szCs w:val="18"/>
              </w:rPr>
              <w:t xml:space="preserve"> (1993), plus costs of shoreline cleanup of unburned oil. </w:t>
            </w:r>
            <w:r>
              <w:rPr>
                <w:sz w:val="18"/>
                <w:szCs w:val="18"/>
                <w:vertAlign w:val="superscript"/>
              </w:rPr>
              <w:t>8</w:t>
            </w:r>
            <w:r>
              <w:rPr>
                <w:sz w:val="18"/>
                <w:szCs w:val="18"/>
              </w:rPr>
              <w:t>Crude</w:t>
            </w:r>
            <w:r w:rsidR="00893275">
              <w:rPr>
                <w:sz w:val="18"/>
                <w:szCs w:val="18"/>
              </w:rPr>
              <w:t xml:space="preserve"> (except specifically-identified heavy- or light- crudes, intermediate fuel oils, waxes, animal fats, other oils, edible oils, non-edible </w:t>
            </w:r>
            <w:proofErr w:type="spellStart"/>
            <w:r w:rsidR="00893275">
              <w:rPr>
                <w:sz w:val="18"/>
                <w:szCs w:val="18"/>
              </w:rPr>
              <w:t>vegitable</w:t>
            </w:r>
            <w:proofErr w:type="spellEnd"/>
            <w:r w:rsidR="00893275">
              <w:rPr>
                <w:sz w:val="18"/>
                <w:szCs w:val="18"/>
              </w:rPr>
              <w:t xml:space="preserve"> oils, and mineral oils. Default values are shaded. </w:t>
            </w:r>
          </w:p>
        </w:tc>
      </w:tr>
    </w:tbl>
    <w:p w:rsidR="005915A1" w:rsidRDefault="00167563">
      <w:proofErr w:type="gramStart"/>
      <w:r>
        <w:t xml:space="preserve">Table from </w:t>
      </w:r>
      <w:proofErr w:type="spellStart"/>
      <w:r>
        <w:t>Etkin</w:t>
      </w:r>
      <w:proofErr w:type="spellEnd"/>
      <w:r>
        <w:t xml:space="preserve"> et al., 2004.</w:t>
      </w:r>
      <w:proofErr w:type="gramEnd"/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5"/>
        <w:gridCol w:w="2663"/>
        <w:gridCol w:w="2970"/>
        <w:gridCol w:w="2801"/>
      </w:tblGrid>
      <w:tr w:rsidR="003C323A" w:rsidTr="00647278">
        <w:tc>
          <w:tcPr>
            <w:tcW w:w="9389" w:type="dxa"/>
            <w:gridSpan w:val="4"/>
            <w:vAlign w:val="center"/>
          </w:tcPr>
          <w:p w:rsidR="003C323A" w:rsidRPr="00281C3D" w:rsidRDefault="003C323A" w:rsidP="00E8500F">
            <w:pPr>
              <w:jc w:val="center"/>
              <w:rPr>
                <w:b/>
              </w:rPr>
            </w:pPr>
            <w:r w:rsidRPr="00C36C63">
              <w:rPr>
                <w:b/>
              </w:rPr>
              <w:t xml:space="preserve">Table </w:t>
            </w:r>
            <w:r>
              <w:rPr>
                <w:b/>
              </w:rPr>
              <w:t>2</w:t>
            </w:r>
            <w:r w:rsidRPr="00C36C63">
              <w:rPr>
                <w:b/>
              </w:rPr>
              <w:t xml:space="preserve">: </w:t>
            </w:r>
            <w:r>
              <w:rPr>
                <w:b/>
              </w:rPr>
              <w:t>Socioeconomic</w:t>
            </w:r>
            <w:r w:rsidR="00E8500F">
              <w:rPr>
                <w:b/>
              </w:rPr>
              <w:t xml:space="preserve"> and Environmental</w:t>
            </w:r>
            <w:r>
              <w:rPr>
                <w:b/>
              </w:rPr>
              <w:t xml:space="preserve"> Base Per-</w:t>
            </w:r>
            <w:r w:rsidRPr="00C36C63">
              <w:rPr>
                <w:b/>
              </w:rPr>
              <w:t xml:space="preserve">Gallon </w:t>
            </w:r>
            <w:r>
              <w:rPr>
                <w:b/>
              </w:rPr>
              <w:t xml:space="preserve">Cost For Use </w:t>
            </w:r>
            <w:r w:rsidRPr="00C36C63">
              <w:rPr>
                <w:b/>
              </w:rPr>
              <w:t xml:space="preserve">in EPA </w:t>
            </w:r>
            <w:r w:rsidRPr="00281C3D">
              <w:rPr>
                <w:b/>
              </w:rPr>
              <w:t>BOSCEM</w:t>
            </w:r>
            <w:r w:rsidRPr="00281C3D">
              <w:rPr>
                <w:b/>
                <w:vertAlign w:val="superscript"/>
              </w:rPr>
              <w:t>1</w:t>
            </w:r>
            <w:r w:rsidR="00281C3D" w:rsidRPr="00281C3D">
              <w:rPr>
                <w:b/>
              </w:rPr>
              <w:t xml:space="preserve"> 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 w:val="restart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lastRenderedPageBreak/>
              <w:t>Oil Type</w:t>
            </w:r>
          </w:p>
        </w:tc>
        <w:tc>
          <w:tcPr>
            <w:tcW w:w="2663" w:type="dxa"/>
            <w:vMerge w:val="restart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Volume (gallons)</w:t>
            </w:r>
          </w:p>
        </w:tc>
        <w:tc>
          <w:tcPr>
            <w:tcW w:w="5771" w:type="dxa"/>
            <w:gridSpan w:val="2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Base Cost ($/gallon)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970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>
              <w:rPr>
                <w:b/>
              </w:rPr>
              <w:t>Socioeconomic</w:t>
            </w:r>
            <w:r w:rsidR="00E8500F">
              <w:rPr>
                <w:b/>
              </w:rPr>
              <w:t xml:space="preserve"> </w:t>
            </w:r>
            <w:r w:rsidR="00E8500F" w:rsidRPr="00281C3D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E8500F" w:rsidRPr="00281C3D">
              <w:rPr>
                <w:rFonts w:eastAsiaTheme="minorEastAsia"/>
                <w:b/>
              </w:rPr>
              <w:t>)</w:t>
            </w:r>
          </w:p>
        </w:tc>
        <w:tc>
          <w:tcPr>
            <w:tcW w:w="2801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>
              <w:rPr>
                <w:b/>
              </w:rPr>
              <w:t>Environmental</w:t>
            </w:r>
            <w:r w:rsidR="00E8500F">
              <w:rPr>
                <w:b/>
              </w:rPr>
              <w:t xml:space="preserve"> </w:t>
            </w:r>
            <w:r w:rsidR="00E8500F" w:rsidRPr="00281C3D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E8500F" w:rsidRPr="00281C3D">
              <w:rPr>
                <w:rFonts w:eastAsiaTheme="minorEastAsia"/>
                <w:b/>
              </w:rPr>
              <w:t>)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 w:val="restart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  <w:vertAlign w:val="superscript"/>
              </w:rPr>
            </w:pPr>
            <w:r w:rsidRPr="00C36C63">
              <w:rPr>
                <w:b/>
              </w:rPr>
              <w:t>Crude Oil</w:t>
            </w:r>
            <w:r w:rsidR="005120C7">
              <w:rPr>
                <w:b/>
                <w:vertAlign w:val="superscript"/>
              </w:rPr>
              <w:t>5</w:t>
            </w: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&lt;500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$50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$90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500-1,000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$200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$87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1,000-10,000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$300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$80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10,000-100,000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$140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$73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100,000-1,000,000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$70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$35</w:t>
            </w:r>
          </w:p>
        </w:tc>
      </w:tr>
      <w:tr w:rsidR="003C323A" w:rsidTr="005120C7">
        <w:trPr>
          <w:trHeight w:val="269"/>
        </w:trPr>
        <w:tc>
          <w:tcPr>
            <w:tcW w:w="955" w:type="dxa"/>
            <w:vMerge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</w:p>
        </w:tc>
        <w:tc>
          <w:tcPr>
            <w:tcW w:w="2663" w:type="dxa"/>
            <w:vAlign w:val="center"/>
          </w:tcPr>
          <w:p w:rsidR="003C323A" w:rsidRPr="00C36C63" w:rsidRDefault="003C323A" w:rsidP="00647278">
            <w:pPr>
              <w:jc w:val="center"/>
              <w:rPr>
                <w:b/>
              </w:rPr>
            </w:pPr>
            <w:r w:rsidRPr="00C36C63">
              <w:rPr>
                <w:b/>
              </w:rPr>
              <w:t>&gt;1,000,000</w:t>
            </w:r>
          </w:p>
        </w:tc>
        <w:tc>
          <w:tcPr>
            <w:tcW w:w="2970" w:type="dxa"/>
            <w:vAlign w:val="center"/>
          </w:tcPr>
          <w:p w:rsidR="003C323A" w:rsidRDefault="005120C7" w:rsidP="00647278">
            <w:pPr>
              <w:jc w:val="center"/>
            </w:pPr>
            <w:r>
              <w:t>$60</w:t>
            </w:r>
          </w:p>
        </w:tc>
        <w:tc>
          <w:tcPr>
            <w:tcW w:w="2801" w:type="dxa"/>
            <w:vAlign w:val="center"/>
          </w:tcPr>
          <w:p w:rsidR="003C323A" w:rsidRDefault="005120C7" w:rsidP="00647278">
            <w:pPr>
              <w:jc w:val="center"/>
            </w:pPr>
            <w:r>
              <w:t>$30</w:t>
            </w:r>
          </w:p>
        </w:tc>
      </w:tr>
      <w:tr w:rsidR="003C323A" w:rsidTr="00647278">
        <w:trPr>
          <w:trHeight w:val="269"/>
        </w:trPr>
        <w:tc>
          <w:tcPr>
            <w:tcW w:w="9389" w:type="dxa"/>
            <w:gridSpan w:val="4"/>
            <w:vAlign w:val="center"/>
          </w:tcPr>
          <w:p w:rsidR="003C323A" w:rsidRPr="00893275" w:rsidRDefault="003C323A" w:rsidP="005120C7">
            <w:pPr>
              <w:rPr>
                <w:sz w:val="18"/>
                <w:szCs w:val="18"/>
              </w:rPr>
            </w:pPr>
            <w:r w:rsidRPr="00C36C63">
              <w:rPr>
                <w:sz w:val="18"/>
                <w:szCs w:val="18"/>
                <w:vertAlign w:val="superscript"/>
              </w:rPr>
              <w:t>1</w:t>
            </w:r>
            <w:r w:rsidR="005120C7">
              <w:rPr>
                <w:sz w:val="18"/>
                <w:szCs w:val="18"/>
              </w:rPr>
              <w:t>B</w:t>
            </w:r>
            <w:r w:rsidRPr="00C36C63">
              <w:rPr>
                <w:sz w:val="18"/>
                <w:szCs w:val="18"/>
              </w:rPr>
              <w:t xml:space="preserve">ased on hypothetical </w:t>
            </w:r>
            <w:r w:rsidR="005120C7">
              <w:rPr>
                <w:sz w:val="18"/>
                <w:szCs w:val="18"/>
              </w:rPr>
              <w:t>spills</w:t>
            </w:r>
            <w:r w:rsidRPr="00C36C63">
              <w:rPr>
                <w:sz w:val="18"/>
                <w:szCs w:val="18"/>
              </w:rPr>
              <w:t xml:space="preserve"> in </w:t>
            </w:r>
            <w:proofErr w:type="spellStart"/>
            <w:r w:rsidRPr="00C36C63">
              <w:rPr>
                <w:sz w:val="18"/>
                <w:szCs w:val="18"/>
              </w:rPr>
              <w:t>Etkin</w:t>
            </w:r>
            <w:proofErr w:type="spellEnd"/>
            <w:r w:rsidRPr="00C36C63">
              <w:rPr>
                <w:sz w:val="18"/>
                <w:szCs w:val="18"/>
              </w:rPr>
              <w:t xml:space="preserve"> </w:t>
            </w:r>
            <w:r w:rsidRPr="00893275">
              <w:rPr>
                <w:i/>
                <w:sz w:val="18"/>
                <w:szCs w:val="18"/>
              </w:rPr>
              <w:t>et al.</w:t>
            </w:r>
            <w:r w:rsidRPr="00C36C63">
              <w:rPr>
                <w:sz w:val="18"/>
                <w:szCs w:val="18"/>
              </w:rPr>
              <w:t xml:space="preserve"> (2002,2003) with </w:t>
            </w:r>
            <w:r w:rsidR="005120C7">
              <w:rPr>
                <w:sz w:val="18"/>
                <w:szCs w:val="18"/>
              </w:rPr>
              <w:t>oil</w:t>
            </w:r>
            <w:r w:rsidRPr="00C36C63">
              <w:rPr>
                <w:sz w:val="18"/>
                <w:szCs w:val="18"/>
              </w:rPr>
              <w:t xml:space="preserve"> fate </w:t>
            </w:r>
            <w:r w:rsidR="005120C7">
              <w:rPr>
                <w:sz w:val="18"/>
                <w:szCs w:val="18"/>
              </w:rPr>
              <w:t xml:space="preserve">modeling as in </w:t>
            </w:r>
            <w:r w:rsidRPr="00C36C63">
              <w:rPr>
                <w:sz w:val="18"/>
                <w:szCs w:val="18"/>
              </w:rPr>
              <w:t>French-</w:t>
            </w:r>
            <w:proofErr w:type="spellStart"/>
            <w:r w:rsidRPr="00C36C63">
              <w:rPr>
                <w:sz w:val="18"/>
                <w:szCs w:val="18"/>
              </w:rPr>
              <w:t>McCay</w:t>
            </w:r>
            <w:proofErr w:type="spellEnd"/>
            <w:r w:rsidRPr="00C36C63">
              <w:rPr>
                <w:sz w:val="18"/>
                <w:szCs w:val="18"/>
              </w:rPr>
              <w:t xml:space="preserve"> </w:t>
            </w:r>
            <w:r w:rsidRPr="00893275">
              <w:rPr>
                <w:i/>
                <w:sz w:val="18"/>
                <w:szCs w:val="18"/>
              </w:rPr>
              <w:t>et al</w:t>
            </w:r>
            <w:r w:rsidRPr="005120C7">
              <w:rPr>
                <w:sz w:val="18"/>
                <w:szCs w:val="18"/>
              </w:rPr>
              <w:t>.</w:t>
            </w:r>
            <w:r w:rsidR="005120C7">
              <w:rPr>
                <w:sz w:val="18"/>
                <w:szCs w:val="18"/>
              </w:rPr>
              <w:t>,  2002,</w:t>
            </w:r>
            <w:r w:rsidRPr="00C36C63">
              <w:rPr>
                <w:sz w:val="18"/>
                <w:szCs w:val="18"/>
              </w:rPr>
              <w:t xml:space="preserve"> </w:t>
            </w:r>
            <w:r w:rsidR="005120C7">
              <w:rPr>
                <w:sz w:val="18"/>
                <w:szCs w:val="18"/>
              </w:rPr>
              <w:t xml:space="preserve">and historical cases with oil type impact based on </w:t>
            </w:r>
            <w:proofErr w:type="spellStart"/>
            <w:r w:rsidR="005120C7">
              <w:rPr>
                <w:sz w:val="18"/>
                <w:szCs w:val="18"/>
              </w:rPr>
              <w:t>characterisitcs</w:t>
            </w:r>
            <w:proofErr w:type="spellEnd"/>
            <w:r w:rsidR="005120C7">
              <w:rPr>
                <w:sz w:val="18"/>
                <w:szCs w:val="18"/>
              </w:rPr>
              <w:t xml:space="preserve"> as modeled by NOAA ADIOS 2. </w:t>
            </w:r>
            <w:r w:rsidR="005120C7">
              <w:rPr>
                <w:sz w:val="18"/>
                <w:szCs w:val="18"/>
                <w:vertAlign w:val="superscript"/>
              </w:rPr>
              <w:t>5</w:t>
            </w:r>
            <w:r>
              <w:rPr>
                <w:sz w:val="18"/>
                <w:szCs w:val="18"/>
              </w:rPr>
              <w:t xml:space="preserve">Crude (except specifically-identified heavy- or light- crudes, intermediate fuel oils, waxes, animal fats, other oils, edible oils, non-edible </w:t>
            </w:r>
            <w:proofErr w:type="spellStart"/>
            <w:r>
              <w:rPr>
                <w:sz w:val="18"/>
                <w:szCs w:val="18"/>
              </w:rPr>
              <w:t>vegitable</w:t>
            </w:r>
            <w:proofErr w:type="spellEnd"/>
            <w:r>
              <w:rPr>
                <w:sz w:val="18"/>
                <w:szCs w:val="18"/>
              </w:rPr>
              <w:t xml:space="preserve"> oils, and mineral oils. </w:t>
            </w:r>
          </w:p>
        </w:tc>
      </w:tr>
    </w:tbl>
    <w:p w:rsidR="00F05737" w:rsidRDefault="00167563">
      <w:proofErr w:type="gramStart"/>
      <w:r>
        <w:t xml:space="preserve">Table from </w:t>
      </w:r>
      <w:proofErr w:type="spellStart"/>
      <w:r>
        <w:t>Etkin</w:t>
      </w:r>
      <w:proofErr w:type="spellEnd"/>
      <w:r>
        <w:t xml:space="preserve"> et al., 2004.</w:t>
      </w:r>
      <w:proofErr w:type="gramEnd"/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4691"/>
      </w:tblGrid>
      <w:tr w:rsidR="005E7E48" w:rsidTr="00647278">
        <w:tc>
          <w:tcPr>
            <w:tcW w:w="9389" w:type="dxa"/>
            <w:gridSpan w:val="2"/>
            <w:vAlign w:val="center"/>
          </w:tcPr>
          <w:p w:rsidR="005E7E48" w:rsidRPr="00281C3D" w:rsidRDefault="005E7E48" w:rsidP="005E7E48">
            <w:pPr>
              <w:jc w:val="center"/>
              <w:rPr>
                <w:b/>
              </w:rPr>
            </w:pPr>
            <w:r w:rsidRPr="00C36C63">
              <w:rPr>
                <w:b/>
              </w:rPr>
              <w:t xml:space="preserve">Table </w:t>
            </w:r>
            <w:r w:rsidR="00E8500F">
              <w:rPr>
                <w:b/>
              </w:rPr>
              <w:t>3</w:t>
            </w:r>
            <w:r w:rsidRPr="00C36C63">
              <w:rPr>
                <w:b/>
              </w:rPr>
              <w:t xml:space="preserve">: </w:t>
            </w:r>
            <w:r>
              <w:rPr>
                <w:b/>
              </w:rPr>
              <w:t>EPA BOSCEM Response Cost Modifiers for Location Medium Type Categories</w:t>
            </w:r>
            <w:r w:rsidRPr="00C36C63">
              <w:rPr>
                <w:b/>
                <w:vertAlign w:val="superscript"/>
              </w:rPr>
              <w:t>1</w:t>
            </w:r>
            <w:r w:rsidR="00281C3D">
              <w:rPr>
                <w:b/>
                <w:vertAlign w:val="superscript"/>
              </w:rPr>
              <w:t xml:space="preserve"> </w:t>
            </w:r>
            <w:r w:rsidR="00281C3D" w:rsidRPr="00281C3D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281C3D" w:rsidRPr="00281C3D">
              <w:rPr>
                <w:rFonts w:eastAsiaTheme="minorEastAsia"/>
                <w:b/>
              </w:rPr>
              <w:t>)</w:t>
            </w:r>
          </w:p>
        </w:tc>
      </w:tr>
      <w:tr w:rsidR="005E7E48" w:rsidTr="005E7E48">
        <w:trPr>
          <w:trHeight w:val="314"/>
        </w:trPr>
        <w:tc>
          <w:tcPr>
            <w:tcW w:w="4698" w:type="dxa"/>
            <w:vAlign w:val="center"/>
          </w:tcPr>
          <w:p w:rsidR="005E7E48" w:rsidRPr="00C36C63" w:rsidRDefault="005E7E48" w:rsidP="00647278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691" w:type="dxa"/>
            <w:vAlign w:val="center"/>
          </w:tcPr>
          <w:p w:rsidR="005E7E48" w:rsidRPr="005E7E48" w:rsidRDefault="005E7E48" w:rsidP="00647278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Cost Modifier Value</w:t>
            </w:r>
            <w:r>
              <w:rPr>
                <w:b/>
                <w:vertAlign w:val="superscript"/>
              </w:rPr>
              <w:t>2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shd w:val="clear" w:color="auto" w:fill="D9D9D9" w:themeFill="background1" w:themeFillShade="D9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Open Water/Shore*</w:t>
            </w:r>
          </w:p>
        </w:tc>
        <w:tc>
          <w:tcPr>
            <w:tcW w:w="4691" w:type="dxa"/>
            <w:shd w:val="clear" w:color="auto" w:fill="D9D9D9" w:themeFill="background1" w:themeFillShade="D9"/>
            <w:vAlign w:val="center"/>
          </w:tcPr>
          <w:p w:rsidR="005E7E48" w:rsidRDefault="005E7E48" w:rsidP="00647278">
            <w:pPr>
              <w:jc w:val="center"/>
            </w:pPr>
            <w:r>
              <w:t>1.0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Soil/Sand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0.6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Pavement/Rock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0.5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Wetland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1.6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Mudflat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1.4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Grassland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0.7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Forest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0.8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Taiga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0.9</w:t>
            </w:r>
          </w:p>
        </w:tc>
      </w:tr>
      <w:tr w:rsidR="005E7E48" w:rsidTr="005E7E48">
        <w:trPr>
          <w:trHeight w:val="269"/>
        </w:trPr>
        <w:tc>
          <w:tcPr>
            <w:tcW w:w="4698" w:type="dxa"/>
            <w:vAlign w:val="center"/>
          </w:tcPr>
          <w:p w:rsidR="005E7E48" w:rsidRPr="00C36C63" w:rsidRDefault="005E7E48" w:rsidP="005E7E48">
            <w:pPr>
              <w:rPr>
                <w:b/>
              </w:rPr>
            </w:pPr>
            <w:r>
              <w:rPr>
                <w:b/>
              </w:rPr>
              <w:t>Tundra</w:t>
            </w:r>
          </w:p>
        </w:tc>
        <w:tc>
          <w:tcPr>
            <w:tcW w:w="4691" w:type="dxa"/>
            <w:vAlign w:val="center"/>
          </w:tcPr>
          <w:p w:rsidR="005E7E48" w:rsidRDefault="005E7E48" w:rsidP="00647278">
            <w:pPr>
              <w:jc w:val="center"/>
            </w:pPr>
            <w:r>
              <w:t>1.3</w:t>
            </w:r>
          </w:p>
        </w:tc>
      </w:tr>
      <w:tr w:rsidR="005E7E48" w:rsidTr="00647278">
        <w:trPr>
          <w:trHeight w:val="269"/>
        </w:trPr>
        <w:tc>
          <w:tcPr>
            <w:tcW w:w="9389" w:type="dxa"/>
            <w:gridSpan w:val="2"/>
            <w:vAlign w:val="center"/>
          </w:tcPr>
          <w:p w:rsidR="005E7E48" w:rsidRPr="00893275" w:rsidRDefault="005E7E48" w:rsidP="005E7E48">
            <w:pPr>
              <w:rPr>
                <w:sz w:val="18"/>
                <w:szCs w:val="18"/>
              </w:rPr>
            </w:pPr>
            <w:r w:rsidRPr="00C36C63"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Category description in Table 2. 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Based on tendency for oil spread or deep penetration in area sensitive to impact of response equipment/personnel (higher values). *Default value. </w:t>
            </w:r>
          </w:p>
        </w:tc>
      </w:tr>
    </w:tbl>
    <w:p w:rsidR="005E7E48" w:rsidRDefault="005E7E48" w:rsidP="005E7E48">
      <w:proofErr w:type="gramStart"/>
      <w:r>
        <w:t xml:space="preserve">Table from </w:t>
      </w:r>
      <w:proofErr w:type="spellStart"/>
      <w:r>
        <w:t>Etkin</w:t>
      </w:r>
      <w:proofErr w:type="spellEnd"/>
      <w:r>
        <w:t xml:space="preserve"> et al., 2004.</w:t>
      </w:r>
      <w:proofErr w:type="gramEnd"/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4770"/>
        <w:gridCol w:w="1980"/>
        <w:gridCol w:w="1541"/>
      </w:tblGrid>
      <w:tr w:rsidR="005E7E48" w:rsidTr="00D11C8F">
        <w:tc>
          <w:tcPr>
            <w:tcW w:w="9389" w:type="dxa"/>
            <w:gridSpan w:val="4"/>
            <w:vAlign w:val="center"/>
          </w:tcPr>
          <w:p w:rsidR="005E7E48" w:rsidRPr="00281C3D" w:rsidRDefault="005E7E48" w:rsidP="00D11C8F">
            <w:pPr>
              <w:jc w:val="center"/>
              <w:rPr>
                <w:b/>
              </w:rPr>
            </w:pPr>
            <w:r w:rsidRPr="00C36C63">
              <w:rPr>
                <w:b/>
              </w:rPr>
              <w:t xml:space="preserve">Table </w:t>
            </w:r>
            <w:r w:rsidR="00E8500F">
              <w:rPr>
                <w:b/>
              </w:rPr>
              <w:t>4</w:t>
            </w:r>
            <w:r w:rsidRPr="00C36C63">
              <w:rPr>
                <w:b/>
              </w:rPr>
              <w:t xml:space="preserve">: </w:t>
            </w:r>
            <w:r w:rsidR="00D11C8F">
              <w:rPr>
                <w:b/>
              </w:rPr>
              <w:t xml:space="preserve">EPA BOSCEM </w:t>
            </w:r>
            <w:r>
              <w:rPr>
                <w:b/>
              </w:rPr>
              <w:t xml:space="preserve">Socioeconomic </w:t>
            </w:r>
            <w:r w:rsidR="00D11C8F">
              <w:rPr>
                <w:b/>
              </w:rPr>
              <w:t>&amp; Cultural Value Rankings</w:t>
            </w:r>
            <w:r w:rsidRPr="00C36C63">
              <w:rPr>
                <w:b/>
                <w:vertAlign w:val="superscript"/>
              </w:rPr>
              <w:t>1</w:t>
            </w:r>
            <w:r w:rsidR="00281C3D">
              <w:rPr>
                <w:b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281C3D" w:rsidRPr="00281C3D">
              <w:rPr>
                <w:rFonts w:eastAsiaTheme="minorEastAsia"/>
                <w:b/>
              </w:rPr>
              <w:t>)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C36C63" w:rsidRDefault="00D11C8F" w:rsidP="00647278">
            <w:pPr>
              <w:jc w:val="center"/>
              <w:rPr>
                <w:b/>
              </w:rPr>
            </w:pPr>
            <w:r>
              <w:rPr>
                <w:b/>
              </w:rPr>
              <w:t>Value Rank</w:t>
            </w:r>
          </w:p>
        </w:tc>
        <w:tc>
          <w:tcPr>
            <w:tcW w:w="4770" w:type="dxa"/>
            <w:vAlign w:val="center"/>
          </w:tcPr>
          <w:p w:rsidR="00D11C8F" w:rsidRPr="00C36C63" w:rsidRDefault="00D11C8F" w:rsidP="00647278">
            <w:pPr>
              <w:jc w:val="center"/>
              <w:rPr>
                <w:b/>
              </w:rPr>
            </w:pPr>
            <w:r>
              <w:rPr>
                <w:b/>
              </w:rPr>
              <w:t xml:space="preserve">Spill Impact Site(s) </w:t>
            </w:r>
            <w:r w:rsidR="00713F4D">
              <w:rPr>
                <w:b/>
              </w:rPr>
              <w:t>Description</w:t>
            </w:r>
          </w:p>
        </w:tc>
        <w:tc>
          <w:tcPr>
            <w:tcW w:w="1980" w:type="dxa"/>
            <w:vAlign w:val="center"/>
          </w:tcPr>
          <w:p w:rsidR="00D11C8F" w:rsidRPr="00C36C63" w:rsidRDefault="00D11C8F" w:rsidP="00647278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Examples</w:t>
            </w:r>
          </w:p>
        </w:tc>
        <w:tc>
          <w:tcPr>
            <w:tcW w:w="1541" w:type="dxa"/>
            <w:vAlign w:val="center"/>
          </w:tcPr>
          <w:p w:rsidR="00D11C8F" w:rsidRPr="00C36C63" w:rsidRDefault="00D11C8F" w:rsidP="00647278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Cost Modifier Value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t>Extreme</w:t>
            </w:r>
          </w:p>
        </w:tc>
        <w:tc>
          <w:tcPr>
            <w:tcW w:w="477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 xml:space="preserve">Predominated by areas with high socioeconomic value that may potentially experience a large degree of </w:t>
            </w:r>
            <w:r w:rsidRPr="00713F4D">
              <w:rPr>
                <w:i/>
                <w:sz w:val="20"/>
                <w:szCs w:val="20"/>
              </w:rPr>
              <w:t>long-term</w:t>
            </w:r>
            <w:r w:rsidRPr="00713F4D">
              <w:rPr>
                <w:i/>
                <w:sz w:val="20"/>
                <w:szCs w:val="20"/>
              </w:rPr>
              <w:softHyphen/>
            </w:r>
            <w:r w:rsidRPr="00713F4D">
              <w:rPr>
                <w:sz w:val="20"/>
                <w:szCs w:val="20"/>
                <w:vertAlign w:val="superscript"/>
              </w:rPr>
              <w:t>2</w:t>
            </w:r>
            <w:r w:rsidRPr="00713F4D">
              <w:rPr>
                <w:sz w:val="20"/>
                <w:szCs w:val="20"/>
              </w:rPr>
              <w:t xml:space="preserve"> impact if oiled.</w:t>
            </w:r>
          </w:p>
        </w:tc>
        <w:tc>
          <w:tcPr>
            <w:tcW w:w="198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Subsistence/ commercial fishing, aquaculture areas</w:t>
            </w:r>
          </w:p>
        </w:tc>
        <w:tc>
          <w:tcPr>
            <w:tcW w:w="1541" w:type="dxa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2.0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t>Very High</w:t>
            </w:r>
          </w:p>
        </w:tc>
        <w:tc>
          <w:tcPr>
            <w:tcW w:w="477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 xml:space="preserve">Predominated by areas with high socioeconomic value that may potentially experience some </w:t>
            </w:r>
            <w:r w:rsidRPr="00713F4D">
              <w:rPr>
                <w:i/>
                <w:sz w:val="20"/>
                <w:szCs w:val="20"/>
              </w:rPr>
              <w:t>long-term</w:t>
            </w:r>
            <w:r w:rsidRPr="00713F4D">
              <w:rPr>
                <w:sz w:val="20"/>
                <w:szCs w:val="20"/>
                <w:vertAlign w:val="superscript"/>
              </w:rPr>
              <w:t>2</w:t>
            </w:r>
            <w:r w:rsidRPr="00713F4D">
              <w:rPr>
                <w:sz w:val="20"/>
                <w:szCs w:val="20"/>
              </w:rPr>
              <w:t xml:space="preserve"> impact if oiled.</w:t>
            </w:r>
          </w:p>
        </w:tc>
        <w:tc>
          <w:tcPr>
            <w:tcW w:w="198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National park/ reserves for ecotourism/nature viewing; historic areas</w:t>
            </w:r>
          </w:p>
        </w:tc>
        <w:tc>
          <w:tcPr>
            <w:tcW w:w="1541" w:type="dxa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1.7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477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 xml:space="preserve">Predominated by areas with medium socioeconomic value that may potentially experience some </w:t>
            </w:r>
            <w:r w:rsidRPr="00713F4D">
              <w:rPr>
                <w:i/>
                <w:sz w:val="20"/>
                <w:szCs w:val="20"/>
              </w:rPr>
              <w:t>long-term</w:t>
            </w:r>
            <w:r w:rsidRPr="00713F4D">
              <w:rPr>
                <w:sz w:val="20"/>
                <w:szCs w:val="20"/>
                <w:vertAlign w:val="superscript"/>
              </w:rPr>
              <w:t>2</w:t>
            </w:r>
            <w:r w:rsidRPr="00713F4D">
              <w:rPr>
                <w:sz w:val="20"/>
                <w:szCs w:val="20"/>
              </w:rPr>
              <w:t xml:space="preserve"> impact if oiled.</w:t>
            </w:r>
          </w:p>
        </w:tc>
        <w:tc>
          <w:tcPr>
            <w:tcW w:w="198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 xml:space="preserve">Recreational areas; sport fishing, farm/ranchland </w:t>
            </w:r>
          </w:p>
        </w:tc>
        <w:tc>
          <w:tcPr>
            <w:tcW w:w="1541" w:type="dxa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1.0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t>Moderate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 xml:space="preserve">Predominated by areas with medium socioeconomic value that may potentially experience </w:t>
            </w:r>
            <w:r w:rsidRPr="00713F4D">
              <w:rPr>
                <w:i/>
                <w:sz w:val="20"/>
                <w:szCs w:val="20"/>
              </w:rPr>
              <w:t>short-term</w:t>
            </w:r>
            <w:r w:rsidR="00713F4D">
              <w:rPr>
                <w:sz w:val="20"/>
                <w:szCs w:val="20"/>
                <w:vertAlign w:val="superscript"/>
              </w:rPr>
              <w:t>3</w:t>
            </w:r>
            <w:r w:rsidRPr="00713F4D">
              <w:rPr>
                <w:sz w:val="20"/>
                <w:szCs w:val="20"/>
              </w:rPr>
              <w:t xml:space="preserve"> impact if oiling occurs.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Residential areas; urban/suburban parks; roadsides</w:t>
            </w:r>
          </w:p>
        </w:tc>
        <w:tc>
          <w:tcPr>
            <w:tcW w:w="1541" w:type="dxa"/>
            <w:shd w:val="clear" w:color="auto" w:fill="D9D9D9" w:themeFill="background1" w:themeFillShade="D9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0.7*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t>Minimal</w:t>
            </w:r>
          </w:p>
        </w:tc>
        <w:tc>
          <w:tcPr>
            <w:tcW w:w="4770" w:type="dxa"/>
            <w:vAlign w:val="center"/>
          </w:tcPr>
          <w:p w:rsidR="00D11C8F" w:rsidRPr="00713F4D" w:rsidRDefault="00D11C8F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Predominated by areas</w:t>
            </w:r>
            <w:r w:rsidR="00713F4D" w:rsidRPr="00713F4D">
              <w:rPr>
                <w:sz w:val="20"/>
                <w:szCs w:val="20"/>
              </w:rPr>
              <w:t xml:space="preserve"> with a small amount of socioeconomic value that may potentially experience </w:t>
            </w:r>
            <w:r w:rsidR="00713F4D" w:rsidRPr="00713F4D">
              <w:rPr>
                <w:i/>
                <w:sz w:val="20"/>
                <w:szCs w:val="20"/>
              </w:rPr>
              <w:t>short-term</w:t>
            </w:r>
            <w:r w:rsidR="00713F4D">
              <w:rPr>
                <w:sz w:val="20"/>
                <w:szCs w:val="20"/>
                <w:vertAlign w:val="superscript"/>
              </w:rPr>
              <w:t>3</w:t>
            </w:r>
            <w:r w:rsidR="00713F4D" w:rsidRPr="00713F4D">
              <w:rPr>
                <w:sz w:val="20"/>
                <w:szCs w:val="20"/>
              </w:rPr>
              <w:t xml:space="preserve"> impact if oiling occurs.</w:t>
            </w:r>
          </w:p>
        </w:tc>
        <w:tc>
          <w:tcPr>
            <w:tcW w:w="1980" w:type="dxa"/>
            <w:vAlign w:val="center"/>
          </w:tcPr>
          <w:p w:rsidR="00D11C8F" w:rsidRPr="00713F4D" w:rsidRDefault="00713F4D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Light industrial areas; commercial zones; urban areas</w:t>
            </w:r>
          </w:p>
        </w:tc>
        <w:tc>
          <w:tcPr>
            <w:tcW w:w="1541" w:type="dxa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0.3</w:t>
            </w:r>
          </w:p>
        </w:tc>
      </w:tr>
      <w:tr w:rsidR="00713F4D" w:rsidTr="00713F4D">
        <w:trPr>
          <w:trHeight w:val="548"/>
        </w:trPr>
        <w:tc>
          <w:tcPr>
            <w:tcW w:w="1098" w:type="dxa"/>
            <w:vAlign w:val="center"/>
          </w:tcPr>
          <w:p w:rsidR="00D11C8F" w:rsidRPr="00713F4D" w:rsidRDefault="00D11C8F" w:rsidP="00D11C8F">
            <w:pPr>
              <w:rPr>
                <w:b/>
                <w:sz w:val="20"/>
                <w:szCs w:val="20"/>
              </w:rPr>
            </w:pPr>
            <w:r w:rsidRPr="00713F4D">
              <w:rPr>
                <w:b/>
                <w:sz w:val="20"/>
                <w:szCs w:val="20"/>
              </w:rPr>
              <w:lastRenderedPageBreak/>
              <w:t>None</w:t>
            </w:r>
          </w:p>
        </w:tc>
        <w:tc>
          <w:tcPr>
            <w:tcW w:w="4770" w:type="dxa"/>
            <w:vAlign w:val="center"/>
          </w:tcPr>
          <w:p w:rsidR="00D11C8F" w:rsidRPr="00713F4D" w:rsidRDefault="00713F4D" w:rsidP="00D11C8F">
            <w:pPr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Predominated by areas already moderately to highly polluted or contaminated or of little socioeconomic or cultural import that would experience little short- or long-term impact if oiled.</w:t>
            </w:r>
          </w:p>
        </w:tc>
        <w:tc>
          <w:tcPr>
            <w:tcW w:w="1980" w:type="dxa"/>
            <w:vAlign w:val="center"/>
          </w:tcPr>
          <w:p w:rsidR="00D11C8F" w:rsidRPr="00713F4D" w:rsidRDefault="00713F4D" w:rsidP="00D11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Heavy industrial areas; designated dump sites</w:t>
            </w:r>
          </w:p>
        </w:tc>
        <w:tc>
          <w:tcPr>
            <w:tcW w:w="1541" w:type="dxa"/>
            <w:vAlign w:val="center"/>
          </w:tcPr>
          <w:p w:rsidR="00D11C8F" w:rsidRPr="00713F4D" w:rsidRDefault="00D11C8F" w:rsidP="00647278">
            <w:pPr>
              <w:jc w:val="center"/>
              <w:rPr>
                <w:sz w:val="20"/>
                <w:szCs w:val="20"/>
              </w:rPr>
            </w:pPr>
            <w:r w:rsidRPr="00713F4D">
              <w:rPr>
                <w:sz w:val="20"/>
                <w:szCs w:val="20"/>
              </w:rPr>
              <w:t>0.1</w:t>
            </w:r>
          </w:p>
        </w:tc>
      </w:tr>
      <w:tr w:rsidR="005E7E48" w:rsidTr="00D11C8F">
        <w:trPr>
          <w:trHeight w:val="269"/>
        </w:trPr>
        <w:tc>
          <w:tcPr>
            <w:tcW w:w="9389" w:type="dxa"/>
            <w:gridSpan w:val="4"/>
            <w:vAlign w:val="center"/>
          </w:tcPr>
          <w:p w:rsidR="005E7E48" w:rsidRPr="00893275" w:rsidRDefault="005E7E48" w:rsidP="00713F4D">
            <w:pPr>
              <w:rPr>
                <w:sz w:val="18"/>
                <w:szCs w:val="18"/>
              </w:rPr>
            </w:pPr>
            <w:r w:rsidRPr="00C36C63">
              <w:rPr>
                <w:sz w:val="18"/>
                <w:szCs w:val="18"/>
                <w:vertAlign w:val="superscript"/>
              </w:rPr>
              <w:t>1</w:t>
            </w:r>
            <w:r w:rsidR="00713F4D">
              <w:rPr>
                <w:sz w:val="18"/>
                <w:szCs w:val="18"/>
              </w:rPr>
              <w:t xml:space="preserve">Default value is shaded. </w:t>
            </w:r>
            <w:r w:rsidR="00713F4D">
              <w:rPr>
                <w:sz w:val="18"/>
                <w:szCs w:val="18"/>
                <w:vertAlign w:val="superscript"/>
              </w:rPr>
              <w:t>2</w:t>
            </w:r>
            <w:r w:rsidR="00713F4D">
              <w:rPr>
                <w:sz w:val="18"/>
                <w:szCs w:val="18"/>
              </w:rPr>
              <w:t xml:space="preserve">Long-term impacts are those impacts that are expected to last </w:t>
            </w:r>
            <w:r w:rsidR="00713F4D" w:rsidRPr="000E7810">
              <w:rPr>
                <w:i/>
                <w:sz w:val="18"/>
                <w:szCs w:val="18"/>
              </w:rPr>
              <w:t>months to years</w:t>
            </w:r>
            <w:r w:rsidR="00713F4D">
              <w:rPr>
                <w:sz w:val="18"/>
                <w:szCs w:val="18"/>
              </w:rPr>
              <w:t xml:space="preserve"> after the spill or be relatively irreversible. </w:t>
            </w:r>
            <w:r w:rsidR="00713F4D">
              <w:rPr>
                <w:sz w:val="18"/>
                <w:szCs w:val="18"/>
                <w:vertAlign w:val="superscript"/>
              </w:rPr>
              <w:t>3</w:t>
            </w:r>
            <w:r w:rsidR="00713F4D">
              <w:rPr>
                <w:sz w:val="18"/>
                <w:szCs w:val="18"/>
              </w:rPr>
              <w:t xml:space="preserve">Short-term impacts are those impacts that are expected to </w:t>
            </w:r>
            <w:r w:rsidR="00713F4D" w:rsidRPr="000E7810">
              <w:rPr>
                <w:i/>
                <w:sz w:val="18"/>
                <w:szCs w:val="18"/>
              </w:rPr>
              <w:t>last days to weeks</w:t>
            </w:r>
            <w:r w:rsidR="00713F4D">
              <w:rPr>
                <w:sz w:val="18"/>
                <w:szCs w:val="18"/>
              </w:rPr>
              <w:t xml:space="preserve"> after the spill occurs and are generally considered to be reasonable reversible. *Default value. </w:t>
            </w:r>
          </w:p>
        </w:tc>
      </w:tr>
    </w:tbl>
    <w:p w:rsidR="005E7E48" w:rsidRDefault="005E7E48" w:rsidP="005E7E48">
      <w:proofErr w:type="gramStart"/>
      <w:r>
        <w:t xml:space="preserve">Table from </w:t>
      </w:r>
      <w:proofErr w:type="spellStart"/>
      <w:r>
        <w:t>Etkin</w:t>
      </w:r>
      <w:proofErr w:type="spellEnd"/>
      <w:r>
        <w:t xml:space="preserve"> et al., 2004.</w:t>
      </w:r>
      <w:proofErr w:type="gramEnd"/>
      <w:r>
        <w:t xml:space="preserve"> </w:t>
      </w:r>
    </w:p>
    <w:p w:rsidR="00281C3D" w:rsidRDefault="00281C3D"/>
    <w:p w:rsidR="005E7E48" w:rsidRDefault="005E7E48"/>
    <w:sectPr w:rsidR="005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E4"/>
    <w:rsid w:val="000E7810"/>
    <w:rsid w:val="00167563"/>
    <w:rsid w:val="001F64CC"/>
    <w:rsid w:val="00281C3D"/>
    <w:rsid w:val="003C323A"/>
    <w:rsid w:val="004E47D9"/>
    <w:rsid w:val="005120C7"/>
    <w:rsid w:val="005915A1"/>
    <w:rsid w:val="005E7E48"/>
    <w:rsid w:val="00713F4D"/>
    <w:rsid w:val="00773073"/>
    <w:rsid w:val="007C37E4"/>
    <w:rsid w:val="00893275"/>
    <w:rsid w:val="00B50DD4"/>
    <w:rsid w:val="00C36C63"/>
    <w:rsid w:val="00D11C8F"/>
    <w:rsid w:val="00E8500F"/>
    <w:rsid w:val="00E95A68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APSC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Okamoto II, Yoshihiro</dc:creator>
  <cp:lastModifiedBy>Admin</cp:lastModifiedBy>
  <cp:revision>2</cp:revision>
  <cp:lastPrinted>2013-07-30T22:30:00Z</cp:lastPrinted>
  <dcterms:created xsi:type="dcterms:W3CDTF">2013-08-01T21:52:00Z</dcterms:created>
  <dcterms:modified xsi:type="dcterms:W3CDTF">2013-08-01T21:52:00Z</dcterms:modified>
</cp:coreProperties>
</file>