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7106" w14:textId="5AE0FF05" w:rsidR="00FA258C" w:rsidRPr="007F111E" w:rsidRDefault="00FA258C" w:rsidP="007F111E">
      <w:pPr>
        <w:spacing w:line="360" w:lineRule="auto"/>
        <w:jc w:val="both"/>
        <w:rPr>
          <w:rFonts w:cstheme="minorHAnsi"/>
          <w:b/>
          <w:bCs/>
          <w:sz w:val="22"/>
          <w:szCs w:val="22"/>
        </w:rPr>
      </w:pPr>
      <w:r w:rsidRPr="007F111E">
        <w:rPr>
          <w:rFonts w:cstheme="minorHAnsi"/>
          <w:b/>
          <w:bCs/>
          <w:sz w:val="22"/>
          <w:szCs w:val="22"/>
        </w:rPr>
        <w:t>Cell polarity</w:t>
      </w:r>
    </w:p>
    <w:p w14:paraId="53F8BE44" w14:textId="77777777" w:rsidR="007F111E" w:rsidRDefault="007F111E" w:rsidP="007F111E">
      <w:pPr>
        <w:spacing w:line="360" w:lineRule="auto"/>
        <w:jc w:val="both"/>
        <w:rPr>
          <w:rFonts w:cstheme="minorHAnsi"/>
          <w:sz w:val="22"/>
          <w:szCs w:val="22"/>
        </w:rPr>
      </w:pPr>
    </w:p>
    <w:p w14:paraId="404A38F2" w14:textId="7A77760D" w:rsidR="007F111E" w:rsidRPr="007F111E" w:rsidRDefault="007F111E" w:rsidP="007F111E">
      <w:pPr>
        <w:spacing w:line="360" w:lineRule="auto"/>
        <w:jc w:val="both"/>
        <w:rPr>
          <w:rFonts w:cstheme="minorHAnsi"/>
          <w:sz w:val="22"/>
          <w:szCs w:val="22"/>
        </w:rPr>
      </w:pPr>
      <w:r w:rsidRPr="007F111E">
        <w:rPr>
          <w:rFonts w:cstheme="minorHAnsi"/>
          <w:sz w:val="22"/>
          <w:szCs w:val="22"/>
        </w:rPr>
        <w:t>With the advent of advanced microscopy techniques, particularly fluorescence microscopy which allowed the localisation of specific proteins to be probed in cells, patterns began to be observed on an intracellular scale</w:t>
      </w:r>
    </w:p>
    <w:p w14:paraId="31CB976C" w14:textId="77777777" w:rsidR="00FA258C" w:rsidRPr="007F111E" w:rsidRDefault="00FA258C" w:rsidP="007F111E">
      <w:pPr>
        <w:spacing w:line="360" w:lineRule="auto"/>
        <w:jc w:val="both"/>
        <w:rPr>
          <w:rFonts w:cstheme="minorHAnsi"/>
          <w:b/>
          <w:bCs/>
          <w:sz w:val="22"/>
          <w:szCs w:val="22"/>
        </w:rPr>
      </w:pPr>
    </w:p>
    <w:p w14:paraId="06CD28D2" w14:textId="6169C586" w:rsidR="00FA258C" w:rsidRPr="007F111E" w:rsidRDefault="00FA258C" w:rsidP="007F111E">
      <w:pPr>
        <w:spacing w:line="360" w:lineRule="auto"/>
        <w:jc w:val="both"/>
        <w:rPr>
          <w:rFonts w:cstheme="minorHAnsi"/>
          <w:b/>
          <w:bCs/>
          <w:sz w:val="22"/>
          <w:szCs w:val="22"/>
        </w:rPr>
      </w:pPr>
      <w:r w:rsidRPr="007F111E">
        <w:rPr>
          <w:rFonts w:cstheme="minorHAnsi"/>
          <w:b/>
          <w:bCs/>
          <w:sz w:val="22"/>
          <w:szCs w:val="22"/>
        </w:rPr>
        <w:t>The Min system</w:t>
      </w:r>
    </w:p>
    <w:p w14:paraId="07A3A8FB" w14:textId="77777777" w:rsidR="00FA258C" w:rsidRPr="007F111E" w:rsidRDefault="00FA258C" w:rsidP="007F111E">
      <w:pPr>
        <w:spacing w:line="360" w:lineRule="auto"/>
        <w:jc w:val="both"/>
        <w:rPr>
          <w:rFonts w:cstheme="minorHAnsi"/>
          <w:sz w:val="22"/>
          <w:szCs w:val="22"/>
        </w:rPr>
      </w:pPr>
    </w:p>
    <w:p w14:paraId="2C964A80" w14:textId="77777777" w:rsidR="00FA258C" w:rsidRPr="007F111E" w:rsidRDefault="00FA258C" w:rsidP="007F111E">
      <w:pPr>
        <w:spacing w:line="360" w:lineRule="auto"/>
        <w:jc w:val="both"/>
        <w:rPr>
          <w:rFonts w:cstheme="minorHAnsi"/>
          <w:sz w:val="22"/>
          <w:szCs w:val="22"/>
        </w:rPr>
      </w:pPr>
      <w:proofErr w:type="spellStart"/>
      <w:r w:rsidRPr="007F111E">
        <w:rPr>
          <w:rFonts w:cstheme="minorHAnsi"/>
          <w:sz w:val="22"/>
          <w:szCs w:val="22"/>
        </w:rPr>
        <w:t>MinD</w:t>
      </w:r>
      <w:proofErr w:type="spellEnd"/>
      <w:r w:rsidRPr="007F111E">
        <w:rPr>
          <w:rFonts w:cstheme="minorHAnsi"/>
          <w:sz w:val="22"/>
          <w:szCs w:val="22"/>
        </w:rPr>
        <w:t xml:space="preserve"> promotes its own membrane association (how?) and recruits </w:t>
      </w:r>
      <w:proofErr w:type="spellStart"/>
      <w:r w:rsidRPr="007F111E">
        <w:rPr>
          <w:rFonts w:cstheme="minorHAnsi"/>
          <w:sz w:val="22"/>
          <w:szCs w:val="22"/>
        </w:rPr>
        <w:t>MinE</w:t>
      </w:r>
      <w:proofErr w:type="spellEnd"/>
      <w:r w:rsidRPr="007F111E">
        <w:rPr>
          <w:rFonts w:cstheme="minorHAnsi"/>
          <w:sz w:val="22"/>
          <w:szCs w:val="22"/>
        </w:rPr>
        <w:t xml:space="preserve"> (following a delay). </w:t>
      </w:r>
      <w:proofErr w:type="spellStart"/>
      <w:r w:rsidRPr="007F111E">
        <w:rPr>
          <w:rFonts w:cstheme="minorHAnsi"/>
          <w:sz w:val="22"/>
          <w:szCs w:val="22"/>
        </w:rPr>
        <w:t>MinE</w:t>
      </w:r>
      <w:proofErr w:type="spellEnd"/>
      <w:r w:rsidRPr="007F111E">
        <w:rPr>
          <w:rFonts w:cstheme="minorHAnsi"/>
          <w:sz w:val="22"/>
          <w:szCs w:val="22"/>
        </w:rPr>
        <w:t xml:space="preserve"> negatively regulates the membrane binding of the </w:t>
      </w:r>
      <w:proofErr w:type="spellStart"/>
      <w:r w:rsidRPr="007F111E">
        <w:rPr>
          <w:rFonts w:cstheme="minorHAnsi"/>
          <w:sz w:val="22"/>
          <w:szCs w:val="22"/>
        </w:rPr>
        <w:t>MinDE</w:t>
      </w:r>
      <w:proofErr w:type="spellEnd"/>
      <w:r w:rsidRPr="007F111E">
        <w:rPr>
          <w:rFonts w:cstheme="minorHAnsi"/>
          <w:sz w:val="22"/>
          <w:szCs w:val="22"/>
        </w:rPr>
        <w:t xml:space="preserve"> complex, leading to dissociation into the cytoplasm and break-up of the complex. The result is formation and rapid disassembly of a domain on the membrane. This oscillates from pole to pole (why?)</w:t>
      </w:r>
    </w:p>
    <w:p w14:paraId="1CB4D583" w14:textId="77777777" w:rsidR="00FA258C" w:rsidRPr="007F111E" w:rsidRDefault="00FA258C" w:rsidP="007F111E">
      <w:pPr>
        <w:spacing w:line="360" w:lineRule="auto"/>
        <w:jc w:val="both"/>
        <w:rPr>
          <w:rFonts w:cstheme="minorHAnsi"/>
          <w:sz w:val="22"/>
          <w:szCs w:val="22"/>
        </w:rPr>
      </w:pPr>
    </w:p>
    <w:p w14:paraId="606FC13A" w14:textId="77777777" w:rsidR="00FA258C" w:rsidRPr="007F111E" w:rsidRDefault="00FA258C" w:rsidP="007F111E">
      <w:pPr>
        <w:spacing w:line="360" w:lineRule="auto"/>
        <w:jc w:val="both"/>
        <w:rPr>
          <w:rFonts w:cstheme="minorHAnsi"/>
          <w:sz w:val="22"/>
          <w:szCs w:val="22"/>
        </w:rPr>
      </w:pPr>
      <w:r w:rsidRPr="007F111E">
        <w:rPr>
          <w:rFonts w:cstheme="minorHAnsi"/>
          <w:sz w:val="22"/>
          <w:szCs w:val="22"/>
        </w:rPr>
        <w:t>The result is that time averaged Min(C?) concentration is lowest at the cell centre. As Mins negatively regulate Z-ring assembly, this results in Z-ring assembly, and therefore cytokinesis, taking place at the cell centre.</w:t>
      </w:r>
    </w:p>
    <w:p w14:paraId="3A54C894" w14:textId="77777777" w:rsidR="00FA258C" w:rsidRPr="007F111E" w:rsidRDefault="00FA258C" w:rsidP="007F111E">
      <w:pPr>
        <w:spacing w:line="360" w:lineRule="auto"/>
        <w:jc w:val="both"/>
        <w:rPr>
          <w:rFonts w:cstheme="minorHAnsi"/>
          <w:sz w:val="22"/>
          <w:szCs w:val="22"/>
        </w:rPr>
      </w:pPr>
    </w:p>
    <w:p w14:paraId="619FAEEE" w14:textId="77777777" w:rsidR="00FA258C" w:rsidRPr="007F111E" w:rsidRDefault="00FA258C" w:rsidP="007F111E">
      <w:pPr>
        <w:spacing w:line="360" w:lineRule="auto"/>
        <w:jc w:val="both"/>
        <w:rPr>
          <w:rFonts w:cstheme="minorHAnsi"/>
          <w:sz w:val="22"/>
          <w:szCs w:val="22"/>
        </w:rPr>
      </w:pPr>
      <w:r w:rsidRPr="007F111E">
        <w:rPr>
          <w:rFonts w:cstheme="minorHAnsi"/>
          <w:sz w:val="22"/>
          <w:szCs w:val="22"/>
        </w:rPr>
        <w:t>This system has been successfully reconstituted in vivo, giving rise to a variety of behaviours characteristic of Turing-like mechanisms such as &lt;&gt; (</w:t>
      </w:r>
      <w:proofErr w:type="spellStart"/>
      <w:r w:rsidRPr="007F111E">
        <w:rPr>
          <w:rFonts w:cstheme="minorHAnsi"/>
          <w:sz w:val="22"/>
          <w:szCs w:val="22"/>
        </w:rPr>
        <w:t>Zieske</w:t>
      </w:r>
      <w:proofErr w:type="spellEnd"/>
      <w:r w:rsidRPr="007F111E">
        <w:rPr>
          <w:rFonts w:cstheme="minorHAnsi"/>
          <w:sz w:val="22"/>
          <w:szCs w:val="22"/>
        </w:rPr>
        <w:t xml:space="preserve"> and </w:t>
      </w:r>
      <w:proofErr w:type="spellStart"/>
      <w:r w:rsidRPr="007F111E">
        <w:rPr>
          <w:rFonts w:cstheme="minorHAnsi"/>
          <w:sz w:val="22"/>
          <w:szCs w:val="22"/>
        </w:rPr>
        <w:t>Schwille</w:t>
      </w:r>
      <w:proofErr w:type="spellEnd"/>
      <w:r w:rsidRPr="007F111E">
        <w:rPr>
          <w:rFonts w:cstheme="minorHAnsi"/>
          <w:sz w:val="22"/>
          <w:szCs w:val="22"/>
        </w:rPr>
        <w:t xml:space="preserve"> 2014)</w:t>
      </w:r>
    </w:p>
    <w:p w14:paraId="4606C025" w14:textId="77777777" w:rsidR="00FA258C" w:rsidRPr="007F111E" w:rsidRDefault="00FA258C" w:rsidP="007F111E">
      <w:pPr>
        <w:spacing w:line="360" w:lineRule="auto"/>
        <w:jc w:val="both"/>
        <w:rPr>
          <w:rFonts w:cstheme="minorHAnsi"/>
          <w:sz w:val="22"/>
          <w:szCs w:val="22"/>
        </w:rPr>
      </w:pPr>
    </w:p>
    <w:p w14:paraId="0C062390" w14:textId="77777777" w:rsidR="00FA258C" w:rsidRPr="007F111E" w:rsidRDefault="00FA258C" w:rsidP="007F111E">
      <w:pPr>
        <w:spacing w:line="360" w:lineRule="auto"/>
        <w:jc w:val="both"/>
        <w:rPr>
          <w:rFonts w:cstheme="minorHAnsi"/>
          <w:sz w:val="22"/>
          <w:szCs w:val="22"/>
        </w:rPr>
      </w:pPr>
    </w:p>
    <w:p w14:paraId="628EEFCD" w14:textId="77777777" w:rsidR="00FA258C" w:rsidRPr="007F111E" w:rsidRDefault="00FA258C" w:rsidP="007F111E">
      <w:pPr>
        <w:spacing w:line="360" w:lineRule="auto"/>
        <w:jc w:val="both"/>
        <w:rPr>
          <w:rFonts w:cstheme="minorHAnsi"/>
          <w:b/>
          <w:bCs/>
          <w:sz w:val="22"/>
          <w:szCs w:val="22"/>
        </w:rPr>
      </w:pPr>
      <w:r w:rsidRPr="007F111E">
        <w:rPr>
          <w:rFonts w:cstheme="minorHAnsi"/>
          <w:b/>
          <w:bCs/>
          <w:sz w:val="22"/>
          <w:szCs w:val="22"/>
        </w:rPr>
        <w:t>CDC-42 polarity in yeast</w:t>
      </w:r>
    </w:p>
    <w:p w14:paraId="209276EC" w14:textId="77777777" w:rsidR="00FA258C" w:rsidRPr="007F111E" w:rsidRDefault="00FA258C" w:rsidP="007F111E">
      <w:pPr>
        <w:spacing w:line="360" w:lineRule="auto"/>
        <w:jc w:val="both"/>
        <w:rPr>
          <w:rFonts w:cstheme="minorHAnsi"/>
          <w:sz w:val="22"/>
          <w:szCs w:val="22"/>
        </w:rPr>
      </w:pPr>
    </w:p>
    <w:p w14:paraId="2DE90158" w14:textId="77777777" w:rsidR="00FA258C" w:rsidRPr="007F111E" w:rsidRDefault="00FA258C" w:rsidP="007F111E">
      <w:pPr>
        <w:spacing w:line="360" w:lineRule="auto"/>
        <w:jc w:val="both"/>
        <w:rPr>
          <w:rFonts w:cstheme="minorHAnsi"/>
          <w:sz w:val="22"/>
          <w:szCs w:val="22"/>
        </w:rPr>
      </w:pPr>
      <w:r w:rsidRPr="007F111E">
        <w:rPr>
          <w:rFonts w:cstheme="minorHAnsi"/>
          <w:sz w:val="22"/>
          <w:szCs w:val="22"/>
        </w:rPr>
        <w:t>Yeast cells use cdc-42 polarity to direct an asymmetric cell division (/budding)</w:t>
      </w:r>
    </w:p>
    <w:p w14:paraId="5EE55CFE" w14:textId="77777777" w:rsidR="00FA258C" w:rsidRPr="007F111E" w:rsidRDefault="00FA258C" w:rsidP="007F111E">
      <w:pPr>
        <w:spacing w:line="360" w:lineRule="auto"/>
        <w:jc w:val="both"/>
        <w:rPr>
          <w:rFonts w:cstheme="minorHAnsi"/>
          <w:sz w:val="22"/>
          <w:szCs w:val="22"/>
        </w:rPr>
      </w:pPr>
    </w:p>
    <w:p w14:paraId="202D55D1" w14:textId="77777777" w:rsidR="00FA258C" w:rsidRPr="007F111E" w:rsidRDefault="00FA258C" w:rsidP="007F111E">
      <w:pPr>
        <w:spacing w:line="360" w:lineRule="auto"/>
        <w:jc w:val="both"/>
        <w:rPr>
          <w:rFonts w:cstheme="minorHAnsi"/>
          <w:sz w:val="22"/>
          <w:szCs w:val="22"/>
        </w:rPr>
      </w:pPr>
      <w:r w:rsidRPr="007F111E">
        <w:rPr>
          <w:rFonts w:cstheme="minorHAnsi"/>
          <w:sz w:val="22"/>
          <w:szCs w:val="22"/>
        </w:rPr>
        <w:t>Positive feedback locally amplifies Cdc42 concentrations. Membrane bound CDC42-GTP recruits Bem1, which recruits cdc42 (need to brush up on details).</w:t>
      </w:r>
    </w:p>
    <w:p w14:paraId="0641E8BA" w14:textId="77777777" w:rsidR="00FA258C" w:rsidRPr="007F111E" w:rsidRDefault="00FA258C" w:rsidP="007F111E">
      <w:pPr>
        <w:spacing w:line="360" w:lineRule="auto"/>
        <w:jc w:val="both"/>
        <w:rPr>
          <w:rFonts w:cstheme="minorHAnsi"/>
          <w:sz w:val="22"/>
          <w:szCs w:val="22"/>
        </w:rPr>
      </w:pPr>
    </w:p>
    <w:p w14:paraId="2989EB15" w14:textId="77777777" w:rsidR="00FA258C" w:rsidRPr="007F111E" w:rsidRDefault="00FA258C" w:rsidP="007F111E">
      <w:pPr>
        <w:spacing w:line="360" w:lineRule="auto"/>
        <w:jc w:val="both"/>
        <w:rPr>
          <w:rFonts w:cstheme="minorHAnsi"/>
          <w:sz w:val="22"/>
          <w:szCs w:val="22"/>
        </w:rPr>
      </w:pPr>
      <w:r w:rsidRPr="007F111E">
        <w:rPr>
          <w:rFonts w:cstheme="minorHAnsi"/>
          <w:sz w:val="22"/>
          <w:szCs w:val="22"/>
        </w:rPr>
        <w:t>Long-range inhibition is provided via depletion of a limiting cytoplasmic pool. Growth of the cdc42 domain reduces this pool, which stalls growth.</w:t>
      </w:r>
    </w:p>
    <w:p w14:paraId="2B0C515B" w14:textId="77777777" w:rsidR="00FA258C" w:rsidRPr="007F111E" w:rsidRDefault="00FA258C" w:rsidP="007F111E">
      <w:pPr>
        <w:spacing w:line="360" w:lineRule="auto"/>
        <w:jc w:val="both"/>
        <w:rPr>
          <w:rFonts w:cstheme="minorHAnsi"/>
          <w:sz w:val="22"/>
          <w:szCs w:val="22"/>
        </w:rPr>
      </w:pPr>
    </w:p>
    <w:p w14:paraId="1299E9E7" w14:textId="77777777" w:rsidR="00FA258C" w:rsidRPr="007F111E" w:rsidRDefault="00FA258C" w:rsidP="007F111E">
      <w:pPr>
        <w:spacing w:line="360" w:lineRule="auto"/>
        <w:jc w:val="both"/>
        <w:rPr>
          <w:rFonts w:cstheme="minorHAnsi"/>
          <w:sz w:val="22"/>
          <w:szCs w:val="22"/>
        </w:rPr>
      </w:pPr>
    </w:p>
    <w:p w14:paraId="35AEEE3A" w14:textId="77777777" w:rsidR="00FA258C" w:rsidRPr="007F111E" w:rsidRDefault="00FA258C" w:rsidP="007F111E">
      <w:pPr>
        <w:spacing w:line="360" w:lineRule="auto"/>
        <w:jc w:val="both"/>
        <w:rPr>
          <w:rFonts w:cstheme="minorHAnsi"/>
          <w:sz w:val="22"/>
          <w:szCs w:val="22"/>
        </w:rPr>
      </w:pPr>
    </w:p>
    <w:p w14:paraId="7CD7CD78" w14:textId="0B768D25" w:rsidR="00FA258C" w:rsidRDefault="00FA258C" w:rsidP="00F62119">
      <w:pPr>
        <w:spacing w:line="360" w:lineRule="auto"/>
        <w:jc w:val="both"/>
        <w:rPr>
          <w:rFonts w:cstheme="minorHAnsi"/>
          <w:b/>
          <w:bCs/>
          <w:sz w:val="22"/>
          <w:szCs w:val="22"/>
        </w:rPr>
      </w:pPr>
      <w:r w:rsidRPr="007F111E">
        <w:rPr>
          <w:rFonts w:cstheme="minorHAnsi"/>
          <w:b/>
          <w:bCs/>
          <w:sz w:val="22"/>
          <w:szCs w:val="22"/>
        </w:rPr>
        <w:t xml:space="preserve">PAR polarity </w:t>
      </w:r>
    </w:p>
    <w:p w14:paraId="5E1170A6" w14:textId="77777777" w:rsidR="00F62119" w:rsidRPr="00F62119" w:rsidRDefault="00F62119" w:rsidP="00F62119">
      <w:pPr>
        <w:spacing w:line="360" w:lineRule="auto"/>
        <w:jc w:val="both"/>
        <w:rPr>
          <w:rFonts w:cstheme="minorHAnsi"/>
          <w:b/>
          <w:bCs/>
          <w:sz w:val="22"/>
          <w:szCs w:val="22"/>
        </w:rPr>
      </w:pPr>
    </w:p>
    <w:p w14:paraId="55E13444" w14:textId="04A44DBE" w:rsidR="00FA258C" w:rsidRPr="007F111E" w:rsidRDefault="00FA258C" w:rsidP="007F111E">
      <w:pPr>
        <w:spacing w:line="360" w:lineRule="auto"/>
        <w:jc w:val="both"/>
        <w:rPr>
          <w:rFonts w:cstheme="minorHAnsi"/>
          <w:sz w:val="22"/>
          <w:szCs w:val="22"/>
        </w:rPr>
      </w:pPr>
      <w:r w:rsidRPr="007F111E">
        <w:rPr>
          <w:rFonts w:cstheme="minorHAnsi"/>
          <w:sz w:val="22"/>
          <w:szCs w:val="22"/>
        </w:rPr>
        <w:t>A final example of cell polarity is PAR polarity. Best studied in the developing C elegans embryo, PAR polarity plays an essential role in development by regulating a series of asymmetric cell division. PAR proteins form patterns on the cell membrane which direct asymmetric localisation off the spindle and asymmetric distribution of fate determinants. The resulting cell division is asymmetric, leading to two cells that differ in size and fate.</w:t>
      </w:r>
    </w:p>
    <w:p w14:paraId="3B9F0253" w14:textId="77777777" w:rsidR="00FA258C" w:rsidRPr="007F111E" w:rsidRDefault="00FA258C" w:rsidP="007F111E">
      <w:pPr>
        <w:spacing w:line="360" w:lineRule="auto"/>
        <w:jc w:val="both"/>
        <w:rPr>
          <w:rFonts w:cstheme="minorHAnsi"/>
          <w:b/>
          <w:bCs/>
          <w:sz w:val="22"/>
          <w:szCs w:val="22"/>
        </w:rPr>
      </w:pPr>
    </w:p>
    <w:p w14:paraId="5E28FA06" w14:textId="77777777" w:rsidR="00FA258C" w:rsidRPr="007F111E" w:rsidRDefault="00FA258C" w:rsidP="007F111E">
      <w:pPr>
        <w:spacing w:line="360" w:lineRule="auto"/>
        <w:jc w:val="both"/>
        <w:rPr>
          <w:rFonts w:cstheme="minorHAnsi"/>
          <w:sz w:val="22"/>
          <w:szCs w:val="22"/>
        </w:rPr>
      </w:pPr>
      <w:r w:rsidRPr="007F111E">
        <w:rPr>
          <w:rFonts w:cstheme="minorHAnsi"/>
          <w:sz w:val="22"/>
          <w:szCs w:val="22"/>
          <w:lang w:val="en-US"/>
        </w:rPr>
        <w:t xml:space="preserve">The PAR network is a highly conserved network of proteins that drives polarity in a range of cell types across the animal kingdom (Goldstein and </w:t>
      </w:r>
      <w:proofErr w:type="spellStart"/>
      <w:r w:rsidRPr="007F111E">
        <w:rPr>
          <w:rFonts w:cstheme="minorHAnsi"/>
          <w:sz w:val="22"/>
          <w:szCs w:val="22"/>
          <w:lang w:val="en-US"/>
        </w:rPr>
        <w:t>Macara</w:t>
      </w:r>
      <w:proofErr w:type="spellEnd"/>
      <w:r w:rsidRPr="007F111E">
        <w:rPr>
          <w:rFonts w:cstheme="minorHAnsi"/>
          <w:sz w:val="22"/>
          <w:szCs w:val="22"/>
          <w:lang w:val="en-US"/>
        </w:rPr>
        <w:t xml:space="preserve">, 2007). PAR polarity plays </w:t>
      </w:r>
      <w:proofErr w:type="gramStart"/>
      <w:r w:rsidRPr="007F111E">
        <w:rPr>
          <w:rFonts w:cstheme="minorHAnsi"/>
          <w:sz w:val="22"/>
          <w:szCs w:val="22"/>
          <w:lang w:val="en-US"/>
        </w:rPr>
        <w:t>a number of</w:t>
      </w:r>
      <w:proofErr w:type="gramEnd"/>
      <w:r w:rsidRPr="007F111E">
        <w:rPr>
          <w:rFonts w:cstheme="minorHAnsi"/>
          <w:sz w:val="22"/>
          <w:szCs w:val="22"/>
          <w:lang w:val="en-US"/>
        </w:rPr>
        <w:t xml:space="preserve"> essential roles throughout development, including asymmetric cell division, cell fate specification, regulation of tissue architecture and cell motility. Key to this process is the formation of asymmetric PAR protein patterns at the cortex of cells. </w:t>
      </w:r>
      <w:r w:rsidRPr="007F111E">
        <w:rPr>
          <w:rFonts w:cstheme="minorHAnsi"/>
          <w:sz w:val="22"/>
          <w:szCs w:val="22"/>
        </w:rPr>
        <w:t>PAR polarity is distinct from the two other examples described so far as it relies on two distinct groups of proteins, referred to as anterior and posterior PARs (</w:t>
      </w:r>
      <w:proofErr w:type="spellStart"/>
      <w:r w:rsidRPr="007F111E">
        <w:rPr>
          <w:rFonts w:cstheme="minorHAnsi"/>
          <w:sz w:val="22"/>
          <w:szCs w:val="22"/>
        </w:rPr>
        <w:t>aPARs</w:t>
      </w:r>
      <w:proofErr w:type="spellEnd"/>
      <w:r w:rsidRPr="007F111E">
        <w:rPr>
          <w:rFonts w:cstheme="minorHAnsi"/>
          <w:sz w:val="22"/>
          <w:szCs w:val="22"/>
        </w:rPr>
        <w:t xml:space="preserve"> and </w:t>
      </w:r>
      <w:proofErr w:type="spellStart"/>
      <w:r w:rsidRPr="007F111E">
        <w:rPr>
          <w:rFonts w:cstheme="minorHAnsi"/>
          <w:sz w:val="22"/>
          <w:szCs w:val="22"/>
        </w:rPr>
        <w:t>pPARs</w:t>
      </w:r>
      <w:proofErr w:type="spellEnd"/>
      <w:r w:rsidRPr="007F111E">
        <w:rPr>
          <w:rFonts w:cstheme="minorHAnsi"/>
          <w:sz w:val="22"/>
          <w:szCs w:val="22"/>
        </w:rPr>
        <w:t xml:space="preserve">) that show distinct and complementary cortical patterns. Rather than self-amplification, in which one protein (or group of proteins) directly feeds back onto its own local enrichment, the dominant patterning mechanism in PAR polarity is one of mutual antagonism, whereby proteins within the two subgroups negatively regulate each-other’s localisation (Goehring). </w:t>
      </w:r>
    </w:p>
    <w:p w14:paraId="650CAA25" w14:textId="77777777" w:rsidR="00FA258C" w:rsidRPr="007F111E" w:rsidRDefault="00FA258C" w:rsidP="007F111E">
      <w:pPr>
        <w:autoSpaceDE w:val="0"/>
        <w:autoSpaceDN w:val="0"/>
        <w:adjustRightInd w:val="0"/>
        <w:spacing w:line="360" w:lineRule="auto"/>
        <w:jc w:val="both"/>
        <w:rPr>
          <w:rFonts w:cstheme="minorHAnsi"/>
          <w:sz w:val="22"/>
          <w:szCs w:val="22"/>
        </w:rPr>
      </w:pPr>
    </w:p>
    <w:p w14:paraId="31E831D9" w14:textId="77777777" w:rsidR="00FA258C" w:rsidRPr="007F111E" w:rsidRDefault="00FA258C" w:rsidP="007F111E">
      <w:pPr>
        <w:autoSpaceDE w:val="0"/>
        <w:autoSpaceDN w:val="0"/>
        <w:adjustRightInd w:val="0"/>
        <w:spacing w:line="360" w:lineRule="auto"/>
        <w:jc w:val="both"/>
        <w:rPr>
          <w:rFonts w:cstheme="minorHAnsi"/>
          <w:sz w:val="22"/>
          <w:szCs w:val="22"/>
          <w:lang w:val="en-US"/>
        </w:rPr>
      </w:pPr>
      <w:r w:rsidRPr="007F111E">
        <w:rPr>
          <w:rFonts w:cstheme="minorHAnsi"/>
          <w:sz w:val="22"/>
          <w:szCs w:val="22"/>
          <w:lang w:val="en-US"/>
        </w:rPr>
        <w:t>A classic model system for studies of the PAR network is the C. elegans zygote. PAR proteins were first found to be important for this process in a screen of mutants that disrupt asymmetric zygote divisions (</w:t>
      </w:r>
      <w:proofErr w:type="spellStart"/>
      <w:r w:rsidRPr="007F111E">
        <w:rPr>
          <w:rFonts w:cstheme="minorHAnsi"/>
          <w:sz w:val="22"/>
          <w:szCs w:val="22"/>
          <w:lang w:val="en-US"/>
        </w:rPr>
        <w:t>Kemphues</w:t>
      </w:r>
      <w:proofErr w:type="spellEnd"/>
      <w:r w:rsidRPr="007F111E">
        <w:rPr>
          <w:rFonts w:cstheme="minorHAnsi"/>
          <w:sz w:val="22"/>
          <w:szCs w:val="22"/>
          <w:lang w:val="en-US"/>
        </w:rPr>
        <w:t xml:space="preserve"> and others… Tabuse, Watts). Work in the following decades has gone to characterize the PAR proteins as a diverse and highly conserved set of scaffold proteins, </w:t>
      </w:r>
      <w:proofErr w:type="gramStart"/>
      <w:r w:rsidRPr="007F111E">
        <w:rPr>
          <w:rFonts w:cstheme="minorHAnsi"/>
          <w:sz w:val="22"/>
          <w:szCs w:val="22"/>
          <w:lang w:val="en-US"/>
        </w:rPr>
        <w:t>adaptors</w:t>
      </w:r>
      <w:proofErr w:type="gramEnd"/>
      <w:r w:rsidRPr="007F111E">
        <w:rPr>
          <w:rFonts w:cstheme="minorHAnsi"/>
          <w:sz w:val="22"/>
          <w:szCs w:val="22"/>
          <w:lang w:val="en-US"/>
        </w:rPr>
        <w:t xml:space="preserve"> and enzymes, some which play essential roles in the self-</w:t>
      </w:r>
      <w:proofErr w:type="spellStart"/>
      <w:r w:rsidRPr="007F111E">
        <w:rPr>
          <w:rFonts w:cstheme="minorHAnsi"/>
          <w:sz w:val="22"/>
          <w:szCs w:val="22"/>
          <w:lang w:val="en-US"/>
        </w:rPr>
        <w:t>organisation</w:t>
      </w:r>
      <w:proofErr w:type="spellEnd"/>
      <w:r w:rsidRPr="007F111E">
        <w:rPr>
          <w:rFonts w:cstheme="minorHAnsi"/>
          <w:sz w:val="22"/>
          <w:szCs w:val="22"/>
          <w:lang w:val="en-US"/>
        </w:rPr>
        <w:t xml:space="preserve"> of PAR polarity (Lang). Key to this process is cross-phosphorylation of the two subgroups, driven by kinases within each group, which negatively regulates membrane association and keeps the domains separate (refs).</w:t>
      </w:r>
    </w:p>
    <w:p w14:paraId="33CD1498" w14:textId="77777777" w:rsidR="00FA258C" w:rsidRPr="007F111E" w:rsidRDefault="00FA258C" w:rsidP="007F111E">
      <w:pPr>
        <w:autoSpaceDE w:val="0"/>
        <w:autoSpaceDN w:val="0"/>
        <w:adjustRightInd w:val="0"/>
        <w:spacing w:line="360" w:lineRule="auto"/>
        <w:jc w:val="both"/>
        <w:rPr>
          <w:rFonts w:cstheme="minorHAnsi"/>
          <w:sz w:val="22"/>
          <w:szCs w:val="22"/>
          <w:lang w:val="en-US"/>
        </w:rPr>
      </w:pPr>
    </w:p>
    <w:p w14:paraId="5D9BDEFD" w14:textId="77777777" w:rsidR="00FA258C" w:rsidRPr="007F111E" w:rsidRDefault="00FA258C" w:rsidP="007F111E">
      <w:pPr>
        <w:autoSpaceDE w:val="0"/>
        <w:autoSpaceDN w:val="0"/>
        <w:adjustRightInd w:val="0"/>
        <w:spacing w:line="360" w:lineRule="auto"/>
        <w:jc w:val="both"/>
        <w:rPr>
          <w:rFonts w:cstheme="minorHAnsi"/>
          <w:sz w:val="22"/>
          <w:szCs w:val="22"/>
          <w:lang w:val="en-US"/>
        </w:rPr>
      </w:pPr>
      <w:r w:rsidRPr="007F111E">
        <w:rPr>
          <w:rFonts w:cstheme="minorHAnsi"/>
          <w:sz w:val="22"/>
          <w:szCs w:val="22"/>
          <w:lang w:val="en-US"/>
        </w:rPr>
        <w:t>Once PAR polarity is set up, enzymes within each group direct a set of downstream processes, leading to asymmetric segregation of cell fate determinants (Cuenca, 2003; Daniels et al., 2010; Griffin et al., 2011; Wu et al., 2018) and asymmetric placement of the cleavage plane (</w:t>
      </w:r>
      <w:proofErr w:type="spellStart"/>
      <w:r w:rsidRPr="007F111E">
        <w:rPr>
          <w:rFonts w:cstheme="minorHAnsi"/>
          <w:sz w:val="22"/>
          <w:szCs w:val="22"/>
          <w:lang w:val="en-US"/>
        </w:rPr>
        <w:t>Bouvrais</w:t>
      </w:r>
      <w:proofErr w:type="spellEnd"/>
      <w:r w:rsidRPr="007F111E">
        <w:rPr>
          <w:rFonts w:cstheme="minorHAnsi"/>
          <w:sz w:val="22"/>
          <w:szCs w:val="22"/>
          <w:lang w:val="en-US"/>
        </w:rPr>
        <w:t xml:space="preserve"> et al., 2018). The net result is an asymmetric cell division, with daughter cells differing in both size and fate. This process repeats in subsequent cell divisions, playing an essential role in early patterning of the embryo. FIGURE</w:t>
      </w:r>
    </w:p>
    <w:p w14:paraId="3FC66C99" w14:textId="77777777" w:rsidR="00FA258C" w:rsidRPr="007F111E" w:rsidRDefault="00FA258C" w:rsidP="007F111E">
      <w:pPr>
        <w:autoSpaceDE w:val="0"/>
        <w:autoSpaceDN w:val="0"/>
        <w:adjustRightInd w:val="0"/>
        <w:spacing w:line="360" w:lineRule="auto"/>
        <w:jc w:val="both"/>
        <w:rPr>
          <w:rFonts w:cstheme="minorHAnsi"/>
          <w:sz w:val="22"/>
          <w:szCs w:val="22"/>
          <w:lang w:val="en-US"/>
        </w:rPr>
      </w:pPr>
    </w:p>
    <w:p w14:paraId="35DFD5A6" w14:textId="5E1B7096" w:rsidR="0084130D" w:rsidRDefault="00FA258C" w:rsidP="007F111E">
      <w:pPr>
        <w:spacing w:line="360" w:lineRule="auto"/>
        <w:rPr>
          <w:rFonts w:cstheme="minorHAnsi"/>
          <w:sz w:val="22"/>
          <w:szCs w:val="22"/>
          <w:lang w:val="en-US"/>
        </w:rPr>
      </w:pPr>
      <w:r w:rsidRPr="007F111E">
        <w:rPr>
          <w:rFonts w:cstheme="minorHAnsi"/>
          <w:sz w:val="22"/>
          <w:szCs w:val="22"/>
          <w:lang w:val="en-US"/>
        </w:rPr>
        <w:t xml:space="preserve">As well as the C elegans embryo, PAR protein homologies display asymmetric localization in many different organisms and cell types, where they play </w:t>
      </w:r>
      <w:proofErr w:type="gramStart"/>
      <w:r w:rsidRPr="007F111E">
        <w:rPr>
          <w:rFonts w:cstheme="minorHAnsi"/>
          <w:sz w:val="22"/>
          <w:szCs w:val="22"/>
          <w:lang w:val="en-US"/>
        </w:rPr>
        <w:t>a number of</w:t>
      </w:r>
      <w:proofErr w:type="gramEnd"/>
      <w:r w:rsidRPr="007F111E">
        <w:rPr>
          <w:rFonts w:cstheme="minorHAnsi"/>
          <w:sz w:val="22"/>
          <w:szCs w:val="22"/>
          <w:lang w:val="en-US"/>
        </w:rPr>
        <w:t xml:space="preserve"> essential roles. &lt;More needed here, </w:t>
      </w:r>
      <w:proofErr w:type="gramStart"/>
      <w:r w:rsidRPr="007F111E">
        <w:rPr>
          <w:rFonts w:cstheme="minorHAnsi"/>
          <w:sz w:val="22"/>
          <w:szCs w:val="22"/>
          <w:lang w:val="en-US"/>
        </w:rPr>
        <w:lastRenderedPageBreak/>
        <w:t>e.g.</w:t>
      </w:r>
      <w:proofErr w:type="gramEnd"/>
      <w:r w:rsidRPr="007F111E">
        <w:rPr>
          <w:rFonts w:cstheme="minorHAnsi"/>
          <w:sz w:val="22"/>
          <w:szCs w:val="22"/>
          <w:lang w:val="en-US"/>
        </w:rPr>
        <w:t xml:space="preserve"> neuroblasts. Mechanisms may differ, such as unipolar polarity without an opposing domain in some cases&gt;.</w:t>
      </w:r>
    </w:p>
    <w:p w14:paraId="5DBB13FD" w14:textId="6CFAC785" w:rsidR="00F62119" w:rsidRDefault="00F62119" w:rsidP="007F111E">
      <w:pPr>
        <w:spacing w:line="360" w:lineRule="auto"/>
        <w:rPr>
          <w:rFonts w:cstheme="minorHAnsi"/>
          <w:sz w:val="22"/>
          <w:szCs w:val="22"/>
          <w:lang w:val="en-US"/>
        </w:rPr>
      </w:pPr>
    </w:p>
    <w:p w14:paraId="6BC527C2" w14:textId="620F6951" w:rsidR="00F62119" w:rsidRDefault="00F62119" w:rsidP="007F111E">
      <w:pPr>
        <w:spacing w:line="360" w:lineRule="auto"/>
        <w:rPr>
          <w:rFonts w:cstheme="minorHAnsi"/>
          <w:i/>
          <w:iCs/>
          <w:sz w:val="22"/>
          <w:szCs w:val="22"/>
        </w:rPr>
      </w:pPr>
      <w:r>
        <w:rPr>
          <w:rFonts w:cstheme="minorHAnsi"/>
          <w:i/>
          <w:iCs/>
          <w:sz w:val="22"/>
          <w:szCs w:val="22"/>
        </w:rPr>
        <w:t>Epithelia</w:t>
      </w:r>
    </w:p>
    <w:p w14:paraId="04482378" w14:textId="0E53247F" w:rsidR="00F62119" w:rsidRDefault="003E5EE1" w:rsidP="007F111E">
      <w:pPr>
        <w:spacing w:line="360" w:lineRule="auto"/>
        <w:rPr>
          <w:rFonts w:cstheme="minorHAnsi"/>
          <w:sz w:val="22"/>
          <w:szCs w:val="22"/>
        </w:rPr>
      </w:pPr>
      <w:r>
        <w:rPr>
          <w:rFonts w:cstheme="minorHAnsi"/>
          <w:sz w:val="22"/>
          <w:szCs w:val="22"/>
        </w:rPr>
        <w:t>See Rodriguez-</w:t>
      </w:r>
      <w:proofErr w:type="spellStart"/>
      <w:r>
        <w:rPr>
          <w:rFonts w:cstheme="minorHAnsi"/>
          <w:sz w:val="22"/>
          <w:szCs w:val="22"/>
        </w:rPr>
        <w:t>Boulan</w:t>
      </w:r>
      <w:proofErr w:type="spellEnd"/>
      <w:r>
        <w:rPr>
          <w:rFonts w:cstheme="minorHAnsi"/>
          <w:sz w:val="22"/>
          <w:szCs w:val="22"/>
        </w:rPr>
        <w:t xml:space="preserve"> review</w:t>
      </w:r>
    </w:p>
    <w:p w14:paraId="4DC881F7" w14:textId="77777777" w:rsidR="003E5EE1" w:rsidRDefault="003E5EE1" w:rsidP="007F111E">
      <w:pPr>
        <w:spacing w:line="360" w:lineRule="auto"/>
        <w:rPr>
          <w:rFonts w:cstheme="minorHAnsi"/>
          <w:sz w:val="22"/>
          <w:szCs w:val="22"/>
        </w:rPr>
      </w:pPr>
    </w:p>
    <w:p w14:paraId="2302C731" w14:textId="04D72C3B" w:rsidR="00C872A1" w:rsidRDefault="00695D82" w:rsidP="007F111E">
      <w:pPr>
        <w:spacing w:line="360" w:lineRule="auto"/>
        <w:rPr>
          <w:rFonts w:cstheme="minorHAnsi"/>
          <w:sz w:val="22"/>
          <w:szCs w:val="22"/>
        </w:rPr>
      </w:pPr>
      <w:r>
        <w:rPr>
          <w:rFonts w:cstheme="minorHAnsi"/>
          <w:sz w:val="22"/>
          <w:szCs w:val="22"/>
        </w:rPr>
        <w:t>PAR proteins play a key role in organising apical-basal polarity in epithelia</w:t>
      </w:r>
    </w:p>
    <w:p w14:paraId="385AC68B" w14:textId="0D7F8ACE" w:rsidR="00695D82" w:rsidRDefault="00695D82" w:rsidP="007F111E">
      <w:pPr>
        <w:spacing w:line="360" w:lineRule="auto"/>
        <w:rPr>
          <w:rFonts w:cstheme="minorHAnsi"/>
          <w:sz w:val="22"/>
          <w:szCs w:val="22"/>
        </w:rPr>
      </w:pPr>
    </w:p>
    <w:p w14:paraId="70FCBF2C" w14:textId="060C25A2" w:rsidR="00695D82" w:rsidRDefault="00695D82" w:rsidP="007F111E">
      <w:pPr>
        <w:spacing w:line="360" w:lineRule="auto"/>
        <w:rPr>
          <w:rFonts w:cstheme="minorHAnsi"/>
          <w:sz w:val="22"/>
          <w:szCs w:val="22"/>
        </w:rPr>
      </w:pPr>
      <w:r>
        <w:rPr>
          <w:rFonts w:cstheme="minorHAnsi"/>
          <w:sz w:val="22"/>
          <w:szCs w:val="22"/>
        </w:rPr>
        <w:t>Essential for their selective barrier and transporter functions</w:t>
      </w:r>
    </w:p>
    <w:p w14:paraId="1B0C70E0" w14:textId="05F598FB" w:rsidR="00695D82" w:rsidRDefault="00695D82" w:rsidP="007F111E">
      <w:pPr>
        <w:spacing w:line="360" w:lineRule="auto"/>
        <w:rPr>
          <w:rFonts w:cstheme="minorHAnsi"/>
          <w:sz w:val="22"/>
          <w:szCs w:val="22"/>
        </w:rPr>
      </w:pPr>
    </w:p>
    <w:p w14:paraId="39FA7C39" w14:textId="52C064FC" w:rsidR="00695D82" w:rsidRDefault="00695D82" w:rsidP="007F111E">
      <w:pPr>
        <w:spacing w:line="360" w:lineRule="auto"/>
        <w:rPr>
          <w:rFonts w:cstheme="minorHAnsi"/>
          <w:sz w:val="22"/>
          <w:szCs w:val="22"/>
        </w:rPr>
      </w:pPr>
      <w:r>
        <w:rPr>
          <w:rFonts w:cstheme="minorHAnsi"/>
          <w:sz w:val="22"/>
          <w:szCs w:val="22"/>
        </w:rPr>
        <w:t>The arrangement and roles of this polarity depends on the tissue.</w:t>
      </w:r>
    </w:p>
    <w:p w14:paraId="55D871BC" w14:textId="402C7E49" w:rsidR="00695D82" w:rsidRDefault="00695D82" w:rsidP="007F111E">
      <w:pPr>
        <w:spacing w:line="360" w:lineRule="auto"/>
        <w:rPr>
          <w:rFonts w:cstheme="minorHAnsi"/>
          <w:sz w:val="22"/>
          <w:szCs w:val="22"/>
        </w:rPr>
      </w:pPr>
      <w:r>
        <w:rPr>
          <w:rFonts w:cstheme="minorHAnsi"/>
          <w:sz w:val="22"/>
          <w:szCs w:val="22"/>
        </w:rPr>
        <w:t>Actin-rich microvilli form a brush border on the apical surface of intestinal cells</w:t>
      </w:r>
    </w:p>
    <w:p w14:paraId="2AEF29E9" w14:textId="39EEE8FF" w:rsidR="00695D82" w:rsidRDefault="00695D82" w:rsidP="007F111E">
      <w:pPr>
        <w:spacing w:line="360" w:lineRule="auto"/>
        <w:rPr>
          <w:rFonts w:cstheme="minorHAnsi"/>
          <w:sz w:val="22"/>
          <w:szCs w:val="22"/>
        </w:rPr>
      </w:pPr>
    </w:p>
    <w:p w14:paraId="1D6D4320" w14:textId="0959F3A3" w:rsidR="00695D82" w:rsidRDefault="00695D82" w:rsidP="007F111E">
      <w:pPr>
        <w:spacing w:line="360" w:lineRule="auto"/>
        <w:rPr>
          <w:rFonts w:cstheme="minorHAnsi"/>
          <w:sz w:val="22"/>
          <w:szCs w:val="22"/>
        </w:rPr>
      </w:pPr>
      <w:r>
        <w:rPr>
          <w:rFonts w:cstheme="minorHAnsi"/>
          <w:sz w:val="22"/>
          <w:szCs w:val="22"/>
        </w:rPr>
        <w:t xml:space="preserve">A junctional region forms between the apical and basolateral domains, which provides cell-cell adhesion and barrier functions. </w:t>
      </w:r>
    </w:p>
    <w:p w14:paraId="4BA333D3" w14:textId="61B9DB6C" w:rsidR="00695D82" w:rsidRDefault="00695D82" w:rsidP="007F111E">
      <w:pPr>
        <w:spacing w:line="360" w:lineRule="auto"/>
        <w:rPr>
          <w:rFonts w:cstheme="minorHAnsi"/>
          <w:sz w:val="22"/>
          <w:szCs w:val="22"/>
        </w:rPr>
      </w:pPr>
    </w:p>
    <w:p w14:paraId="3223B645" w14:textId="51CEC7E3" w:rsidR="003E5EE1" w:rsidRDefault="003E5EE1" w:rsidP="007F111E">
      <w:pPr>
        <w:spacing w:line="360" w:lineRule="auto"/>
        <w:rPr>
          <w:rFonts w:cstheme="minorHAnsi"/>
          <w:sz w:val="22"/>
          <w:szCs w:val="22"/>
        </w:rPr>
      </w:pPr>
      <w:r>
        <w:rPr>
          <w:rFonts w:cstheme="minorHAnsi"/>
          <w:sz w:val="22"/>
          <w:szCs w:val="22"/>
        </w:rPr>
        <w:t xml:space="preserve">As well as the PAR proteins, there are </w:t>
      </w:r>
      <w:proofErr w:type="gramStart"/>
      <w:r>
        <w:rPr>
          <w:rFonts w:cstheme="minorHAnsi"/>
          <w:sz w:val="22"/>
          <w:szCs w:val="22"/>
        </w:rPr>
        <w:t>a number of</w:t>
      </w:r>
      <w:proofErr w:type="gramEnd"/>
      <w:r>
        <w:rPr>
          <w:rFonts w:cstheme="minorHAnsi"/>
          <w:sz w:val="22"/>
          <w:szCs w:val="22"/>
        </w:rPr>
        <w:t xml:space="preserve"> other players that are more specific to epithelia (CRB, SCRB)</w:t>
      </w:r>
    </w:p>
    <w:p w14:paraId="136CC6CE" w14:textId="77777777" w:rsidR="003E5EE1" w:rsidRDefault="003E5EE1" w:rsidP="007F111E">
      <w:pPr>
        <w:spacing w:line="360" w:lineRule="auto"/>
        <w:rPr>
          <w:rFonts w:cstheme="minorHAnsi"/>
          <w:sz w:val="22"/>
          <w:szCs w:val="22"/>
        </w:rPr>
      </w:pPr>
    </w:p>
    <w:p w14:paraId="30F91083" w14:textId="73B8FEB1" w:rsidR="00695D82" w:rsidRDefault="00695D82" w:rsidP="007F111E">
      <w:pPr>
        <w:spacing w:line="360" w:lineRule="auto"/>
        <w:rPr>
          <w:rFonts w:cstheme="minorHAnsi"/>
          <w:sz w:val="22"/>
          <w:szCs w:val="22"/>
        </w:rPr>
      </w:pPr>
      <w:r>
        <w:rPr>
          <w:rFonts w:cstheme="minorHAnsi"/>
          <w:sz w:val="22"/>
          <w:szCs w:val="22"/>
        </w:rPr>
        <w:t xml:space="preserve">Clusters of PAR-3 appear at the cortex, and are </w:t>
      </w:r>
      <w:r w:rsidR="003E5EE1">
        <w:rPr>
          <w:rFonts w:cstheme="minorHAnsi"/>
          <w:sz w:val="22"/>
          <w:szCs w:val="22"/>
        </w:rPr>
        <w:t>transported</w:t>
      </w:r>
      <w:r>
        <w:rPr>
          <w:rFonts w:cstheme="minorHAnsi"/>
          <w:sz w:val="22"/>
          <w:szCs w:val="22"/>
        </w:rPr>
        <w:t xml:space="preserve"> </w:t>
      </w:r>
      <w:r w:rsidR="003E5EE1">
        <w:rPr>
          <w:rFonts w:cstheme="minorHAnsi"/>
          <w:sz w:val="22"/>
          <w:szCs w:val="22"/>
        </w:rPr>
        <w:t>towards the future apical surface, carrying PAR-6/PKC-3, and helping to organise junctional proteins (Pickett, others). This doesn’t appear to be driven by the actin cortex (ref? see Pickett discussion</w:t>
      </w:r>
      <w:proofErr w:type="gramStart"/>
      <w:r w:rsidR="003E5EE1">
        <w:rPr>
          <w:rFonts w:cstheme="minorHAnsi"/>
          <w:sz w:val="22"/>
          <w:szCs w:val="22"/>
        </w:rPr>
        <w:t>), but</w:t>
      </w:r>
      <w:proofErr w:type="gramEnd"/>
      <w:r w:rsidR="003E5EE1">
        <w:rPr>
          <w:rFonts w:cstheme="minorHAnsi"/>
          <w:sz w:val="22"/>
          <w:szCs w:val="22"/>
        </w:rPr>
        <w:t xml:space="preserve"> may rely on microtubules instead.</w:t>
      </w:r>
    </w:p>
    <w:p w14:paraId="06009346" w14:textId="77777777" w:rsidR="00695D82" w:rsidRDefault="00695D82" w:rsidP="007F111E">
      <w:pPr>
        <w:spacing w:line="360" w:lineRule="auto"/>
        <w:rPr>
          <w:rFonts w:cstheme="minorHAnsi"/>
          <w:sz w:val="22"/>
          <w:szCs w:val="22"/>
        </w:rPr>
      </w:pPr>
    </w:p>
    <w:p w14:paraId="6155A35B" w14:textId="2879D547" w:rsidR="00F62119" w:rsidRDefault="00C872A1" w:rsidP="003E5EE1">
      <w:pPr>
        <w:spacing w:line="360" w:lineRule="auto"/>
        <w:rPr>
          <w:rFonts w:cstheme="minorHAnsi"/>
          <w:sz w:val="22"/>
          <w:szCs w:val="22"/>
        </w:rPr>
      </w:pPr>
      <w:r>
        <w:rPr>
          <w:rFonts w:cstheme="minorHAnsi"/>
          <w:sz w:val="22"/>
          <w:szCs w:val="22"/>
        </w:rPr>
        <w:t>Basolateral proteins</w:t>
      </w:r>
      <w:r w:rsidR="003E5EE1">
        <w:rPr>
          <w:rFonts w:cstheme="minorHAnsi"/>
          <w:sz w:val="22"/>
          <w:szCs w:val="22"/>
        </w:rPr>
        <w:t>, such as LGL &lt;&gt; which are known targets of PKC-3, are cleared from the apical surface. In contrast to the zygote, however, removal of PAR-3 or PKC-3 does not appear sufficient to block this clearance, indicating that other mechanisms may play a role</w:t>
      </w:r>
      <w:r>
        <w:rPr>
          <w:rFonts w:cstheme="minorHAnsi"/>
          <w:sz w:val="22"/>
          <w:szCs w:val="22"/>
        </w:rPr>
        <w:t xml:space="preserve"> (Pickett 2021, </w:t>
      </w:r>
      <w:proofErr w:type="gramStart"/>
      <w:r>
        <w:rPr>
          <w:rFonts w:cstheme="minorHAnsi"/>
          <w:sz w:val="22"/>
          <w:szCs w:val="22"/>
        </w:rPr>
        <w:t>check also</w:t>
      </w:r>
      <w:proofErr w:type="gramEnd"/>
      <w:r>
        <w:rPr>
          <w:rFonts w:cstheme="minorHAnsi"/>
          <w:sz w:val="22"/>
          <w:szCs w:val="22"/>
        </w:rPr>
        <w:t xml:space="preserve"> Mike </w:t>
      </w:r>
      <w:proofErr w:type="spellStart"/>
      <w:r>
        <w:rPr>
          <w:rFonts w:cstheme="minorHAnsi"/>
          <w:sz w:val="22"/>
          <w:szCs w:val="22"/>
        </w:rPr>
        <w:t>Boxem’s</w:t>
      </w:r>
      <w:proofErr w:type="spellEnd"/>
      <w:r>
        <w:rPr>
          <w:rFonts w:cstheme="minorHAnsi"/>
          <w:sz w:val="22"/>
          <w:szCs w:val="22"/>
        </w:rPr>
        <w:t xml:space="preserve"> stuff)</w:t>
      </w:r>
    </w:p>
    <w:p w14:paraId="27C40DF5" w14:textId="2758377D" w:rsidR="00F62119" w:rsidRDefault="00F62119" w:rsidP="007F111E">
      <w:pPr>
        <w:spacing w:line="360" w:lineRule="auto"/>
        <w:rPr>
          <w:rFonts w:cstheme="minorHAnsi"/>
          <w:sz w:val="22"/>
          <w:szCs w:val="22"/>
        </w:rPr>
      </w:pPr>
    </w:p>
    <w:p w14:paraId="7E5574D2" w14:textId="2F6FA842" w:rsidR="00F62119" w:rsidRDefault="00F62119" w:rsidP="007F111E">
      <w:pPr>
        <w:spacing w:line="360" w:lineRule="auto"/>
        <w:rPr>
          <w:rFonts w:cstheme="minorHAnsi"/>
          <w:sz w:val="22"/>
          <w:szCs w:val="22"/>
        </w:rPr>
      </w:pPr>
    </w:p>
    <w:p w14:paraId="6996AB24" w14:textId="543062A3" w:rsidR="00F62119" w:rsidRDefault="00F62119" w:rsidP="007F111E">
      <w:pPr>
        <w:spacing w:line="360" w:lineRule="auto"/>
        <w:rPr>
          <w:rFonts w:cstheme="minorHAnsi"/>
          <w:sz w:val="22"/>
          <w:szCs w:val="22"/>
        </w:rPr>
      </w:pPr>
    </w:p>
    <w:p w14:paraId="5F44E9E5" w14:textId="77777777" w:rsidR="00F62119" w:rsidRPr="00F62119" w:rsidRDefault="00F62119" w:rsidP="007F111E">
      <w:pPr>
        <w:spacing w:line="360" w:lineRule="auto"/>
        <w:rPr>
          <w:rFonts w:cstheme="minorHAnsi"/>
          <w:sz w:val="22"/>
          <w:szCs w:val="22"/>
        </w:rPr>
      </w:pPr>
    </w:p>
    <w:p w14:paraId="6979C2DF" w14:textId="7853E351" w:rsidR="00F62119" w:rsidRDefault="00F62119" w:rsidP="007F111E">
      <w:pPr>
        <w:spacing w:line="360" w:lineRule="auto"/>
        <w:rPr>
          <w:rFonts w:cstheme="minorHAnsi"/>
          <w:i/>
          <w:iCs/>
          <w:sz w:val="22"/>
          <w:szCs w:val="22"/>
        </w:rPr>
      </w:pPr>
      <w:r>
        <w:rPr>
          <w:rFonts w:cstheme="minorHAnsi"/>
          <w:i/>
          <w:iCs/>
          <w:sz w:val="22"/>
          <w:szCs w:val="22"/>
        </w:rPr>
        <w:t>Neuroblasts</w:t>
      </w:r>
    </w:p>
    <w:p w14:paraId="45448131" w14:textId="701D001A" w:rsidR="000F2502" w:rsidRDefault="000F2502" w:rsidP="007F111E">
      <w:pPr>
        <w:spacing w:line="360" w:lineRule="auto"/>
        <w:rPr>
          <w:rFonts w:cstheme="minorHAnsi"/>
          <w:i/>
          <w:iCs/>
          <w:sz w:val="22"/>
          <w:szCs w:val="22"/>
        </w:rPr>
      </w:pPr>
    </w:p>
    <w:p w14:paraId="7B85DD77" w14:textId="598E0901" w:rsidR="000F2502" w:rsidRDefault="000F2502" w:rsidP="007F111E">
      <w:pPr>
        <w:spacing w:line="360" w:lineRule="auto"/>
        <w:rPr>
          <w:rFonts w:cstheme="minorHAnsi"/>
          <w:i/>
          <w:iCs/>
          <w:sz w:val="22"/>
          <w:szCs w:val="22"/>
        </w:rPr>
      </w:pPr>
    </w:p>
    <w:p w14:paraId="263C5BAB" w14:textId="77777777" w:rsidR="000F2502" w:rsidRPr="000F2502" w:rsidRDefault="000F2502" w:rsidP="007F111E">
      <w:pPr>
        <w:spacing w:line="360" w:lineRule="auto"/>
        <w:rPr>
          <w:rFonts w:cstheme="minorHAnsi"/>
          <w:sz w:val="22"/>
          <w:szCs w:val="22"/>
        </w:rPr>
      </w:pPr>
    </w:p>
    <w:sectPr w:rsidR="000F2502" w:rsidRPr="000F2502"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806D1"/>
    <w:multiLevelType w:val="hybridMultilevel"/>
    <w:tmpl w:val="B38EC6F2"/>
    <w:lvl w:ilvl="0" w:tplc="8E6E8D1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8C"/>
    <w:rsid w:val="0009359B"/>
    <w:rsid w:val="000F2502"/>
    <w:rsid w:val="00100BF8"/>
    <w:rsid w:val="00131B38"/>
    <w:rsid w:val="002170E4"/>
    <w:rsid w:val="0025480F"/>
    <w:rsid w:val="00281D4D"/>
    <w:rsid w:val="003256AB"/>
    <w:rsid w:val="00351A76"/>
    <w:rsid w:val="003D3A4F"/>
    <w:rsid w:val="003E5EE1"/>
    <w:rsid w:val="00401772"/>
    <w:rsid w:val="004143EC"/>
    <w:rsid w:val="00420522"/>
    <w:rsid w:val="00427675"/>
    <w:rsid w:val="00440147"/>
    <w:rsid w:val="004425BF"/>
    <w:rsid w:val="004627F3"/>
    <w:rsid w:val="004821CA"/>
    <w:rsid w:val="00495343"/>
    <w:rsid w:val="004C681C"/>
    <w:rsid w:val="00556AF7"/>
    <w:rsid w:val="00571055"/>
    <w:rsid w:val="005D37DD"/>
    <w:rsid w:val="00613ED3"/>
    <w:rsid w:val="00625F45"/>
    <w:rsid w:val="0066186F"/>
    <w:rsid w:val="00682193"/>
    <w:rsid w:val="00695D82"/>
    <w:rsid w:val="006E603D"/>
    <w:rsid w:val="006F1FA4"/>
    <w:rsid w:val="007502D2"/>
    <w:rsid w:val="007F111E"/>
    <w:rsid w:val="00834D43"/>
    <w:rsid w:val="00835137"/>
    <w:rsid w:val="0084130D"/>
    <w:rsid w:val="008B1233"/>
    <w:rsid w:val="008C4ABF"/>
    <w:rsid w:val="00932FD1"/>
    <w:rsid w:val="00941258"/>
    <w:rsid w:val="0095046D"/>
    <w:rsid w:val="009A464B"/>
    <w:rsid w:val="009C4895"/>
    <w:rsid w:val="009D284F"/>
    <w:rsid w:val="00AF5864"/>
    <w:rsid w:val="00B01922"/>
    <w:rsid w:val="00B05A3C"/>
    <w:rsid w:val="00C2610F"/>
    <w:rsid w:val="00C55C96"/>
    <w:rsid w:val="00C872A1"/>
    <w:rsid w:val="00CD4690"/>
    <w:rsid w:val="00D44CF1"/>
    <w:rsid w:val="00D76737"/>
    <w:rsid w:val="00DA0883"/>
    <w:rsid w:val="00DA0E47"/>
    <w:rsid w:val="00DD1B22"/>
    <w:rsid w:val="00EF13D5"/>
    <w:rsid w:val="00F35180"/>
    <w:rsid w:val="00F62119"/>
    <w:rsid w:val="00FA258C"/>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93B7F5"/>
  <w14:defaultImageDpi w14:val="32767"/>
  <w15:chartTrackingRefBased/>
  <w15:docId w15:val="{4CE9F1F7-AD20-2E45-B0F7-97215455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A258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76"/>
    <w:pPr>
      <w:ind w:left="720"/>
      <w:contextualSpacing/>
    </w:pPr>
  </w:style>
  <w:style w:type="character" w:styleId="Hyperlink">
    <w:name w:val="Hyperlink"/>
    <w:basedOn w:val="DefaultParagraphFont"/>
    <w:uiPriority w:val="99"/>
    <w:unhideWhenUsed/>
    <w:rsid w:val="00351A76"/>
    <w:rPr>
      <w:color w:val="0563C1" w:themeColor="hyperlink"/>
      <w:u w:val="single"/>
    </w:rPr>
  </w:style>
  <w:style w:type="character" w:styleId="UnresolvedMention">
    <w:name w:val="Unresolved Mention"/>
    <w:basedOn w:val="DefaultParagraphFont"/>
    <w:uiPriority w:val="99"/>
    <w:rsid w:val="00351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6</cp:revision>
  <dcterms:created xsi:type="dcterms:W3CDTF">2021-12-02T18:08:00Z</dcterms:created>
  <dcterms:modified xsi:type="dcterms:W3CDTF">2021-12-14T15:00:00Z</dcterms:modified>
</cp:coreProperties>
</file>