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3787A" w14:textId="2DFD7E06" w:rsidR="006F1577" w:rsidRPr="00FD1C4E" w:rsidRDefault="00A334CD" w:rsidP="00831068">
      <w:pPr>
        <w:jc w:val="both"/>
        <w:rPr>
          <w:b/>
          <w:bCs/>
          <w:sz w:val="22"/>
          <w:szCs w:val="22"/>
        </w:rPr>
      </w:pPr>
      <w:r w:rsidRPr="00FD1C4E">
        <w:rPr>
          <w:b/>
          <w:bCs/>
          <w:sz w:val="22"/>
          <w:szCs w:val="22"/>
        </w:rPr>
        <w:t>RING domains</w:t>
      </w:r>
    </w:p>
    <w:p w14:paraId="0BB68834" w14:textId="7493EE28" w:rsidR="00186DE7" w:rsidRDefault="00186DE7" w:rsidP="00831068">
      <w:pPr>
        <w:jc w:val="both"/>
        <w:rPr>
          <w:sz w:val="22"/>
          <w:szCs w:val="22"/>
        </w:rPr>
      </w:pPr>
    </w:p>
    <w:p w14:paraId="0124D121" w14:textId="7FFC9A31" w:rsidR="00470CA9" w:rsidRDefault="00186DE7" w:rsidP="00831068">
      <w:pPr>
        <w:jc w:val="both"/>
        <w:rPr>
          <w:sz w:val="22"/>
          <w:szCs w:val="22"/>
        </w:rPr>
      </w:pPr>
      <w:r>
        <w:rPr>
          <w:sz w:val="22"/>
          <w:szCs w:val="22"/>
        </w:rPr>
        <w:t xml:space="preserve">The RING domain was originally described by Freemont (ref, CHECK) as a commonly occurring motif with a characteristic pattern of cysteine and/or histidine residues. </w:t>
      </w:r>
      <w:r w:rsidR="00470CA9">
        <w:rPr>
          <w:sz w:val="22"/>
          <w:szCs w:val="22"/>
        </w:rPr>
        <w:t xml:space="preserve">&lt;more&gt;. </w:t>
      </w:r>
      <w:r>
        <w:rPr>
          <w:sz w:val="22"/>
          <w:szCs w:val="22"/>
        </w:rPr>
        <w:t xml:space="preserve">Structural studies have revealed that </w:t>
      </w:r>
      <w:r w:rsidR="008B1834">
        <w:rPr>
          <w:sz w:val="22"/>
          <w:szCs w:val="22"/>
        </w:rPr>
        <w:t>the</w:t>
      </w:r>
      <w:r w:rsidR="00470CA9">
        <w:rPr>
          <w:sz w:val="22"/>
          <w:szCs w:val="22"/>
        </w:rPr>
        <w:t>se</w:t>
      </w:r>
      <w:r w:rsidR="008B1834">
        <w:rPr>
          <w:sz w:val="22"/>
          <w:szCs w:val="22"/>
        </w:rPr>
        <w:t xml:space="preserve"> cysteine and histidine residues </w:t>
      </w:r>
      <w:r w:rsidR="00470CA9">
        <w:rPr>
          <w:sz w:val="22"/>
          <w:szCs w:val="22"/>
        </w:rPr>
        <w:t>interact with two zinc ions to form a characteristic folded structure. RING domains are highly prevalent, with other 300 RING domain containing genes in the human genome (ref 33: Li 2008, CHECK).</w:t>
      </w:r>
    </w:p>
    <w:p w14:paraId="3D56647C" w14:textId="08C4D7F2" w:rsidR="00470CA9" w:rsidRDefault="00470CA9" w:rsidP="00831068">
      <w:pPr>
        <w:jc w:val="both"/>
        <w:rPr>
          <w:sz w:val="22"/>
          <w:szCs w:val="22"/>
        </w:rPr>
      </w:pPr>
    </w:p>
    <w:p w14:paraId="029D0C66" w14:textId="005BDBA8" w:rsidR="00E52FB9" w:rsidRDefault="00E52FB9" w:rsidP="00831068">
      <w:pPr>
        <w:jc w:val="both"/>
        <w:rPr>
          <w:sz w:val="22"/>
          <w:szCs w:val="22"/>
        </w:rPr>
      </w:pPr>
      <w:r>
        <w:rPr>
          <w:sz w:val="22"/>
          <w:szCs w:val="22"/>
        </w:rPr>
        <w:t>Consists of a core domain between 40-70 residues, with a ‘cross-brace’ pattern of conserved cysteine and histidine residues that interact with two zinc ions to form a characteristic folded structure.</w:t>
      </w:r>
    </w:p>
    <w:p w14:paraId="5B1D558C" w14:textId="0F67B0E8" w:rsidR="005C77C3" w:rsidRPr="00FD1C4E" w:rsidRDefault="005C77C3" w:rsidP="00831068">
      <w:pPr>
        <w:jc w:val="both"/>
        <w:rPr>
          <w:b/>
          <w:bCs/>
          <w:sz w:val="22"/>
          <w:szCs w:val="22"/>
        </w:rPr>
      </w:pPr>
    </w:p>
    <w:p w14:paraId="17FA6DFB" w14:textId="30740AA4" w:rsidR="005C77C3" w:rsidRPr="00FD1C4E" w:rsidRDefault="005C77C3" w:rsidP="00831068">
      <w:pPr>
        <w:jc w:val="both"/>
        <w:rPr>
          <w:b/>
          <w:bCs/>
          <w:sz w:val="22"/>
          <w:szCs w:val="22"/>
        </w:rPr>
      </w:pPr>
      <w:r w:rsidRPr="00FD1C4E">
        <w:rPr>
          <w:b/>
          <w:bCs/>
          <w:sz w:val="22"/>
          <w:szCs w:val="22"/>
        </w:rPr>
        <w:t>Ubiquitination</w:t>
      </w:r>
      <w:r w:rsidR="00576B86">
        <w:rPr>
          <w:b/>
          <w:bCs/>
          <w:sz w:val="22"/>
          <w:szCs w:val="22"/>
        </w:rPr>
        <w:t xml:space="preserve"> pathway</w:t>
      </w:r>
    </w:p>
    <w:p w14:paraId="31D97164" w14:textId="0F1EB728" w:rsidR="005C77C3" w:rsidRDefault="00576B86" w:rsidP="00831068">
      <w:pPr>
        <w:jc w:val="both"/>
        <w:rPr>
          <w:sz w:val="22"/>
          <w:szCs w:val="22"/>
        </w:rPr>
      </w:pPr>
      <w:r>
        <w:rPr>
          <w:noProof/>
          <w:sz w:val="22"/>
          <w:szCs w:val="22"/>
        </w:rPr>
        <w:drawing>
          <wp:inline distT="0" distB="0" distL="0" distR="0" wp14:anchorId="28652B83" wp14:editId="1A75F4A9">
            <wp:extent cx="5599289" cy="2403597"/>
            <wp:effectExtent l="0" t="0" r="1905"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41231" cy="2421601"/>
                    </a:xfrm>
                    <a:prstGeom prst="rect">
                      <a:avLst/>
                    </a:prstGeom>
                  </pic:spPr>
                </pic:pic>
              </a:graphicData>
            </a:graphic>
          </wp:inline>
        </w:drawing>
      </w:r>
    </w:p>
    <w:p w14:paraId="062CCCF8" w14:textId="77777777" w:rsidR="00576B86" w:rsidRDefault="00576B86" w:rsidP="00831068">
      <w:pPr>
        <w:jc w:val="both"/>
        <w:rPr>
          <w:sz w:val="22"/>
          <w:szCs w:val="22"/>
        </w:rPr>
      </w:pPr>
    </w:p>
    <w:p w14:paraId="45753D76" w14:textId="77777777" w:rsidR="00470CA9" w:rsidRDefault="00470CA9" w:rsidP="00831068">
      <w:pPr>
        <w:jc w:val="both"/>
        <w:rPr>
          <w:sz w:val="22"/>
          <w:szCs w:val="22"/>
        </w:rPr>
      </w:pPr>
    </w:p>
    <w:p w14:paraId="03466E22" w14:textId="53867E2B" w:rsidR="00470CA9" w:rsidRDefault="00470CA9" w:rsidP="00831068">
      <w:pPr>
        <w:jc w:val="both"/>
        <w:rPr>
          <w:sz w:val="22"/>
          <w:szCs w:val="22"/>
        </w:rPr>
      </w:pPr>
      <w:r>
        <w:rPr>
          <w:sz w:val="22"/>
          <w:szCs w:val="22"/>
        </w:rPr>
        <w:t xml:space="preserve">The </w:t>
      </w:r>
      <w:proofErr w:type="gramStart"/>
      <w:r>
        <w:rPr>
          <w:sz w:val="22"/>
          <w:szCs w:val="22"/>
        </w:rPr>
        <w:t>most commonly associated</w:t>
      </w:r>
      <w:proofErr w:type="gramEnd"/>
      <w:r>
        <w:rPr>
          <w:sz w:val="22"/>
          <w:szCs w:val="22"/>
        </w:rPr>
        <w:t xml:space="preserve"> role of RING domains is </w:t>
      </w:r>
      <w:r w:rsidR="00186DE7">
        <w:rPr>
          <w:sz w:val="22"/>
          <w:szCs w:val="22"/>
        </w:rPr>
        <w:t>in the ubiquitination pathway, the mechanism by which ubiquitin molecules are attached to substrate proteins.</w:t>
      </w:r>
      <w:r>
        <w:rPr>
          <w:sz w:val="22"/>
          <w:szCs w:val="22"/>
        </w:rPr>
        <w:t xml:space="preserve"> </w:t>
      </w:r>
      <w:r w:rsidR="00186DE7">
        <w:rPr>
          <w:sz w:val="22"/>
          <w:szCs w:val="22"/>
        </w:rPr>
        <w:t>This pathway involves three classes of enzymes which catalyse three steps: ubiquitin-activation (E1), ubiquitin-conjugation (E2), ubiquitin-ligation (E3), the latter of which is commonly attributed to RING domain proteins.</w:t>
      </w:r>
      <w:r>
        <w:rPr>
          <w:sz w:val="22"/>
          <w:szCs w:val="22"/>
        </w:rPr>
        <w:t xml:space="preserve"> </w:t>
      </w:r>
      <w:r w:rsidR="00A509B9">
        <w:rPr>
          <w:sz w:val="22"/>
          <w:szCs w:val="22"/>
        </w:rPr>
        <w:t xml:space="preserve">E1 activates ubiquitin and transfers to an E2, where a thioester bond is formed between the E2 and </w:t>
      </w:r>
      <w:proofErr w:type="spellStart"/>
      <w:r w:rsidR="00A509B9">
        <w:rPr>
          <w:sz w:val="22"/>
          <w:szCs w:val="22"/>
        </w:rPr>
        <w:t>Ub</w:t>
      </w:r>
      <w:proofErr w:type="spellEnd"/>
      <w:r w:rsidR="00A509B9">
        <w:rPr>
          <w:sz w:val="22"/>
          <w:szCs w:val="22"/>
        </w:rPr>
        <w:t xml:space="preserve">. </w:t>
      </w:r>
      <w:r w:rsidR="00054475">
        <w:rPr>
          <w:sz w:val="22"/>
          <w:szCs w:val="22"/>
        </w:rPr>
        <w:t xml:space="preserve">E3s then simultaneously interact with a substrate and the E2~Ub conjugate to catalyse the transfer of </w:t>
      </w:r>
      <w:proofErr w:type="spellStart"/>
      <w:r w:rsidR="00054475">
        <w:rPr>
          <w:sz w:val="22"/>
          <w:szCs w:val="22"/>
        </w:rPr>
        <w:t>Ub</w:t>
      </w:r>
      <w:proofErr w:type="spellEnd"/>
      <w:r w:rsidR="00054475">
        <w:rPr>
          <w:sz w:val="22"/>
          <w:szCs w:val="22"/>
        </w:rPr>
        <w:t xml:space="preserve"> to a target lysine on the substrate.</w:t>
      </w:r>
    </w:p>
    <w:p w14:paraId="65C38393" w14:textId="77777777" w:rsidR="00054475" w:rsidRDefault="00054475" w:rsidP="00831068">
      <w:pPr>
        <w:jc w:val="both"/>
        <w:rPr>
          <w:sz w:val="22"/>
          <w:szCs w:val="22"/>
        </w:rPr>
      </w:pPr>
    </w:p>
    <w:p w14:paraId="0D61099A" w14:textId="071A32F6" w:rsidR="00470CA9" w:rsidRDefault="00470CA9" w:rsidP="00831068">
      <w:pPr>
        <w:jc w:val="both"/>
        <w:rPr>
          <w:sz w:val="22"/>
          <w:szCs w:val="22"/>
        </w:rPr>
      </w:pPr>
      <w:r>
        <w:rPr>
          <w:sz w:val="22"/>
          <w:szCs w:val="22"/>
        </w:rPr>
        <w:t xml:space="preserve">A single E1 works with fewer that 40 E2s (in humans), which work with hundreds of E3s. Each E3 typically interacts with just a few substrates. By acting as a bridge between the E2 and </w:t>
      </w:r>
      <w:r w:rsidR="00054475">
        <w:rPr>
          <w:sz w:val="22"/>
          <w:szCs w:val="22"/>
        </w:rPr>
        <w:t xml:space="preserve">a specific </w:t>
      </w:r>
      <w:r>
        <w:rPr>
          <w:sz w:val="22"/>
          <w:szCs w:val="22"/>
        </w:rPr>
        <w:t>substrate, RING E3s are responsible for conferring specificity to the ubiquitination reaction.</w:t>
      </w:r>
    </w:p>
    <w:p w14:paraId="3E053048" w14:textId="681A1B7C" w:rsidR="00E52FB9" w:rsidRDefault="00E52FB9" w:rsidP="00831068">
      <w:pPr>
        <w:jc w:val="both"/>
        <w:rPr>
          <w:sz w:val="22"/>
          <w:szCs w:val="22"/>
        </w:rPr>
      </w:pPr>
    </w:p>
    <w:p w14:paraId="52E50012" w14:textId="306153F0" w:rsidR="00095922" w:rsidRDefault="00A509B9" w:rsidP="00831068">
      <w:pPr>
        <w:jc w:val="both"/>
        <w:rPr>
          <w:sz w:val="22"/>
          <w:szCs w:val="22"/>
        </w:rPr>
      </w:pPr>
      <w:r w:rsidRPr="00FD1C4E">
        <w:rPr>
          <w:sz w:val="22"/>
          <w:szCs w:val="22"/>
        </w:rPr>
        <w:t>RING E3 ligases function by simultaneously binding to the E2 and the substrate and directly catalysing the transfer of ubiquitin from the E2 to the substrate (refs: see Rojas</w:t>
      </w:r>
      <w:r>
        <w:rPr>
          <w:sz w:val="22"/>
          <w:szCs w:val="22"/>
        </w:rPr>
        <w:t xml:space="preserve">). </w:t>
      </w:r>
      <w:r w:rsidR="00E52FB9">
        <w:rPr>
          <w:sz w:val="22"/>
          <w:szCs w:val="22"/>
        </w:rPr>
        <w:t xml:space="preserve">RING E3s work by stabilising the closed conformation of the E2~Ub conjugate. This alters the geometry of the thioester bond between </w:t>
      </w:r>
      <w:proofErr w:type="spellStart"/>
      <w:r w:rsidR="00E52FB9">
        <w:rPr>
          <w:sz w:val="22"/>
          <w:szCs w:val="22"/>
        </w:rPr>
        <w:t>Ub</w:t>
      </w:r>
      <w:proofErr w:type="spellEnd"/>
      <w:r w:rsidR="00E52FB9">
        <w:rPr>
          <w:sz w:val="22"/>
          <w:szCs w:val="22"/>
        </w:rPr>
        <w:t xml:space="preserve"> and E2, </w:t>
      </w:r>
      <w:r w:rsidR="00095922">
        <w:rPr>
          <w:sz w:val="22"/>
          <w:szCs w:val="22"/>
        </w:rPr>
        <w:t>increasing reactivity towards a substrate lysine residue. The target lysine is often determined by proximity. At the same time as stabilising the closed E2~Ub state, most RING E3 interact with a substrate to bring a target lysine into close proximity of the E2, typically via other parts of the E3 protein (</w:t>
      </w:r>
      <w:proofErr w:type="gramStart"/>
      <w:r w:rsidR="00095922">
        <w:rPr>
          <w:sz w:val="22"/>
          <w:szCs w:val="22"/>
        </w:rPr>
        <w:t>e.g.</w:t>
      </w:r>
      <w:proofErr w:type="gramEnd"/>
      <w:r w:rsidR="00095922">
        <w:rPr>
          <w:sz w:val="22"/>
          <w:szCs w:val="22"/>
        </w:rPr>
        <w:t xml:space="preserve"> TRIMs use C-terminal substrate recognition domains). Alternatively, the E3 itself can act as a substrate (autoubiquitination)</w:t>
      </w:r>
    </w:p>
    <w:p w14:paraId="2C167C3D" w14:textId="36409C57" w:rsidR="00095922" w:rsidRDefault="00095922" w:rsidP="00831068">
      <w:pPr>
        <w:jc w:val="both"/>
        <w:rPr>
          <w:sz w:val="22"/>
          <w:szCs w:val="22"/>
        </w:rPr>
      </w:pPr>
    </w:p>
    <w:p w14:paraId="3D0F82A0" w14:textId="77777777" w:rsidR="00470CA9" w:rsidRPr="00FD1C4E" w:rsidRDefault="00470CA9" w:rsidP="00831068">
      <w:pPr>
        <w:jc w:val="both"/>
        <w:rPr>
          <w:sz w:val="22"/>
          <w:szCs w:val="22"/>
        </w:rPr>
      </w:pPr>
    </w:p>
    <w:p w14:paraId="1AB55EE8" w14:textId="40126DDF" w:rsidR="005C77C3" w:rsidRPr="00646667" w:rsidRDefault="00646667" w:rsidP="00831068">
      <w:pPr>
        <w:jc w:val="both"/>
        <w:rPr>
          <w:b/>
          <w:bCs/>
          <w:sz w:val="22"/>
          <w:szCs w:val="22"/>
        </w:rPr>
      </w:pPr>
      <w:r w:rsidRPr="00646667">
        <w:rPr>
          <w:b/>
          <w:bCs/>
          <w:sz w:val="22"/>
          <w:szCs w:val="22"/>
        </w:rPr>
        <w:t>RINGs as E3s</w:t>
      </w:r>
    </w:p>
    <w:p w14:paraId="1FF54554" w14:textId="1E0DE7AB" w:rsidR="00646667" w:rsidRDefault="00646667" w:rsidP="00831068">
      <w:pPr>
        <w:jc w:val="both"/>
        <w:rPr>
          <w:sz w:val="22"/>
          <w:szCs w:val="22"/>
        </w:rPr>
      </w:pPr>
    </w:p>
    <w:p w14:paraId="554F26C4" w14:textId="5B9F0E83" w:rsidR="00646667" w:rsidRDefault="00646667" w:rsidP="00831068">
      <w:pPr>
        <w:jc w:val="both"/>
        <w:rPr>
          <w:sz w:val="22"/>
          <w:szCs w:val="22"/>
        </w:rPr>
      </w:pPr>
      <w:r>
        <w:rPr>
          <w:sz w:val="22"/>
          <w:szCs w:val="22"/>
        </w:rPr>
        <w:t>It is thought that many RING domain proteins (if not most) possess this activity (</w:t>
      </w:r>
      <w:proofErr w:type="spellStart"/>
      <w:r>
        <w:rPr>
          <w:sz w:val="22"/>
          <w:szCs w:val="22"/>
        </w:rPr>
        <w:t>Deshais</w:t>
      </w:r>
      <w:proofErr w:type="spellEnd"/>
      <w:r>
        <w:rPr>
          <w:sz w:val="22"/>
          <w:szCs w:val="22"/>
        </w:rPr>
        <w:t>, CHECK)</w:t>
      </w:r>
      <w:r w:rsidR="00470CA9">
        <w:rPr>
          <w:sz w:val="22"/>
          <w:szCs w:val="22"/>
        </w:rPr>
        <w:t xml:space="preserve">. </w:t>
      </w:r>
      <w:r>
        <w:rPr>
          <w:sz w:val="22"/>
          <w:szCs w:val="22"/>
        </w:rPr>
        <w:t xml:space="preserve">Of those that do not possess intrinsic E3 activity, many of these </w:t>
      </w:r>
      <w:r w:rsidR="00470CA9">
        <w:rPr>
          <w:sz w:val="22"/>
          <w:szCs w:val="22"/>
        </w:rPr>
        <w:t xml:space="preserve">interact with other RING E3s, acting as a subunit of a larger oligomeric complex </w:t>
      </w:r>
      <w:r>
        <w:rPr>
          <w:sz w:val="22"/>
          <w:szCs w:val="22"/>
        </w:rPr>
        <w:t>(</w:t>
      </w:r>
      <w:proofErr w:type="gramStart"/>
      <w:r>
        <w:rPr>
          <w:sz w:val="22"/>
          <w:szCs w:val="22"/>
        </w:rPr>
        <w:t>e.g.</w:t>
      </w:r>
      <w:proofErr w:type="gramEnd"/>
      <w:r>
        <w:rPr>
          <w:sz w:val="22"/>
          <w:szCs w:val="22"/>
        </w:rPr>
        <w:t xml:space="preserve"> Bard1, Bmi1, </w:t>
      </w:r>
      <w:proofErr w:type="spellStart"/>
      <w:r>
        <w:rPr>
          <w:sz w:val="22"/>
          <w:szCs w:val="22"/>
        </w:rPr>
        <w:t>MdmX</w:t>
      </w:r>
      <w:proofErr w:type="spellEnd"/>
      <w:r>
        <w:rPr>
          <w:sz w:val="22"/>
          <w:szCs w:val="22"/>
        </w:rPr>
        <w:t>)</w:t>
      </w:r>
      <w:r w:rsidR="00470CA9">
        <w:rPr>
          <w:sz w:val="22"/>
          <w:szCs w:val="22"/>
        </w:rPr>
        <w:t>.</w:t>
      </w:r>
    </w:p>
    <w:p w14:paraId="167D54EE" w14:textId="740659FB" w:rsidR="00646667" w:rsidRDefault="00646667" w:rsidP="00831068">
      <w:pPr>
        <w:jc w:val="both"/>
        <w:rPr>
          <w:sz w:val="22"/>
          <w:szCs w:val="22"/>
        </w:rPr>
      </w:pPr>
    </w:p>
    <w:p w14:paraId="32B6E1C1" w14:textId="0EEA762A" w:rsidR="00682468" w:rsidRDefault="00682468" w:rsidP="00831068">
      <w:pPr>
        <w:jc w:val="both"/>
        <w:rPr>
          <w:sz w:val="22"/>
          <w:szCs w:val="22"/>
        </w:rPr>
      </w:pPr>
      <w:r>
        <w:rPr>
          <w:sz w:val="22"/>
          <w:szCs w:val="22"/>
        </w:rPr>
        <w:t>The majority of RING E3s are constitutively active when studied in vivo, but may require regulation by post-translational modifications in vivo</w:t>
      </w:r>
    </w:p>
    <w:p w14:paraId="047FEB6D" w14:textId="77777777" w:rsidR="00646667" w:rsidRDefault="00646667" w:rsidP="00831068">
      <w:pPr>
        <w:jc w:val="both"/>
        <w:rPr>
          <w:sz w:val="22"/>
          <w:szCs w:val="22"/>
        </w:rPr>
      </w:pPr>
    </w:p>
    <w:p w14:paraId="64D20B8B" w14:textId="363FD4CE" w:rsidR="00646667" w:rsidRDefault="00646667" w:rsidP="00831068">
      <w:pPr>
        <w:jc w:val="both"/>
        <w:rPr>
          <w:b/>
          <w:bCs/>
          <w:sz w:val="22"/>
          <w:szCs w:val="22"/>
        </w:rPr>
      </w:pPr>
      <w:r>
        <w:rPr>
          <w:b/>
          <w:bCs/>
          <w:sz w:val="22"/>
          <w:szCs w:val="22"/>
        </w:rPr>
        <w:t>RING- E2 interaction</w:t>
      </w:r>
    </w:p>
    <w:p w14:paraId="68B770F1" w14:textId="4EA41893" w:rsidR="00646667" w:rsidRDefault="00646667" w:rsidP="00831068">
      <w:pPr>
        <w:jc w:val="both"/>
        <w:rPr>
          <w:b/>
          <w:bCs/>
          <w:sz w:val="22"/>
          <w:szCs w:val="22"/>
        </w:rPr>
      </w:pPr>
    </w:p>
    <w:p w14:paraId="7F24BADC" w14:textId="77777777" w:rsidR="00646667" w:rsidRDefault="00646667" w:rsidP="00831068">
      <w:pPr>
        <w:jc w:val="both"/>
        <w:rPr>
          <w:sz w:val="22"/>
          <w:szCs w:val="22"/>
        </w:rPr>
      </w:pPr>
      <w:r>
        <w:rPr>
          <w:sz w:val="22"/>
          <w:szCs w:val="22"/>
        </w:rPr>
        <w:t xml:space="preserve">RINGs appear to employ a variety of strategies to engage with E2s. </w:t>
      </w:r>
    </w:p>
    <w:p w14:paraId="57C15786" w14:textId="77777777" w:rsidR="00470CA9" w:rsidRDefault="00470CA9" w:rsidP="00831068">
      <w:pPr>
        <w:jc w:val="both"/>
        <w:rPr>
          <w:sz w:val="22"/>
          <w:szCs w:val="22"/>
        </w:rPr>
      </w:pPr>
    </w:p>
    <w:p w14:paraId="3F217D76" w14:textId="18B44B81" w:rsidR="00646667" w:rsidRDefault="00646667" w:rsidP="00831068">
      <w:pPr>
        <w:jc w:val="both"/>
        <w:rPr>
          <w:sz w:val="22"/>
          <w:szCs w:val="22"/>
        </w:rPr>
      </w:pPr>
      <w:r>
        <w:rPr>
          <w:sz w:val="22"/>
          <w:szCs w:val="22"/>
        </w:rPr>
        <w:t>Many RINGs interact with E2s via a hydrophobic cleft on their surface. Many RINGs have conserved hydrophobic residues at these sites. Mutation of sites in this region have been shown to disrupt E2 binding and ubiquitination activity for some RING domains (</w:t>
      </w:r>
      <w:proofErr w:type="gramStart"/>
      <w:r>
        <w:rPr>
          <w:sz w:val="22"/>
          <w:szCs w:val="22"/>
        </w:rPr>
        <w:t>e.g.</w:t>
      </w:r>
      <w:proofErr w:type="gramEnd"/>
      <w:r>
        <w:rPr>
          <w:sz w:val="22"/>
          <w:szCs w:val="22"/>
        </w:rPr>
        <w:t xml:space="preserve"> c-Cb1) but not others (Brca1).</w:t>
      </w:r>
    </w:p>
    <w:p w14:paraId="756AD5D8" w14:textId="77777777" w:rsidR="00646667" w:rsidRDefault="00646667" w:rsidP="00831068">
      <w:pPr>
        <w:jc w:val="both"/>
        <w:rPr>
          <w:b/>
          <w:bCs/>
          <w:sz w:val="22"/>
          <w:szCs w:val="22"/>
        </w:rPr>
      </w:pPr>
    </w:p>
    <w:p w14:paraId="2DD5F103" w14:textId="3A92194F" w:rsidR="00646667" w:rsidRDefault="00646667" w:rsidP="00831068">
      <w:pPr>
        <w:jc w:val="both"/>
        <w:rPr>
          <w:sz w:val="22"/>
          <w:szCs w:val="22"/>
        </w:rPr>
      </w:pPr>
      <w:r w:rsidRPr="00FD1C4E">
        <w:rPr>
          <w:sz w:val="22"/>
          <w:szCs w:val="22"/>
        </w:rPr>
        <w:t>A key site in many RING E3 ligases is an arginine or lysine residue immediately downstream of the final zin</w:t>
      </w:r>
      <w:r>
        <w:rPr>
          <w:sz w:val="22"/>
          <w:szCs w:val="22"/>
        </w:rPr>
        <w:t>c</w:t>
      </w:r>
      <w:r w:rsidRPr="00FD1C4E">
        <w:rPr>
          <w:sz w:val="22"/>
          <w:szCs w:val="22"/>
        </w:rPr>
        <w:t>-coordinating cysteine, which is known as the linchpin site. Typically, the choice of residue at this site regulates a trade-off between ubiquitination activity and E2 specificity. RINGs with a K at this site typically show lower ubiquitination activity in vitro (REF). Stewart showed for the protein &lt;&gt; that mutating this site from an arginine to a lysine increases ubiquitination activity but reduces E2 specificity (CHECK). 46% of RING domains have an arginine at this site linchpin, whereas 14% have lysine (Stewart). Other RING domains have other residues at this site, some of which have been shown to have ubiquitination activity despite this &lt;examples, refs&gt;. This suggests that the linchpin mechanism isn’t universal to all RING domains, and other mechanisms of &lt;&gt; must exist. Currently this is poorly understood.</w:t>
      </w:r>
    </w:p>
    <w:p w14:paraId="11E1B907" w14:textId="1B840668" w:rsidR="00470CA9" w:rsidRDefault="00470CA9" w:rsidP="00831068">
      <w:pPr>
        <w:jc w:val="both"/>
        <w:rPr>
          <w:sz w:val="22"/>
          <w:szCs w:val="22"/>
        </w:rPr>
      </w:pPr>
    </w:p>
    <w:p w14:paraId="33DF956F" w14:textId="23749BBE" w:rsidR="00470CA9" w:rsidRPr="00646667" w:rsidRDefault="00470CA9" w:rsidP="00831068">
      <w:pPr>
        <w:jc w:val="both"/>
        <w:rPr>
          <w:sz w:val="22"/>
          <w:szCs w:val="22"/>
        </w:rPr>
      </w:pPr>
      <w:r>
        <w:rPr>
          <w:sz w:val="22"/>
          <w:szCs w:val="22"/>
        </w:rPr>
        <w:t>Because of this variety, we are not at the stage where we can unambiguously predict how/whether a RING will interact with E2s, or the specific E2 to which a RING will bind.</w:t>
      </w:r>
    </w:p>
    <w:p w14:paraId="32F6747C" w14:textId="77777777" w:rsidR="00470CA9" w:rsidRDefault="00470CA9" w:rsidP="00831068">
      <w:pPr>
        <w:jc w:val="both"/>
        <w:rPr>
          <w:sz w:val="22"/>
          <w:szCs w:val="22"/>
        </w:rPr>
      </w:pPr>
    </w:p>
    <w:p w14:paraId="2434DF2B" w14:textId="77777777" w:rsidR="00646667" w:rsidRDefault="00646667" w:rsidP="00831068">
      <w:pPr>
        <w:jc w:val="both"/>
        <w:rPr>
          <w:sz w:val="22"/>
          <w:szCs w:val="22"/>
        </w:rPr>
      </w:pPr>
    </w:p>
    <w:p w14:paraId="4C2A8337" w14:textId="038BC5EE" w:rsidR="00646667" w:rsidRDefault="00646667" w:rsidP="00831068">
      <w:pPr>
        <w:jc w:val="both"/>
        <w:rPr>
          <w:sz w:val="22"/>
          <w:szCs w:val="22"/>
        </w:rPr>
      </w:pPr>
      <w:r>
        <w:rPr>
          <w:sz w:val="22"/>
          <w:szCs w:val="22"/>
        </w:rPr>
        <w:t>The choice of E2 often determines the type of ubiquitination that occurs (</w:t>
      </w:r>
      <w:proofErr w:type="gramStart"/>
      <w:r>
        <w:rPr>
          <w:sz w:val="22"/>
          <w:szCs w:val="22"/>
        </w:rPr>
        <w:t>i.e.</w:t>
      </w:r>
      <w:proofErr w:type="gramEnd"/>
      <w:r>
        <w:rPr>
          <w:sz w:val="22"/>
          <w:szCs w:val="22"/>
        </w:rPr>
        <w:t xml:space="preserve"> mono vs poly, or type of poly connection), which is directly related to the outcome of ubiquitination.</w:t>
      </w:r>
    </w:p>
    <w:p w14:paraId="495F4EF1" w14:textId="68644465" w:rsidR="00646667" w:rsidRDefault="00646667" w:rsidP="00831068">
      <w:pPr>
        <w:jc w:val="both"/>
        <w:rPr>
          <w:b/>
          <w:bCs/>
          <w:sz w:val="22"/>
          <w:szCs w:val="22"/>
        </w:rPr>
      </w:pPr>
    </w:p>
    <w:p w14:paraId="69A0D684" w14:textId="77777777" w:rsidR="00646667" w:rsidRDefault="00646667" w:rsidP="00831068">
      <w:pPr>
        <w:jc w:val="both"/>
        <w:rPr>
          <w:b/>
          <w:bCs/>
          <w:sz w:val="22"/>
          <w:szCs w:val="22"/>
        </w:rPr>
      </w:pPr>
    </w:p>
    <w:p w14:paraId="71F7E41D" w14:textId="6911BE1E" w:rsidR="00576B86" w:rsidRPr="00576B86" w:rsidRDefault="00576B86" w:rsidP="00831068">
      <w:pPr>
        <w:jc w:val="both"/>
        <w:rPr>
          <w:b/>
          <w:bCs/>
          <w:sz w:val="22"/>
          <w:szCs w:val="22"/>
        </w:rPr>
      </w:pPr>
      <w:r w:rsidRPr="00576B86">
        <w:rPr>
          <w:b/>
          <w:bCs/>
          <w:sz w:val="22"/>
          <w:szCs w:val="22"/>
        </w:rPr>
        <w:t>Functions of ubiquitination</w:t>
      </w:r>
    </w:p>
    <w:p w14:paraId="4FC32AC9" w14:textId="56439A47" w:rsidR="005C77C3" w:rsidRDefault="005C77C3" w:rsidP="00831068">
      <w:pPr>
        <w:jc w:val="both"/>
        <w:rPr>
          <w:b/>
          <w:bCs/>
          <w:sz w:val="22"/>
          <w:szCs w:val="22"/>
        </w:rPr>
      </w:pPr>
    </w:p>
    <w:p w14:paraId="7A827F10" w14:textId="70B155AA" w:rsidR="00576B86" w:rsidRPr="00853971" w:rsidRDefault="00576B86" w:rsidP="00831068">
      <w:pPr>
        <w:jc w:val="both"/>
        <w:rPr>
          <w:sz w:val="22"/>
          <w:szCs w:val="22"/>
        </w:rPr>
      </w:pPr>
      <w:r w:rsidRPr="00853971">
        <w:rPr>
          <w:sz w:val="22"/>
          <w:szCs w:val="22"/>
        </w:rPr>
        <w:t xml:space="preserve">Substrates can be monoubiquitinated at a target </w:t>
      </w:r>
      <w:proofErr w:type="spellStart"/>
      <w:r w:rsidRPr="00853971">
        <w:rPr>
          <w:sz w:val="22"/>
          <w:szCs w:val="22"/>
        </w:rPr>
        <w:t>lysisne</w:t>
      </w:r>
      <w:proofErr w:type="spellEnd"/>
      <w:r w:rsidR="00853971" w:rsidRPr="00853971">
        <w:rPr>
          <w:sz w:val="22"/>
          <w:szCs w:val="22"/>
        </w:rPr>
        <w:t xml:space="preserve">, or polyubiquitinated, meaning the formation of a ubiquitin chain via lysine molecules on ubiquitin monomers. </w:t>
      </w:r>
      <w:proofErr w:type="spellStart"/>
      <w:r w:rsidR="00853971" w:rsidRPr="00853971">
        <w:rPr>
          <w:sz w:val="22"/>
          <w:szCs w:val="22"/>
        </w:rPr>
        <w:t>Monoubiquitination</w:t>
      </w:r>
      <w:proofErr w:type="spellEnd"/>
      <w:r w:rsidR="00853971" w:rsidRPr="00853971">
        <w:rPr>
          <w:sz w:val="22"/>
          <w:szCs w:val="22"/>
        </w:rPr>
        <w:t xml:space="preserve"> is associated with modification of protein function.</w:t>
      </w:r>
      <w:r w:rsidR="00470CA9">
        <w:rPr>
          <w:sz w:val="22"/>
          <w:szCs w:val="22"/>
        </w:rPr>
        <w:t xml:space="preserve"> &lt;&gt;.</w:t>
      </w:r>
      <w:r w:rsidR="00853971" w:rsidRPr="00853971">
        <w:rPr>
          <w:sz w:val="22"/>
          <w:szCs w:val="22"/>
        </w:rPr>
        <w:t xml:space="preserve"> </w:t>
      </w:r>
      <w:r w:rsidR="006D549C">
        <w:rPr>
          <w:sz w:val="22"/>
          <w:szCs w:val="22"/>
        </w:rPr>
        <w:t xml:space="preserve">Depending on the type of linkage, polyubiquitination can also be associated with modification of protein </w:t>
      </w:r>
      <w:proofErr w:type="gramStart"/>
      <w:r w:rsidR="006D549C">
        <w:rPr>
          <w:sz w:val="22"/>
          <w:szCs w:val="22"/>
        </w:rPr>
        <w:t>function, but</w:t>
      </w:r>
      <w:proofErr w:type="gramEnd"/>
      <w:r w:rsidR="006D549C">
        <w:rPr>
          <w:sz w:val="22"/>
          <w:szCs w:val="22"/>
        </w:rPr>
        <w:t xml:space="preserve"> is most commonly </w:t>
      </w:r>
      <w:r w:rsidR="00853971" w:rsidRPr="00853971">
        <w:rPr>
          <w:sz w:val="22"/>
          <w:szCs w:val="22"/>
        </w:rPr>
        <w:t>associated with proteasome-dependent proteolysi</w:t>
      </w:r>
      <w:r w:rsidR="006D549C">
        <w:rPr>
          <w:sz w:val="22"/>
          <w:szCs w:val="22"/>
        </w:rPr>
        <w:t>s</w:t>
      </w:r>
      <w:r w:rsidR="00853971">
        <w:rPr>
          <w:sz w:val="22"/>
          <w:szCs w:val="22"/>
        </w:rPr>
        <w:t>.</w:t>
      </w:r>
    </w:p>
    <w:p w14:paraId="2692513F" w14:textId="0C2732C0" w:rsidR="00576B86" w:rsidRDefault="00576B86" w:rsidP="00831068">
      <w:pPr>
        <w:jc w:val="both"/>
        <w:rPr>
          <w:b/>
          <w:bCs/>
          <w:sz w:val="22"/>
          <w:szCs w:val="22"/>
        </w:rPr>
      </w:pPr>
    </w:p>
    <w:p w14:paraId="254368B2" w14:textId="276BEF17" w:rsidR="00576B86" w:rsidRDefault="006D549C" w:rsidP="00831068">
      <w:pPr>
        <w:jc w:val="both"/>
        <w:rPr>
          <w:sz w:val="22"/>
          <w:szCs w:val="22"/>
        </w:rPr>
      </w:pPr>
      <w:r w:rsidRPr="006D549C">
        <w:rPr>
          <w:sz w:val="22"/>
          <w:szCs w:val="22"/>
        </w:rPr>
        <w:t xml:space="preserve">Many E3s are known to be </w:t>
      </w:r>
      <w:proofErr w:type="spellStart"/>
      <w:r w:rsidRPr="006D549C">
        <w:rPr>
          <w:sz w:val="22"/>
          <w:szCs w:val="22"/>
        </w:rPr>
        <w:t>autoubiquitinated</w:t>
      </w:r>
      <w:proofErr w:type="spellEnd"/>
      <w:r>
        <w:rPr>
          <w:sz w:val="22"/>
          <w:szCs w:val="22"/>
        </w:rPr>
        <w:t xml:space="preserve">. In many cases this may be </w:t>
      </w:r>
      <w:r w:rsidR="00646667">
        <w:rPr>
          <w:sz w:val="22"/>
          <w:szCs w:val="22"/>
        </w:rPr>
        <w:t xml:space="preserve">a side effect of E3 activity with no functional role, but in some </w:t>
      </w:r>
      <w:proofErr w:type="gramStart"/>
      <w:r w:rsidR="00646667">
        <w:rPr>
          <w:sz w:val="22"/>
          <w:szCs w:val="22"/>
        </w:rPr>
        <w:t>cases</w:t>
      </w:r>
      <w:proofErr w:type="gramEnd"/>
      <w:r w:rsidR="00646667">
        <w:rPr>
          <w:sz w:val="22"/>
          <w:szCs w:val="22"/>
        </w:rPr>
        <w:t xml:space="preserve"> this may serve a purpose. </w:t>
      </w:r>
      <w:r w:rsidR="00576B86" w:rsidRPr="00FD1C4E">
        <w:rPr>
          <w:sz w:val="22"/>
          <w:szCs w:val="22"/>
        </w:rPr>
        <w:t>Autoubiquitination of BCA2 has been shown as an elegant mechanism to regulate steady state levels of the protein (</w:t>
      </w:r>
      <w:proofErr w:type="spellStart"/>
      <w:r w:rsidR="00576B86" w:rsidRPr="00FD1C4E">
        <w:rPr>
          <w:sz w:val="22"/>
          <w:szCs w:val="22"/>
        </w:rPr>
        <w:t>Amemiya</w:t>
      </w:r>
      <w:proofErr w:type="spellEnd"/>
      <w:r w:rsidR="00576B86" w:rsidRPr="00FD1C4E">
        <w:rPr>
          <w:sz w:val="22"/>
          <w:szCs w:val="22"/>
        </w:rPr>
        <w:t>). Autoubiquitination is competitive with substrate inhibition, allowing it to regulate protein levels according to substrate availability.</w:t>
      </w:r>
      <w:r w:rsidR="00646667">
        <w:rPr>
          <w:sz w:val="22"/>
          <w:szCs w:val="22"/>
        </w:rPr>
        <w:t xml:space="preserve"> Other examples in the review.</w:t>
      </w:r>
    </w:p>
    <w:p w14:paraId="72C01839" w14:textId="77777777" w:rsidR="00F57B75" w:rsidRPr="00F57B75" w:rsidRDefault="00F57B75" w:rsidP="00831068">
      <w:pPr>
        <w:jc w:val="both"/>
        <w:rPr>
          <w:sz w:val="22"/>
          <w:szCs w:val="22"/>
        </w:rPr>
      </w:pPr>
    </w:p>
    <w:p w14:paraId="68EAA914" w14:textId="77777777" w:rsidR="00470CA9" w:rsidRDefault="00470CA9" w:rsidP="00831068">
      <w:pPr>
        <w:jc w:val="both"/>
        <w:rPr>
          <w:b/>
          <w:bCs/>
          <w:sz w:val="22"/>
          <w:szCs w:val="22"/>
        </w:rPr>
      </w:pPr>
    </w:p>
    <w:p w14:paraId="385FB954" w14:textId="09B7BD6D" w:rsidR="006F1577" w:rsidRPr="00FD1C4E" w:rsidRDefault="006F1577" w:rsidP="00831068">
      <w:pPr>
        <w:jc w:val="both"/>
        <w:rPr>
          <w:b/>
          <w:bCs/>
          <w:sz w:val="22"/>
          <w:szCs w:val="22"/>
        </w:rPr>
      </w:pPr>
      <w:proofErr w:type="spellStart"/>
      <w:r w:rsidRPr="00FD1C4E">
        <w:rPr>
          <w:b/>
          <w:bCs/>
          <w:sz w:val="22"/>
          <w:szCs w:val="22"/>
        </w:rPr>
        <w:t>Dimerisation</w:t>
      </w:r>
      <w:proofErr w:type="spellEnd"/>
    </w:p>
    <w:p w14:paraId="2D81FF14" w14:textId="77777777" w:rsidR="006F1577" w:rsidRPr="00FD1C4E" w:rsidRDefault="006F1577" w:rsidP="00831068">
      <w:pPr>
        <w:jc w:val="both"/>
        <w:rPr>
          <w:b/>
          <w:bCs/>
          <w:sz w:val="22"/>
          <w:szCs w:val="22"/>
        </w:rPr>
      </w:pPr>
    </w:p>
    <w:p w14:paraId="4B463083" w14:textId="138497E9" w:rsidR="006F1577" w:rsidRPr="00FD1C4E" w:rsidRDefault="006F1577" w:rsidP="00831068">
      <w:pPr>
        <w:jc w:val="both"/>
        <w:rPr>
          <w:b/>
          <w:bCs/>
          <w:sz w:val="22"/>
          <w:szCs w:val="22"/>
        </w:rPr>
      </w:pPr>
      <w:r w:rsidRPr="00FD1C4E">
        <w:rPr>
          <w:b/>
          <w:bCs/>
          <w:noProof/>
          <w:sz w:val="22"/>
          <w:szCs w:val="22"/>
        </w:rPr>
        <w:drawing>
          <wp:inline distT="0" distB="0" distL="0" distR="0" wp14:anchorId="60C48E66" wp14:editId="234876AD">
            <wp:extent cx="5727700" cy="1447165"/>
            <wp:effectExtent l="0" t="0" r="0" b="635"/>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27700" cy="1447165"/>
                    </a:xfrm>
                    <a:prstGeom prst="rect">
                      <a:avLst/>
                    </a:prstGeom>
                  </pic:spPr>
                </pic:pic>
              </a:graphicData>
            </a:graphic>
          </wp:inline>
        </w:drawing>
      </w:r>
    </w:p>
    <w:p w14:paraId="03C32C1F" w14:textId="77777777" w:rsidR="006F1577" w:rsidRPr="00FD1C4E" w:rsidRDefault="006F1577" w:rsidP="00831068">
      <w:pPr>
        <w:jc w:val="both"/>
        <w:rPr>
          <w:b/>
          <w:bCs/>
          <w:sz w:val="22"/>
          <w:szCs w:val="22"/>
        </w:rPr>
      </w:pPr>
    </w:p>
    <w:p w14:paraId="67E46458" w14:textId="35E4FFD5" w:rsidR="0084130D" w:rsidRPr="00FD1C4E" w:rsidRDefault="006F1577" w:rsidP="00831068">
      <w:pPr>
        <w:jc w:val="both"/>
        <w:rPr>
          <w:b/>
          <w:bCs/>
          <w:sz w:val="22"/>
          <w:szCs w:val="22"/>
        </w:rPr>
      </w:pPr>
      <w:r w:rsidRPr="00FD1C4E">
        <w:rPr>
          <w:b/>
          <w:bCs/>
          <w:noProof/>
          <w:sz w:val="22"/>
          <w:szCs w:val="22"/>
        </w:rPr>
        <mc:AlternateContent>
          <mc:Choice Requires="wps">
            <w:drawing>
              <wp:anchor distT="0" distB="0" distL="114300" distR="114300" simplePos="0" relativeHeight="251659264" behindDoc="0" locked="0" layoutInCell="1" allowOverlap="1" wp14:anchorId="2D374CF2" wp14:editId="5997EA35">
                <wp:simplePos x="0" y="0"/>
                <wp:positionH relativeFrom="column">
                  <wp:posOffset>3364523</wp:posOffset>
                </wp:positionH>
                <wp:positionV relativeFrom="paragraph">
                  <wp:posOffset>272855</wp:posOffset>
                </wp:positionV>
                <wp:extent cx="1969477" cy="715107"/>
                <wp:effectExtent l="0" t="0" r="12065" b="8890"/>
                <wp:wrapNone/>
                <wp:docPr id="3" name="Rectangle 3"/>
                <wp:cNvGraphicFramePr/>
                <a:graphic xmlns:a="http://schemas.openxmlformats.org/drawingml/2006/main">
                  <a:graphicData uri="http://schemas.microsoft.com/office/word/2010/wordprocessingShape">
                    <wps:wsp>
                      <wps:cNvSpPr/>
                      <wps:spPr>
                        <a:xfrm>
                          <a:off x="0" y="0"/>
                          <a:ext cx="1969477" cy="7151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C1F9C6" w14:textId="530F5647" w:rsidR="006F1577" w:rsidRDefault="006F1577" w:rsidP="006F1577">
                            <w:pPr>
                              <w:jc w:val="center"/>
                            </w:pPr>
                            <w:r>
                              <w:t xml:space="preserve">Table of </w:t>
                            </w:r>
                            <w:proofErr w:type="spellStart"/>
                            <w:r>
                              <w:t>deltaG</w:t>
                            </w:r>
                            <w:proofErr w:type="spellEnd"/>
                            <w:r>
                              <w:t xml:space="preserve"> values from the paper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374CF2" id="Rectangle 3" o:spid="_x0000_s1026" style="position:absolute;left:0;text-align:left;margin-left:264.9pt;margin-top:21.5pt;width:155.1pt;height:5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cgTQegIAAEQFAAAOAAAAZHJzL2Uyb0RvYy54bWysVFFP2zAQfp+0/2D5fSQphUJFiqoipkkI&#13;&#10;EDDx7Dp2E8n2ebbbpPv1OztpigDtYVoenLPv7ru7z3e+uu60IjvhfAOmpMVJTokwHKrGbEr68+X2&#13;&#10;2wUlPjBTMQVGlHQvPL1efP1y1dq5mEANqhKOIIjx89aWtA7BzrPM81po5k/ACoNKCU6zgFu3ySrH&#13;&#10;WkTXKpvk+XnWgqusAy68x9ObXkkXCV9KwcODlF4EokqKuYW0urSu45otrth845itGz6kwf4hC80a&#13;&#10;g0FHqBsWGNm65gOUbrgDDzKccNAZSNlwkWrAaor8XTXPNbMi1YLkeDvS5P8fLL/fPTrSVCU9pcQw&#13;&#10;jVf0hKQxs1GCnEZ6WuvnaPVsH92w8yjGWjvpdPxjFaRLlO5HSkUXCMfD4vL8cjqbUcJRNyvOinwW&#13;&#10;QbOjt3U+fBegSRRK6jB6YpLt7nzoTQ8m6Bez6eMnKeyViCko8yQkloERJ8k7NZBYKUd2DK+ecS5M&#13;&#10;KHpVzSrRH5/l+A35jB4puwQYkWWj1Ig9AMTm/Ijd5zrYR1eR+m90zv+WWO88eqTIYMLorBsD7jMA&#13;&#10;hVUNkXv7A0k9NZGl0K07NIniGqo93reDfhC85bcN0n7HfHhkDjsfZwSnOTzgIhW0JYVBoqQG9/uz&#13;&#10;82iPDYlaSlqcpJL6X1vmBCXqh8FWvSym0zh6aTM9m01w495q1m81ZqtXgDdW4LtheRKjfVAHUTrQ&#13;&#10;rzj0yxgVVcxwjF1SHtxhswr9hOOzwcVymcxw3CwLd+bZ8ggeCY5t9dK9MmeH3gvYtfdwmDo2f9eC&#13;&#10;vW30NLDcBpBN6s8jrwP1OKqph4ZnJb4Fb/fJ6vj4Lf4AAAD//wMAUEsDBBQABgAIAAAAIQD6W1bd&#13;&#10;4QAAAA8BAAAPAAAAZHJzL2Rvd25yZXYueG1sTE9NT8MwDL0j8R8iI3Fj6cY6Rtd0QkNckDhs8AOy&#13;&#10;xmu6NU7VpGv77zEndrFsvef3kW9H14grdqH2pGA+S0Agld7UVCn4+f54WoMIUZPRjSdUMGGAbXF/&#13;&#10;l+vM+IH2eD3ESrAIhUwrsDG2mZShtOh0mPkWibGT75yOfHaVNJ0eWNw1cpEkK+l0TexgdYs7i+Xl&#13;&#10;0Ds20bif5i/D7vJlx88am+mM/aTU48P4vuHxtgERcYz/H/DXgfNDwcGOvicTRKMgXbxy/qhg+czF&#13;&#10;mLBeJrwcmZmmK5BFLm97FL8AAAD//wMAUEsBAi0AFAAGAAgAAAAhALaDOJL+AAAA4QEAABMAAAAA&#13;&#10;AAAAAAAAAAAAAAAAAFtDb250ZW50X1R5cGVzXS54bWxQSwECLQAUAAYACAAAACEAOP0h/9YAAACU&#13;&#10;AQAACwAAAAAAAAAAAAAAAAAvAQAAX3JlbHMvLnJlbHNQSwECLQAUAAYACAAAACEAknIE0HoCAABE&#13;&#10;BQAADgAAAAAAAAAAAAAAAAAuAgAAZHJzL2Uyb0RvYy54bWxQSwECLQAUAAYACAAAACEA+ltW3eEA&#13;&#10;AAAPAQAADwAAAAAAAAAAAAAAAADUBAAAZHJzL2Rvd25yZXYueG1sUEsFBgAAAAAEAAQA8wAAAOIF&#13;&#10;AAAAAA==&#13;&#10;" fillcolor="#4472c4 [3204]" strokecolor="#1f3763 [1604]" strokeweight="1pt">
                <v:textbox>
                  <w:txbxContent>
                    <w:p w14:paraId="11C1F9C6" w14:textId="530F5647" w:rsidR="006F1577" w:rsidRDefault="006F1577" w:rsidP="006F1577">
                      <w:pPr>
                        <w:jc w:val="center"/>
                      </w:pPr>
                      <w:r>
                        <w:t xml:space="preserve">Table of </w:t>
                      </w:r>
                      <w:proofErr w:type="spellStart"/>
                      <w:r>
                        <w:t>deltaG</w:t>
                      </w:r>
                      <w:proofErr w:type="spellEnd"/>
                      <w:r>
                        <w:t xml:space="preserve"> values from the paper</w:t>
                      </w:r>
                    </w:p>
                  </w:txbxContent>
                </v:textbox>
              </v:rect>
            </w:pict>
          </mc:Fallback>
        </mc:AlternateContent>
      </w:r>
      <w:r w:rsidRPr="00FD1C4E">
        <w:rPr>
          <w:b/>
          <w:bCs/>
          <w:noProof/>
          <w:sz w:val="22"/>
          <w:szCs w:val="22"/>
        </w:rPr>
        <w:drawing>
          <wp:inline distT="0" distB="0" distL="0" distR="0" wp14:anchorId="04E3795F" wp14:editId="2BFB5FD4">
            <wp:extent cx="2801815" cy="1631079"/>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22452" cy="1643093"/>
                    </a:xfrm>
                    <a:prstGeom prst="rect">
                      <a:avLst/>
                    </a:prstGeom>
                  </pic:spPr>
                </pic:pic>
              </a:graphicData>
            </a:graphic>
          </wp:inline>
        </w:drawing>
      </w:r>
    </w:p>
    <w:p w14:paraId="55E63A1C" w14:textId="7C501DEF" w:rsidR="006F1577" w:rsidRPr="00FD1C4E" w:rsidRDefault="006F1577" w:rsidP="00831068">
      <w:pPr>
        <w:jc w:val="both"/>
        <w:rPr>
          <w:b/>
          <w:bCs/>
          <w:sz w:val="22"/>
          <w:szCs w:val="22"/>
        </w:rPr>
      </w:pPr>
    </w:p>
    <w:p w14:paraId="28994AE5" w14:textId="75C4370D" w:rsidR="006F1577" w:rsidRPr="00FD1C4E" w:rsidRDefault="006F1577" w:rsidP="00831068">
      <w:pPr>
        <w:jc w:val="both"/>
        <w:rPr>
          <w:b/>
          <w:bCs/>
          <w:sz w:val="22"/>
          <w:szCs w:val="22"/>
        </w:rPr>
      </w:pPr>
    </w:p>
    <w:p w14:paraId="7AB81AC6" w14:textId="61C3CA78" w:rsidR="005B2CDA" w:rsidRDefault="006F1577" w:rsidP="00831068">
      <w:pPr>
        <w:jc w:val="both"/>
        <w:rPr>
          <w:sz w:val="22"/>
          <w:szCs w:val="22"/>
        </w:rPr>
      </w:pPr>
      <w:r w:rsidRPr="00FD1C4E">
        <w:rPr>
          <w:sz w:val="22"/>
          <w:szCs w:val="22"/>
        </w:rPr>
        <w:t>Many RING domains have been shown to self-associate</w:t>
      </w:r>
      <w:r w:rsidR="00B03D0A">
        <w:rPr>
          <w:sz w:val="22"/>
          <w:szCs w:val="22"/>
        </w:rPr>
        <w:t xml:space="preserve"> in crystal structures</w:t>
      </w:r>
      <w:r w:rsidR="005B2CDA">
        <w:rPr>
          <w:sz w:val="22"/>
          <w:szCs w:val="22"/>
        </w:rPr>
        <w:t xml:space="preserve">, forming dimers or higher order oligomers. In most cases, </w:t>
      </w:r>
      <w:proofErr w:type="spellStart"/>
      <w:r w:rsidR="005B2CDA">
        <w:rPr>
          <w:sz w:val="22"/>
          <w:szCs w:val="22"/>
        </w:rPr>
        <w:t>dimerisation</w:t>
      </w:r>
      <w:proofErr w:type="spellEnd"/>
      <w:r w:rsidR="005B2CDA">
        <w:rPr>
          <w:sz w:val="22"/>
          <w:szCs w:val="22"/>
        </w:rPr>
        <w:t xml:space="preserve"> is achieved </w:t>
      </w:r>
      <w:r w:rsidRPr="00FD1C4E">
        <w:rPr>
          <w:sz w:val="22"/>
          <w:szCs w:val="22"/>
        </w:rPr>
        <w:t>via hydrophobic interactions between short alpha-helical segments at the N and C termini of the core RING domain, which forms a four-helix bundle</w:t>
      </w:r>
      <w:r w:rsidR="005B2CDA">
        <w:rPr>
          <w:sz w:val="22"/>
          <w:szCs w:val="22"/>
        </w:rPr>
        <w:t xml:space="preserve"> involving two RING monomers</w:t>
      </w:r>
      <w:r w:rsidRPr="00FD1C4E">
        <w:rPr>
          <w:sz w:val="22"/>
          <w:szCs w:val="22"/>
        </w:rPr>
        <w:t xml:space="preserve">. This is stabilised by additional contacts in the core RING domain. </w:t>
      </w:r>
    </w:p>
    <w:p w14:paraId="78CAC7B0" w14:textId="2F3B5674" w:rsidR="005B2CDA" w:rsidRDefault="005B2CDA" w:rsidP="00831068">
      <w:pPr>
        <w:jc w:val="both"/>
        <w:rPr>
          <w:sz w:val="22"/>
          <w:szCs w:val="22"/>
        </w:rPr>
      </w:pPr>
    </w:p>
    <w:p w14:paraId="04FA1151" w14:textId="0B9C3B29" w:rsidR="006F1577" w:rsidRPr="00FD1C4E" w:rsidRDefault="00B03D0A" w:rsidP="00831068">
      <w:pPr>
        <w:jc w:val="both"/>
        <w:rPr>
          <w:sz w:val="22"/>
          <w:szCs w:val="22"/>
        </w:rPr>
      </w:pPr>
      <w:r>
        <w:rPr>
          <w:sz w:val="22"/>
          <w:szCs w:val="22"/>
        </w:rPr>
        <w:t>In solution, t</w:t>
      </w:r>
      <w:r w:rsidR="006F1577" w:rsidRPr="00FD1C4E">
        <w:rPr>
          <w:sz w:val="22"/>
          <w:szCs w:val="22"/>
        </w:rPr>
        <w:t>he oligomeric state</w:t>
      </w:r>
      <w:r>
        <w:rPr>
          <w:sz w:val="22"/>
          <w:szCs w:val="22"/>
        </w:rPr>
        <w:t xml:space="preserve"> of these dimeric RINGs</w:t>
      </w:r>
      <w:r w:rsidR="006F1577" w:rsidRPr="00FD1C4E">
        <w:rPr>
          <w:sz w:val="22"/>
          <w:szCs w:val="22"/>
        </w:rPr>
        <w:t xml:space="preserve"> </w:t>
      </w:r>
      <w:r>
        <w:rPr>
          <w:sz w:val="22"/>
          <w:szCs w:val="22"/>
        </w:rPr>
        <w:t xml:space="preserve">varies dramatically, from monomeric to constitutively dimeric. </w:t>
      </w:r>
      <w:r w:rsidR="006F1401">
        <w:rPr>
          <w:sz w:val="22"/>
          <w:szCs w:val="22"/>
        </w:rPr>
        <w:t>&lt;more&gt;</w:t>
      </w:r>
    </w:p>
    <w:p w14:paraId="059BBE9C" w14:textId="55FDA7B2" w:rsidR="006F1577" w:rsidRPr="00FD1C4E" w:rsidRDefault="006F1577" w:rsidP="00831068">
      <w:pPr>
        <w:jc w:val="both"/>
        <w:rPr>
          <w:sz w:val="22"/>
          <w:szCs w:val="22"/>
        </w:rPr>
      </w:pPr>
    </w:p>
    <w:p w14:paraId="7F17443B" w14:textId="049B6EB7" w:rsidR="006F1577" w:rsidRPr="00F57B75" w:rsidRDefault="006F1577" w:rsidP="00831068">
      <w:pPr>
        <w:jc w:val="both"/>
        <w:rPr>
          <w:color w:val="A6A6A6" w:themeColor="background1" w:themeShade="A6"/>
          <w:sz w:val="22"/>
          <w:szCs w:val="22"/>
        </w:rPr>
      </w:pPr>
      <w:r w:rsidRPr="00F57B75">
        <w:rPr>
          <w:color w:val="A6A6A6" w:themeColor="background1" w:themeShade="A6"/>
          <w:sz w:val="22"/>
          <w:szCs w:val="22"/>
        </w:rPr>
        <w:t>TRIM21 exists in a monomer-dimer equilibrium in solution (Dickson)</w:t>
      </w:r>
    </w:p>
    <w:p w14:paraId="59F3114F" w14:textId="0DB212AD" w:rsidR="006F1577" w:rsidRPr="00F57B75" w:rsidRDefault="006F1577" w:rsidP="00831068">
      <w:pPr>
        <w:jc w:val="both"/>
        <w:rPr>
          <w:color w:val="A6A6A6" w:themeColor="background1" w:themeShade="A6"/>
          <w:sz w:val="22"/>
          <w:szCs w:val="22"/>
        </w:rPr>
      </w:pPr>
      <w:r w:rsidRPr="00F57B75">
        <w:rPr>
          <w:color w:val="A6A6A6" w:themeColor="background1" w:themeShade="A6"/>
          <w:sz w:val="22"/>
          <w:szCs w:val="22"/>
        </w:rPr>
        <w:t>TRIM32 appears constitutively dimeric in solution (</w:t>
      </w:r>
      <w:proofErr w:type="spellStart"/>
      <w:r w:rsidRPr="00F57B75">
        <w:rPr>
          <w:color w:val="A6A6A6" w:themeColor="background1" w:themeShade="A6"/>
          <w:sz w:val="22"/>
          <w:szCs w:val="22"/>
        </w:rPr>
        <w:t>Koliopoulos</w:t>
      </w:r>
      <w:proofErr w:type="spellEnd"/>
      <w:r w:rsidRPr="00F57B75">
        <w:rPr>
          <w:color w:val="A6A6A6" w:themeColor="background1" w:themeShade="A6"/>
          <w:sz w:val="22"/>
          <w:szCs w:val="22"/>
        </w:rPr>
        <w:t>)</w:t>
      </w:r>
    </w:p>
    <w:p w14:paraId="0383357E" w14:textId="328FB0E9" w:rsidR="006F1577" w:rsidRPr="00F57B75" w:rsidRDefault="006F1577" w:rsidP="00831068">
      <w:pPr>
        <w:jc w:val="both"/>
        <w:rPr>
          <w:color w:val="A6A6A6" w:themeColor="background1" w:themeShade="A6"/>
          <w:sz w:val="22"/>
          <w:szCs w:val="22"/>
        </w:rPr>
      </w:pPr>
      <w:r w:rsidRPr="00F57B75">
        <w:rPr>
          <w:color w:val="A6A6A6" w:themeColor="background1" w:themeShade="A6"/>
          <w:sz w:val="22"/>
          <w:szCs w:val="22"/>
        </w:rPr>
        <w:t xml:space="preserve">TRIM25 crystalises as a dimer, but appears entirely monomeric in solution, and </w:t>
      </w:r>
      <w:proofErr w:type="spellStart"/>
      <w:r w:rsidRPr="00F57B75">
        <w:rPr>
          <w:color w:val="A6A6A6" w:themeColor="background1" w:themeShade="A6"/>
          <w:sz w:val="22"/>
          <w:szCs w:val="22"/>
        </w:rPr>
        <w:t>dimerisation</w:t>
      </w:r>
      <w:proofErr w:type="spellEnd"/>
      <w:r w:rsidRPr="00F57B75">
        <w:rPr>
          <w:color w:val="A6A6A6" w:themeColor="background1" w:themeShade="A6"/>
          <w:sz w:val="22"/>
          <w:szCs w:val="22"/>
        </w:rPr>
        <w:t xml:space="preserve"> is only detectable at very high concentrations (</w:t>
      </w:r>
      <w:proofErr w:type="spellStart"/>
      <w:r w:rsidRPr="00F57B75">
        <w:rPr>
          <w:color w:val="A6A6A6" w:themeColor="background1" w:themeShade="A6"/>
          <w:sz w:val="22"/>
          <w:szCs w:val="22"/>
        </w:rPr>
        <w:t>Koliopoulos</w:t>
      </w:r>
      <w:proofErr w:type="spellEnd"/>
      <w:r w:rsidRPr="00F57B75">
        <w:rPr>
          <w:color w:val="A6A6A6" w:themeColor="background1" w:themeShade="A6"/>
          <w:sz w:val="22"/>
          <w:szCs w:val="22"/>
        </w:rPr>
        <w:t>).</w:t>
      </w:r>
    </w:p>
    <w:p w14:paraId="2C2B7754" w14:textId="3AFE9DE2" w:rsidR="006F1577" w:rsidRDefault="006F1577" w:rsidP="00831068">
      <w:pPr>
        <w:jc w:val="both"/>
        <w:rPr>
          <w:sz w:val="22"/>
          <w:szCs w:val="22"/>
        </w:rPr>
      </w:pPr>
    </w:p>
    <w:p w14:paraId="54FBB0E8" w14:textId="6FFBDD82" w:rsidR="006F1401" w:rsidRPr="00FD1C4E" w:rsidRDefault="006F1401" w:rsidP="00831068">
      <w:pPr>
        <w:jc w:val="both"/>
        <w:rPr>
          <w:sz w:val="22"/>
          <w:szCs w:val="22"/>
        </w:rPr>
      </w:pPr>
      <w:r>
        <w:rPr>
          <w:sz w:val="22"/>
          <w:szCs w:val="22"/>
        </w:rPr>
        <w:t>Deletion of the N- and C- terminal helices, or mutation of key hydrophobic residues, has been shown for many RINGs to eliminate dimerization and produce a</w:t>
      </w:r>
      <w:r w:rsidR="008D0BE3">
        <w:rPr>
          <w:sz w:val="22"/>
          <w:szCs w:val="22"/>
        </w:rPr>
        <w:t>n entirely</w:t>
      </w:r>
      <w:r>
        <w:rPr>
          <w:sz w:val="22"/>
          <w:szCs w:val="22"/>
        </w:rPr>
        <w:t xml:space="preserve"> monomeric form of the protein.</w:t>
      </w:r>
    </w:p>
    <w:p w14:paraId="3D7DBAFB" w14:textId="77777777" w:rsidR="0030277B" w:rsidRPr="00FD1C4E" w:rsidRDefault="0030277B" w:rsidP="00831068">
      <w:pPr>
        <w:jc w:val="both"/>
        <w:rPr>
          <w:sz w:val="22"/>
          <w:szCs w:val="22"/>
        </w:rPr>
      </w:pPr>
    </w:p>
    <w:p w14:paraId="0380F74C" w14:textId="37B2FE4F" w:rsidR="006F1577" w:rsidRPr="006F1401" w:rsidRDefault="00682468" w:rsidP="00831068">
      <w:pPr>
        <w:jc w:val="both"/>
        <w:rPr>
          <w:sz w:val="22"/>
          <w:szCs w:val="22"/>
        </w:rPr>
      </w:pPr>
      <w:r>
        <w:rPr>
          <w:sz w:val="22"/>
          <w:szCs w:val="22"/>
        </w:rPr>
        <w:t xml:space="preserve">Notably, </w:t>
      </w:r>
      <w:r w:rsidR="008D0BE3">
        <w:rPr>
          <w:sz w:val="22"/>
          <w:szCs w:val="22"/>
        </w:rPr>
        <w:t xml:space="preserve">however, </w:t>
      </w:r>
      <w:r>
        <w:rPr>
          <w:sz w:val="22"/>
          <w:szCs w:val="22"/>
        </w:rPr>
        <w:t xml:space="preserve">not all RING domains </w:t>
      </w:r>
      <w:r w:rsidR="008D0BE3">
        <w:rPr>
          <w:sz w:val="22"/>
          <w:szCs w:val="22"/>
        </w:rPr>
        <w:t xml:space="preserve">dimerise. The TRIM28 RING domain has a small N-terminal helix, but lacks a C-terminal helix, and forms no </w:t>
      </w:r>
      <w:proofErr w:type="spellStart"/>
      <w:r w:rsidR="008D0BE3">
        <w:rPr>
          <w:sz w:val="22"/>
          <w:szCs w:val="22"/>
        </w:rPr>
        <w:t>dimerisation</w:t>
      </w:r>
      <w:proofErr w:type="spellEnd"/>
      <w:r w:rsidR="008D0BE3">
        <w:rPr>
          <w:sz w:val="22"/>
          <w:szCs w:val="22"/>
        </w:rPr>
        <w:t xml:space="preserve"> contacts in crystal structures (ref). The TRIM56 RING domain lacks both helices, and similarly is monomeric in crystal structures (ref). The TRIM19 RING on the other hand, forms a ‘torus-shaped’ tetramer in crystal structures.</w:t>
      </w:r>
    </w:p>
    <w:p w14:paraId="1709A311" w14:textId="77777777" w:rsidR="008D0BE3" w:rsidRDefault="008D0BE3" w:rsidP="00831068">
      <w:pPr>
        <w:jc w:val="both"/>
        <w:rPr>
          <w:sz w:val="22"/>
          <w:szCs w:val="22"/>
        </w:rPr>
      </w:pPr>
    </w:p>
    <w:p w14:paraId="67C17AC5" w14:textId="77777777" w:rsidR="008D0BE3" w:rsidRPr="0083575B" w:rsidRDefault="008D0BE3" w:rsidP="00831068">
      <w:pPr>
        <w:jc w:val="both"/>
        <w:rPr>
          <w:b/>
          <w:bCs/>
          <w:sz w:val="22"/>
          <w:szCs w:val="22"/>
        </w:rPr>
      </w:pPr>
      <w:r w:rsidRPr="0083575B">
        <w:rPr>
          <w:b/>
          <w:bCs/>
          <w:sz w:val="22"/>
          <w:szCs w:val="22"/>
        </w:rPr>
        <w:t xml:space="preserve">Induced </w:t>
      </w:r>
      <w:proofErr w:type="spellStart"/>
      <w:r w:rsidRPr="0083575B">
        <w:rPr>
          <w:b/>
          <w:bCs/>
          <w:sz w:val="22"/>
          <w:szCs w:val="22"/>
        </w:rPr>
        <w:t>dimerisation</w:t>
      </w:r>
      <w:proofErr w:type="spellEnd"/>
    </w:p>
    <w:p w14:paraId="048FCF3B" w14:textId="77777777" w:rsidR="008D0BE3" w:rsidRDefault="008D0BE3" w:rsidP="00831068">
      <w:pPr>
        <w:jc w:val="both"/>
        <w:rPr>
          <w:sz w:val="22"/>
          <w:szCs w:val="22"/>
        </w:rPr>
      </w:pPr>
    </w:p>
    <w:p w14:paraId="1C0DC0FC" w14:textId="77777777" w:rsidR="008D0BE3" w:rsidRDefault="008D0BE3" w:rsidP="00831068">
      <w:pPr>
        <w:jc w:val="both"/>
        <w:rPr>
          <w:sz w:val="22"/>
          <w:szCs w:val="22"/>
        </w:rPr>
      </w:pPr>
      <w:r w:rsidRPr="00FD1C4E">
        <w:rPr>
          <w:sz w:val="22"/>
          <w:szCs w:val="22"/>
        </w:rPr>
        <w:t xml:space="preserve">In many cases </w:t>
      </w:r>
      <w:proofErr w:type="spellStart"/>
      <w:r w:rsidRPr="00FD1C4E">
        <w:rPr>
          <w:sz w:val="22"/>
          <w:szCs w:val="22"/>
        </w:rPr>
        <w:t>dimerisation</w:t>
      </w:r>
      <w:proofErr w:type="spellEnd"/>
      <w:r w:rsidRPr="00FD1C4E">
        <w:rPr>
          <w:sz w:val="22"/>
          <w:szCs w:val="22"/>
        </w:rPr>
        <w:t xml:space="preserve"> is context specific. RNF4 is largely monomeric at physiological concentrations </w:t>
      </w:r>
      <w:proofErr w:type="gramStart"/>
      <w:r w:rsidRPr="00FD1C4E">
        <w:rPr>
          <w:sz w:val="22"/>
          <w:szCs w:val="22"/>
        </w:rPr>
        <w:t>in vitro, but</w:t>
      </w:r>
      <w:proofErr w:type="gramEnd"/>
      <w:r w:rsidRPr="00FD1C4E">
        <w:rPr>
          <w:sz w:val="22"/>
          <w:szCs w:val="22"/>
        </w:rPr>
        <w:t xml:space="preserve"> is able to dimerise upon addition of its substrate. Dual binding of two RNF4 molecules to a single substrate molecule creates a locally high concentration of RNF4 that permits </w:t>
      </w:r>
      <w:proofErr w:type="spellStart"/>
      <w:r w:rsidRPr="00FD1C4E">
        <w:rPr>
          <w:sz w:val="22"/>
          <w:szCs w:val="22"/>
        </w:rPr>
        <w:t>dimerisation</w:t>
      </w:r>
      <w:proofErr w:type="spellEnd"/>
      <w:r w:rsidRPr="00FD1C4E">
        <w:rPr>
          <w:sz w:val="22"/>
          <w:szCs w:val="22"/>
        </w:rPr>
        <w:t xml:space="preserve"> (Rojas-Fernandez).</w:t>
      </w:r>
      <w:r>
        <w:rPr>
          <w:sz w:val="22"/>
          <w:szCs w:val="22"/>
        </w:rPr>
        <w:t xml:space="preserve"> Similarly, TRIM25 shows weak </w:t>
      </w:r>
      <w:proofErr w:type="spellStart"/>
      <w:r>
        <w:rPr>
          <w:sz w:val="22"/>
          <w:szCs w:val="22"/>
        </w:rPr>
        <w:t>dimerisation</w:t>
      </w:r>
      <w:proofErr w:type="spellEnd"/>
      <w:r>
        <w:rPr>
          <w:sz w:val="22"/>
          <w:szCs w:val="22"/>
        </w:rPr>
        <w:t xml:space="preserve"> ability on its own, but is stabilised by binding to an E2. </w:t>
      </w:r>
    </w:p>
    <w:p w14:paraId="65B46865" w14:textId="5515C7AD" w:rsidR="008D0BE3" w:rsidRDefault="008D0BE3" w:rsidP="00831068">
      <w:pPr>
        <w:jc w:val="both"/>
        <w:rPr>
          <w:sz w:val="22"/>
          <w:szCs w:val="22"/>
        </w:rPr>
      </w:pPr>
    </w:p>
    <w:p w14:paraId="3F9A21A6" w14:textId="77777777" w:rsidR="008D0BE3" w:rsidRDefault="008D0BE3" w:rsidP="00831068">
      <w:pPr>
        <w:jc w:val="both"/>
        <w:rPr>
          <w:sz w:val="22"/>
          <w:szCs w:val="22"/>
        </w:rPr>
      </w:pPr>
    </w:p>
    <w:p w14:paraId="3AB7C244" w14:textId="71117186" w:rsidR="00646667" w:rsidRDefault="00646667" w:rsidP="00831068">
      <w:pPr>
        <w:jc w:val="both"/>
        <w:rPr>
          <w:b/>
          <w:bCs/>
          <w:sz w:val="22"/>
          <w:szCs w:val="22"/>
        </w:rPr>
      </w:pPr>
      <w:r w:rsidRPr="00646667">
        <w:rPr>
          <w:b/>
          <w:bCs/>
          <w:sz w:val="22"/>
          <w:szCs w:val="22"/>
        </w:rPr>
        <w:t xml:space="preserve">Functions of </w:t>
      </w:r>
      <w:proofErr w:type="spellStart"/>
      <w:r w:rsidRPr="00646667">
        <w:rPr>
          <w:b/>
          <w:bCs/>
          <w:sz w:val="22"/>
          <w:szCs w:val="22"/>
        </w:rPr>
        <w:t>dimerisation</w:t>
      </w:r>
      <w:proofErr w:type="spellEnd"/>
    </w:p>
    <w:p w14:paraId="75A96661" w14:textId="1901015A" w:rsidR="00646667" w:rsidRDefault="00646667" w:rsidP="00831068">
      <w:pPr>
        <w:jc w:val="both"/>
        <w:rPr>
          <w:sz w:val="22"/>
          <w:szCs w:val="22"/>
        </w:rPr>
      </w:pPr>
    </w:p>
    <w:p w14:paraId="73B56A50" w14:textId="33E5FF33" w:rsidR="00D67A6A" w:rsidRDefault="00D67A6A" w:rsidP="00831068">
      <w:pPr>
        <w:jc w:val="both"/>
        <w:rPr>
          <w:sz w:val="22"/>
          <w:szCs w:val="22"/>
        </w:rPr>
      </w:pPr>
      <w:r>
        <w:rPr>
          <w:sz w:val="22"/>
          <w:szCs w:val="22"/>
        </w:rPr>
        <w:t xml:space="preserve">In many cases the significance of </w:t>
      </w:r>
      <w:proofErr w:type="spellStart"/>
      <w:r>
        <w:rPr>
          <w:sz w:val="22"/>
          <w:szCs w:val="22"/>
        </w:rPr>
        <w:t>dimerisation</w:t>
      </w:r>
      <w:proofErr w:type="spellEnd"/>
      <w:r>
        <w:rPr>
          <w:sz w:val="22"/>
          <w:szCs w:val="22"/>
        </w:rPr>
        <w:t xml:space="preserve"> is fundamentally linked to the ubiquitination role of RINGs. </w:t>
      </w:r>
      <w:proofErr w:type="spellStart"/>
      <w:r w:rsidR="00646667" w:rsidRPr="00FD1C4E">
        <w:rPr>
          <w:sz w:val="22"/>
          <w:szCs w:val="22"/>
        </w:rPr>
        <w:t>Dimerisation</w:t>
      </w:r>
      <w:proofErr w:type="spellEnd"/>
      <w:r w:rsidR="00646667" w:rsidRPr="00FD1C4E">
        <w:rPr>
          <w:sz w:val="22"/>
          <w:szCs w:val="22"/>
        </w:rPr>
        <w:t xml:space="preserve"> stabilises the closed E2-Ub conformation</w:t>
      </w:r>
      <w:r w:rsidR="00095922">
        <w:rPr>
          <w:sz w:val="22"/>
          <w:szCs w:val="22"/>
        </w:rPr>
        <w:t xml:space="preserve">, by allowing each </w:t>
      </w:r>
      <w:proofErr w:type="spellStart"/>
      <w:r w:rsidR="00095922">
        <w:rPr>
          <w:sz w:val="22"/>
          <w:szCs w:val="22"/>
        </w:rPr>
        <w:t>Ub</w:t>
      </w:r>
      <w:proofErr w:type="spellEnd"/>
      <w:r w:rsidR="00095922">
        <w:rPr>
          <w:sz w:val="22"/>
          <w:szCs w:val="22"/>
        </w:rPr>
        <w:t xml:space="preserve"> to make simultaneous contacts with two RING domains. In many cases this is essential for ubiquitination activity. </w:t>
      </w:r>
      <w:r w:rsidR="00646667" w:rsidRPr="00FD1C4E">
        <w:rPr>
          <w:sz w:val="22"/>
          <w:szCs w:val="22"/>
        </w:rPr>
        <w:t xml:space="preserve">Mutations to key hydrophobic residues in the helices flanking the core RING domain disrupt </w:t>
      </w:r>
      <w:proofErr w:type="spellStart"/>
      <w:r w:rsidR="00646667" w:rsidRPr="00FD1C4E">
        <w:rPr>
          <w:sz w:val="22"/>
          <w:szCs w:val="22"/>
        </w:rPr>
        <w:t>dimerisation</w:t>
      </w:r>
      <w:proofErr w:type="spellEnd"/>
      <w:r w:rsidR="00646667" w:rsidRPr="00FD1C4E">
        <w:rPr>
          <w:sz w:val="22"/>
          <w:szCs w:val="22"/>
        </w:rPr>
        <w:t xml:space="preserve"> and reduce ubiquitination activity</w:t>
      </w:r>
      <w:r>
        <w:rPr>
          <w:sz w:val="22"/>
          <w:szCs w:val="22"/>
        </w:rPr>
        <w:t>. On the other hand, f</w:t>
      </w:r>
      <w:r w:rsidR="0083575B" w:rsidRPr="00FD1C4E">
        <w:rPr>
          <w:sz w:val="22"/>
          <w:szCs w:val="22"/>
        </w:rPr>
        <w:t xml:space="preserve">orced </w:t>
      </w:r>
      <w:proofErr w:type="spellStart"/>
      <w:r w:rsidR="0083575B" w:rsidRPr="00FD1C4E">
        <w:rPr>
          <w:sz w:val="22"/>
          <w:szCs w:val="22"/>
        </w:rPr>
        <w:t>dimerisation</w:t>
      </w:r>
      <w:proofErr w:type="spellEnd"/>
      <w:r w:rsidR="0083575B" w:rsidRPr="00FD1C4E">
        <w:rPr>
          <w:sz w:val="22"/>
          <w:szCs w:val="22"/>
        </w:rPr>
        <w:t xml:space="preserve"> </w:t>
      </w:r>
      <w:r>
        <w:rPr>
          <w:sz w:val="22"/>
          <w:szCs w:val="22"/>
        </w:rPr>
        <w:t>of RINGs can hyperactivate ubiquitination activity, as has been shown for RNF4 (ref).</w:t>
      </w:r>
    </w:p>
    <w:p w14:paraId="7A1E00BE" w14:textId="77777777" w:rsidR="008D0BE3" w:rsidRDefault="008D0BE3" w:rsidP="00831068">
      <w:pPr>
        <w:jc w:val="both"/>
        <w:rPr>
          <w:sz w:val="22"/>
          <w:szCs w:val="22"/>
        </w:rPr>
      </w:pPr>
    </w:p>
    <w:p w14:paraId="764AC720" w14:textId="078CBE8D" w:rsidR="006F1401" w:rsidRPr="00F57B75" w:rsidRDefault="007A146C" w:rsidP="00831068">
      <w:pPr>
        <w:jc w:val="both"/>
        <w:rPr>
          <w:color w:val="A6A6A6" w:themeColor="background1" w:themeShade="A6"/>
          <w:sz w:val="22"/>
          <w:szCs w:val="22"/>
        </w:rPr>
      </w:pPr>
      <w:r w:rsidRPr="00F57B75">
        <w:rPr>
          <w:color w:val="A6A6A6" w:themeColor="background1" w:themeShade="A6"/>
          <w:sz w:val="22"/>
          <w:szCs w:val="22"/>
        </w:rPr>
        <w:t xml:space="preserve">In many RING E3s, intrinsic RING </w:t>
      </w:r>
      <w:proofErr w:type="spellStart"/>
      <w:r w:rsidRPr="00F57B75">
        <w:rPr>
          <w:color w:val="A6A6A6" w:themeColor="background1" w:themeShade="A6"/>
          <w:sz w:val="22"/>
          <w:szCs w:val="22"/>
        </w:rPr>
        <w:t>dimerisation</w:t>
      </w:r>
      <w:proofErr w:type="spellEnd"/>
      <w:r w:rsidRPr="00F57B75">
        <w:rPr>
          <w:color w:val="A6A6A6" w:themeColor="background1" w:themeShade="A6"/>
          <w:sz w:val="22"/>
          <w:szCs w:val="22"/>
        </w:rPr>
        <w:t xml:space="preserve"> is supplemented by additional </w:t>
      </w:r>
      <w:proofErr w:type="spellStart"/>
      <w:r w:rsidRPr="00F57B75">
        <w:rPr>
          <w:color w:val="A6A6A6" w:themeColor="background1" w:themeShade="A6"/>
          <w:sz w:val="22"/>
          <w:szCs w:val="22"/>
        </w:rPr>
        <w:t>dimerisation</w:t>
      </w:r>
      <w:proofErr w:type="spellEnd"/>
      <w:r w:rsidRPr="00F57B75">
        <w:rPr>
          <w:color w:val="A6A6A6" w:themeColor="background1" w:themeShade="A6"/>
          <w:sz w:val="22"/>
          <w:szCs w:val="22"/>
        </w:rPr>
        <w:t xml:space="preserve"> domains in the protein (</w:t>
      </w:r>
      <w:proofErr w:type="gramStart"/>
      <w:r w:rsidRPr="00F57B75">
        <w:rPr>
          <w:color w:val="A6A6A6" w:themeColor="background1" w:themeShade="A6"/>
          <w:sz w:val="22"/>
          <w:szCs w:val="22"/>
        </w:rPr>
        <w:t>e.g.</w:t>
      </w:r>
      <w:proofErr w:type="gramEnd"/>
      <w:r w:rsidRPr="00F57B75">
        <w:rPr>
          <w:color w:val="A6A6A6" w:themeColor="background1" w:themeShade="A6"/>
          <w:sz w:val="22"/>
          <w:szCs w:val="22"/>
        </w:rPr>
        <w:t xml:space="preserve"> </w:t>
      </w:r>
      <w:r w:rsidR="006F1401" w:rsidRPr="00F57B75">
        <w:rPr>
          <w:color w:val="A6A6A6" w:themeColor="background1" w:themeShade="A6"/>
          <w:sz w:val="22"/>
          <w:szCs w:val="22"/>
        </w:rPr>
        <w:t>coiled coil domain</w:t>
      </w:r>
      <w:r w:rsidRPr="00F57B75">
        <w:rPr>
          <w:color w:val="A6A6A6" w:themeColor="background1" w:themeShade="A6"/>
          <w:sz w:val="22"/>
          <w:szCs w:val="22"/>
        </w:rPr>
        <w:t>s for TRIM RING E3s), in some cases leading to higher order assemblies.</w:t>
      </w:r>
    </w:p>
    <w:p w14:paraId="58521007" w14:textId="6919A026" w:rsidR="006F1401" w:rsidRDefault="006F1401" w:rsidP="00831068">
      <w:pPr>
        <w:jc w:val="both"/>
        <w:rPr>
          <w:sz w:val="22"/>
          <w:szCs w:val="22"/>
        </w:rPr>
      </w:pPr>
    </w:p>
    <w:p w14:paraId="312A24A9" w14:textId="77777777" w:rsidR="008D0BE3" w:rsidRDefault="008D0BE3" w:rsidP="00831068">
      <w:pPr>
        <w:jc w:val="both"/>
        <w:rPr>
          <w:sz w:val="22"/>
          <w:szCs w:val="22"/>
        </w:rPr>
      </w:pPr>
    </w:p>
    <w:p w14:paraId="60E6189A" w14:textId="77777777" w:rsidR="006F1401" w:rsidRDefault="006F1401" w:rsidP="00831068">
      <w:pPr>
        <w:jc w:val="both"/>
        <w:rPr>
          <w:sz w:val="22"/>
          <w:szCs w:val="22"/>
        </w:rPr>
      </w:pPr>
    </w:p>
    <w:p w14:paraId="482D5AEF" w14:textId="71A89051" w:rsidR="00095922" w:rsidRPr="00095922" w:rsidRDefault="00095922" w:rsidP="00831068">
      <w:pPr>
        <w:jc w:val="both"/>
        <w:rPr>
          <w:b/>
          <w:bCs/>
          <w:sz w:val="22"/>
          <w:szCs w:val="22"/>
        </w:rPr>
      </w:pPr>
      <w:r w:rsidRPr="00095922">
        <w:rPr>
          <w:b/>
          <w:bCs/>
          <w:sz w:val="22"/>
          <w:szCs w:val="22"/>
        </w:rPr>
        <w:t>Monomeric RING domains</w:t>
      </w:r>
    </w:p>
    <w:p w14:paraId="1BC543AD" w14:textId="77777777" w:rsidR="00175779" w:rsidRDefault="00175779" w:rsidP="00831068">
      <w:pPr>
        <w:jc w:val="both"/>
        <w:rPr>
          <w:sz w:val="22"/>
          <w:szCs w:val="22"/>
        </w:rPr>
      </w:pPr>
    </w:p>
    <w:p w14:paraId="11C8E43E" w14:textId="1CF5A62A" w:rsidR="00CA10CF" w:rsidRDefault="00CA10CF" w:rsidP="00831068">
      <w:pPr>
        <w:jc w:val="both"/>
        <w:rPr>
          <w:sz w:val="22"/>
          <w:szCs w:val="22"/>
        </w:rPr>
      </w:pPr>
      <w:r>
        <w:rPr>
          <w:sz w:val="22"/>
          <w:szCs w:val="22"/>
        </w:rPr>
        <w:t xml:space="preserve">Some RING E3s do not require </w:t>
      </w:r>
      <w:proofErr w:type="spellStart"/>
      <w:r>
        <w:rPr>
          <w:sz w:val="22"/>
          <w:szCs w:val="22"/>
        </w:rPr>
        <w:t>dimerisation</w:t>
      </w:r>
      <w:proofErr w:type="spellEnd"/>
      <w:r>
        <w:rPr>
          <w:sz w:val="22"/>
          <w:szCs w:val="22"/>
        </w:rPr>
        <w:t xml:space="preserve"> to function</w:t>
      </w:r>
      <w:r w:rsidR="008D0BE3">
        <w:rPr>
          <w:sz w:val="22"/>
          <w:szCs w:val="22"/>
        </w:rPr>
        <w:t xml:space="preserve">. In these cases, </w:t>
      </w:r>
      <w:r>
        <w:rPr>
          <w:sz w:val="22"/>
          <w:szCs w:val="22"/>
        </w:rPr>
        <w:t>E2~Ub stabilisation</w:t>
      </w:r>
      <w:r w:rsidR="008D0BE3">
        <w:rPr>
          <w:sz w:val="22"/>
          <w:szCs w:val="22"/>
        </w:rPr>
        <w:t xml:space="preserve"> often</w:t>
      </w:r>
      <w:r>
        <w:rPr>
          <w:sz w:val="22"/>
          <w:szCs w:val="22"/>
        </w:rPr>
        <w:t xml:space="preserve"> requires additional contacts outside the RING domain. For example, in the CBL class of RING domains, a phosphorylated tyrosine residue </w:t>
      </w:r>
      <w:r w:rsidR="00175779">
        <w:rPr>
          <w:sz w:val="22"/>
          <w:szCs w:val="22"/>
        </w:rPr>
        <w:t xml:space="preserve">outside of the core RING domain interacts with </w:t>
      </w:r>
      <w:proofErr w:type="spellStart"/>
      <w:r w:rsidR="00175779">
        <w:rPr>
          <w:sz w:val="22"/>
          <w:szCs w:val="22"/>
        </w:rPr>
        <w:t>Ub</w:t>
      </w:r>
      <w:proofErr w:type="spellEnd"/>
      <w:r w:rsidR="00175779">
        <w:rPr>
          <w:sz w:val="22"/>
          <w:szCs w:val="22"/>
        </w:rPr>
        <w:t xml:space="preserve">, which synergises with the RING domain to stabilise the E2~Ub in a similar manner to a dimeric RING (Dou) </w:t>
      </w:r>
    </w:p>
    <w:p w14:paraId="4E893494" w14:textId="77777777" w:rsidR="00095922" w:rsidRPr="00095922" w:rsidRDefault="00095922" w:rsidP="00831068">
      <w:pPr>
        <w:jc w:val="both"/>
        <w:rPr>
          <w:sz w:val="22"/>
          <w:szCs w:val="22"/>
        </w:rPr>
      </w:pPr>
    </w:p>
    <w:sectPr w:rsidR="00095922" w:rsidRPr="00095922" w:rsidSect="00571055">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6484C" w14:textId="77777777" w:rsidR="00E20939" w:rsidRDefault="00E20939" w:rsidP="006F1401">
      <w:r>
        <w:separator/>
      </w:r>
    </w:p>
  </w:endnote>
  <w:endnote w:type="continuationSeparator" w:id="0">
    <w:p w14:paraId="4A740412" w14:textId="77777777" w:rsidR="00E20939" w:rsidRDefault="00E20939" w:rsidP="006F1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A5166" w14:textId="77777777" w:rsidR="00E20939" w:rsidRDefault="00E20939" w:rsidP="006F1401">
      <w:r>
        <w:separator/>
      </w:r>
    </w:p>
  </w:footnote>
  <w:footnote w:type="continuationSeparator" w:id="0">
    <w:p w14:paraId="039D9166" w14:textId="77777777" w:rsidR="00E20939" w:rsidRDefault="00E20939" w:rsidP="006F14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4CD"/>
    <w:rsid w:val="00054475"/>
    <w:rsid w:val="0009359B"/>
    <w:rsid w:val="00095922"/>
    <w:rsid w:val="00100BF8"/>
    <w:rsid w:val="00104562"/>
    <w:rsid w:val="00131B38"/>
    <w:rsid w:val="00175779"/>
    <w:rsid w:val="00186DE7"/>
    <w:rsid w:val="002170E4"/>
    <w:rsid w:val="0025480F"/>
    <w:rsid w:val="00281D4D"/>
    <w:rsid w:val="0030277B"/>
    <w:rsid w:val="003256AB"/>
    <w:rsid w:val="003D3A4F"/>
    <w:rsid w:val="00401772"/>
    <w:rsid w:val="004143EC"/>
    <w:rsid w:val="00420522"/>
    <w:rsid w:val="004256FF"/>
    <w:rsid w:val="00427675"/>
    <w:rsid w:val="00440147"/>
    <w:rsid w:val="004425BF"/>
    <w:rsid w:val="00455408"/>
    <w:rsid w:val="004627F3"/>
    <w:rsid w:val="00470CA9"/>
    <w:rsid w:val="004821CA"/>
    <w:rsid w:val="004923BF"/>
    <w:rsid w:val="00495343"/>
    <w:rsid w:val="004D37EE"/>
    <w:rsid w:val="00556AF7"/>
    <w:rsid w:val="00571055"/>
    <w:rsid w:val="00576B86"/>
    <w:rsid w:val="005B2CDA"/>
    <w:rsid w:val="005C77C3"/>
    <w:rsid w:val="005D37DD"/>
    <w:rsid w:val="00613ED3"/>
    <w:rsid w:val="00625F45"/>
    <w:rsid w:val="00646667"/>
    <w:rsid w:val="0066186F"/>
    <w:rsid w:val="00682193"/>
    <w:rsid w:val="00682468"/>
    <w:rsid w:val="006D549C"/>
    <w:rsid w:val="006E603D"/>
    <w:rsid w:val="006F1401"/>
    <w:rsid w:val="006F1577"/>
    <w:rsid w:val="006F1FA4"/>
    <w:rsid w:val="007502D2"/>
    <w:rsid w:val="00772FB6"/>
    <w:rsid w:val="007A146C"/>
    <w:rsid w:val="007A1C24"/>
    <w:rsid w:val="00831068"/>
    <w:rsid w:val="00834D43"/>
    <w:rsid w:val="00835137"/>
    <w:rsid w:val="0083575B"/>
    <w:rsid w:val="0084130D"/>
    <w:rsid w:val="00853971"/>
    <w:rsid w:val="008B1233"/>
    <w:rsid w:val="008B1834"/>
    <w:rsid w:val="008C4ABF"/>
    <w:rsid w:val="008D0BE3"/>
    <w:rsid w:val="00932FD1"/>
    <w:rsid w:val="00941258"/>
    <w:rsid w:val="0095046D"/>
    <w:rsid w:val="009A464B"/>
    <w:rsid w:val="009C4895"/>
    <w:rsid w:val="009D284F"/>
    <w:rsid w:val="00A334CD"/>
    <w:rsid w:val="00A509B9"/>
    <w:rsid w:val="00AF5864"/>
    <w:rsid w:val="00B01922"/>
    <w:rsid w:val="00B03D0A"/>
    <w:rsid w:val="00B05A3C"/>
    <w:rsid w:val="00C2610F"/>
    <w:rsid w:val="00C55C96"/>
    <w:rsid w:val="00CA10CF"/>
    <w:rsid w:val="00CD4690"/>
    <w:rsid w:val="00D67A6A"/>
    <w:rsid w:val="00D76737"/>
    <w:rsid w:val="00DA0883"/>
    <w:rsid w:val="00DA0E47"/>
    <w:rsid w:val="00DD1B22"/>
    <w:rsid w:val="00E20939"/>
    <w:rsid w:val="00E52FB9"/>
    <w:rsid w:val="00EE22EB"/>
    <w:rsid w:val="00EF13D5"/>
    <w:rsid w:val="00F303BD"/>
    <w:rsid w:val="00F35180"/>
    <w:rsid w:val="00F57B75"/>
    <w:rsid w:val="00FC468B"/>
    <w:rsid w:val="00FD122B"/>
    <w:rsid w:val="00FD1C4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0EB92"/>
  <w14:defaultImageDpi w14:val="32767"/>
  <w15:chartTrackingRefBased/>
  <w15:docId w15:val="{3C768F12-1DA4-2249-8A48-3A545D17B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1401"/>
    <w:pPr>
      <w:tabs>
        <w:tab w:val="center" w:pos="4513"/>
        <w:tab w:val="right" w:pos="9026"/>
      </w:tabs>
    </w:pPr>
  </w:style>
  <w:style w:type="character" w:customStyle="1" w:styleId="HeaderChar">
    <w:name w:val="Header Char"/>
    <w:basedOn w:val="DefaultParagraphFont"/>
    <w:link w:val="Header"/>
    <w:uiPriority w:val="99"/>
    <w:rsid w:val="006F1401"/>
    <w:rPr>
      <w:lang w:val="en-GB"/>
    </w:rPr>
  </w:style>
  <w:style w:type="paragraph" w:styleId="Footer">
    <w:name w:val="footer"/>
    <w:basedOn w:val="Normal"/>
    <w:link w:val="FooterChar"/>
    <w:uiPriority w:val="99"/>
    <w:unhideWhenUsed/>
    <w:rsid w:val="006F1401"/>
    <w:pPr>
      <w:tabs>
        <w:tab w:val="center" w:pos="4513"/>
        <w:tab w:val="right" w:pos="9026"/>
      </w:tabs>
    </w:pPr>
  </w:style>
  <w:style w:type="character" w:customStyle="1" w:styleId="FooterChar">
    <w:name w:val="Footer Char"/>
    <w:basedOn w:val="DefaultParagraphFont"/>
    <w:link w:val="Footer"/>
    <w:uiPriority w:val="99"/>
    <w:rsid w:val="006F1401"/>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4</Pages>
  <Words>1266</Words>
  <Characters>7220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Bland</dc:creator>
  <cp:keywords/>
  <dc:description/>
  <cp:lastModifiedBy>Tom Bland</cp:lastModifiedBy>
  <cp:revision>12</cp:revision>
  <dcterms:created xsi:type="dcterms:W3CDTF">2021-12-03T10:15:00Z</dcterms:created>
  <dcterms:modified xsi:type="dcterms:W3CDTF">2022-01-13T11:25:00Z</dcterms:modified>
</cp:coreProperties>
</file>