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9661" w14:textId="54A0177A" w:rsidR="00F601EF" w:rsidRPr="00F601EF" w:rsidRDefault="00F601EF" w:rsidP="00CC1679">
      <w:pPr>
        <w:jc w:val="both"/>
        <w:rPr>
          <w:color w:val="000000" w:themeColor="text1"/>
        </w:rPr>
      </w:pPr>
      <w:r w:rsidRPr="00F601EF">
        <w:rPr>
          <w:b/>
          <w:bCs/>
          <w:color w:val="0000CC"/>
        </w:rPr>
        <w:t>Introduction</w:t>
      </w:r>
    </w:p>
    <w:p w14:paraId="650C7C59" w14:textId="77777777" w:rsidR="00F601EF" w:rsidRPr="00F601EF" w:rsidRDefault="00F601EF" w:rsidP="00CC1679">
      <w:pPr>
        <w:jc w:val="both"/>
        <w:rPr>
          <w:color w:val="000000" w:themeColor="text1"/>
        </w:rPr>
      </w:pPr>
    </w:p>
    <w:p w14:paraId="489F51FF" w14:textId="19D6EB45" w:rsidR="0017562F" w:rsidRPr="00F601EF" w:rsidRDefault="0017562F" w:rsidP="00CC1679">
      <w:pPr>
        <w:jc w:val="both"/>
        <w:rPr>
          <w:color w:val="000000" w:themeColor="text1"/>
        </w:rPr>
      </w:pPr>
      <w:r w:rsidRPr="00F601EF">
        <w:rPr>
          <w:color w:val="000000" w:themeColor="text1"/>
        </w:rPr>
        <w:t>Discuss plan:</w:t>
      </w:r>
    </w:p>
    <w:p w14:paraId="0142018A" w14:textId="1EFE95A4" w:rsidR="0017562F" w:rsidRPr="00F601EF" w:rsidRDefault="0017562F" w:rsidP="00CC1679">
      <w:pPr>
        <w:pStyle w:val="ListParagraph"/>
        <w:numPr>
          <w:ilvl w:val="0"/>
          <w:numId w:val="1"/>
        </w:numPr>
        <w:jc w:val="both"/>
        <w:rPr>
          <w:color w:val="000000" w:themeColor="text1"/>
        </w:rPr>
      </w:pPr>
      <w:r w:rsidRPr="00F601EF">
        <w:rPr>
          <w:color w:val="000000" w:themeColor="text1"/>
        </w:rPr>
        <w:t>First step is to reduce the four-species equilibrium model described in the previous section to a two species model, in which we only track overall membrane and cytoplasmic concentrations</w:t>
      </w:r>
    </w:p>
    <w:p w14:paraId="27BF7864" w14:textId="2285F20B" w:rsidR="0017562F" w:rsidRPr="00F601EF" w:rsidRDefault="0017562F" w:rsidP="00CC1679">
      <w:pPr>
        <w:pStyle w:val="ListParagraph"/>
        <w:numPr>
          <w:ilvl w:val="0"/>
          <w:numId w:val="1"/>
        </w:numPr>
        <w:jc w:val="both"/>
        <w:rPr>
          <w:color w:val="000000" w:themeColor="text1"/>
        </w:rPr>
      </w:pPr>
      <w:r w:rsidRPr="00F601EF">
        <w:rPr>
          <w:color w:val="000000" w:themeColor="text1"/>
        </w:rPr>
        <w:t>The advantage of doing so is that we can use this description to describe overall membrane binding and unbinding rates as a function of overall cytoplasmic and membrane concentrations</w:t>
      </w:r>
    </w:p>
    <w:p w14:paraId="07A361AC" w14:textId="6991B470" w:rsidR="005D527C" w:rsidRPr="00F601EF" w:rsidRDefault="005D527C" w:rsidP="00CC1679">
      <w:pPr>
        <w:pStyle w:val="ListParagraph"/>
        <w:numPr>
          <w:ilvl w:val="0"/>
          <w:numId w:val="1"/>
        </w:numPr>
        <w:jc w:val="both"/>
        <w:rPr>
          <w:color w:val="000000" w:themeColor="text1"/>
        </w:rPr>
      </w:pPr>
      <w:r w:rsidRPr="00F601EF">
        <w:rPr>
          <w:color w:val="000000" w:themeColor="text1"/>
        </w:rPr>
        <w:t>I will then extend this description by considering the effects of phosphorylation reactions on membrane unbinding rates, considering the possibility that monomers and dimers might respond differently to phosphorylation</w:t>
      </w:r>
    </w:p>
    <w:p w14:paraId="15C418F6" w14:textId="2228FA11" w:rsidR="005D527C" w:rsidRPr="00F601EF" w:rsidRDefault="005D527C" w:rsidP="00CC1679">
      <w:pPr>
        <w:pStyle w:val="ListParagraph"/>
        <w:numPr>
          <w:ilvl w:val="0"/>
          <w:numId w:val="1"/>
        </w:numPr>
        <w:jc w:val="both"/>
        <w:rPr>
          <w:color w:val="000000" w:themeColor="text1"/>
        </w:rPr>
      </w:pPr>
      <w:r w:rsidRPr="00F601EF">
        <w:rPr>
          <w:color w:val="000000" w:themeColor="text1"/>
        </w:rPr>
        <w:t>Then, after building these descriptions, I</w:t>
      </w:r>
      <w:r w:rsidR="00B36D91" w:rsidRPr="00F601EF">
        <w:rPr>
          <w:color w:val="000000" w:themeColor="text1"/>
        </w:rPr>
        <w:t xml:space="preserve"> will consider the implications that </w:t>
      </w:r>
      <w:proofErr w:type="spellStart"/>
      <w:r w:rsidR="00B36D91" w:rsidRPr="00F601EF">
        <w:rPr>
          <w:color w:val="000000" w:themeColor="text1"/>
        </w:rPr>
        <w:t>dimerisation</w:t>
      </w:r>
      <w:proofErr w:type="spellEnd"/>
      <w:r w:rsidR="00B36D91" w:rsidRPr="00F601EF">
        <w:rPr>
          <w:color w:val="000000" w:themeColor="text1"/>
        </w:rPr>
        <w:t xml:space="preserve"> reactions might have in the context of mutual antagonism models</w:t>
      </w:r>
    </w:p>
    <w:p w14:paraId="190E2F53" w14:textId="408B5190" w:rsidR="00B36D91" w:rsidRPr="00F601EF" w:rsidRDefault="00B36D91" w:rsidP="00CC1679">
      <w:pPr>
        <w:pStyle w:val="ListParagraph"/>
        <w:numPr>
          <w:ilvl w:val="0"/>
          <w:numId w:val="1"/>
        </w:numPr>
        <w:jc w:val="both"/>
        <w:rPr>
          <w:color w:val="000000" w:themeColor="text1"/>
        </w:rPr>
      </w:pPr>
      <w:r w:rsidRPr="00F601EF">
        <w:rPr>
          <w:color w:val="000000" w:themeColor="text1"/>
        </w:rPr>
        <w:t xml:space="preserve">As discussed in the previous section, </w:t>
      </w:r>
      <w:proofErr w:type="spellStart"/>
      <w:r w:rsidRPr="00F601EF">
        <w:rPr>
          <w:color w:val="000000" w:themeColor="text1"/>
        </w:rPr>
        <w:t>dimerisation</w:t>
      </w:r>
      <w:proofErr w:type="spellEnd"/>
      <w:r w:rsidRPr="00F601EF">
        <w:rPr>
          <w:color w:val="000000" w:themeColor="text1"/>
        </w:rPr>
        <w:t xml:space="preserve"> can impact both the </w:t>
      </w:r>
      <w:proofErr w:type="gramStart"/>
      <w:r w:rsidRPr="00F601EF">
        <w:rPr>
          <w:color w:val="000000" w:themeColor="text1"/>
        </w:rPr>
        <w:t>amplitude  of</w:t>
      </w:r>
      <w:proofErr w:type="gramEnd"/>
      <w:r w:rsidRPr="00F601EF">
        <w:rPr>
          <w:color w:val="000000" w:themeColor="text1"/>
        </w:rPr>
        <w:t xml:space="preserve"> a protein’s membrane affinity, and the concentration-dependence of this affinity. To separate the impact of both, I first consider the effects of membrane affinity in mutual antagonism models with linear membrane binding kinetics. I then explore the impacts </w:t>
      </w:r>
      <w:proofErr w:type="spellStart"/>
      <w:r w:rsidR="00CC1679" w:rsidRPr="00F601EF">
        <w:rPr>
          <w:color w:val="000000" w:themeColor="text1"/>
        </w:rPr>
        <w:t>dimerisation</w:t>
      </w:r>
      <w:proofErr w:type="spellEnd"/>
      <w:r w:rsidR="00CC1679" w:rsidRPr="00F601EF">
        <w:rPr>
          <w:color w:val="000000" w:themeColor="text1"/>
        </w:rPr>
        <w:t>-induced nonlinearities.</w:t>
      </w:r>
    </w:p>
    <w:p w14:paraId="22689495" w14:textId="77777777" w:rsidR="0017562F" w:rsidRPr="00F601EF" w:rsidRDefault="0017562F" w:rsidP="00CC1679">
      <w:pPr>
        <w:jc w:val="both"/>
        <w:rPr>
          <w:b/>
          <w:bCs/>
          <w:color w:val="0000CC"/>
        </w:rPr>
      </w:pPr>
    </w:p>
    <w:p w14:paraId="57E8D3A1" w14:textId="77777777" w:rsidR="00F601EF" w:rsidRPr="00F601EF" w:rsidRDefault="00F601EF" w:rsidP="00CC1679">
      <w:pPr>
        <w:jc w:val="both"/>
        <w:rPr>
          <w:b/>
          <w:bCs/>
          <w:color w:val="0000CC"/>
        </w:rPr>
      </w:pPr>
    </w:p>
    <w:p w14:paraId="4F469680" w14:textId="77777777" w:rsidR="00F601EF" w:rsidRPr="00F601EF" w:rsidRDefault="00F601EF" w:rsidP="00CC1679">
      <w:pPr>
        <w:jc w:val="both"/>
        <w:rPr>
          <w:b/>
          <w:bCs/>
          <w:color w:val="0000CC"/>
        </w:rPr>
      </w:pPr>
    </w:p>
    <w:p w14:paraId="7D4A1B70" w14:textId="77777777" w:rsidR="00F601EF" w:rsidRPr="00F601EF" w:rsidRDefault="00F601EF" w:rsidP="00CC1679">
      <w:pPr>
        <w:jc w:val="both"/>
        <w:rPr>
          <w:b/>
          <w:bCs/>
          <w:color w:val="0000CC"/>
        </w:rPr>
      </w:pPr>
    </w:p>
    <w:p w14:paraId="17E65900" w14:textId="77777777" w:rsidR="00F601EF" w:rsidRPr="00F601EF" w:rsidRDefault="00F601EF" w:rsidP="00CC1679">
      <w:pPr>
        <w:jc w:val="both"/>
        <w:rPr>
          <w:b/>
          <w:bCs/>
          <w:color w:val="0000CC"/>
        </w:rPr>
      </w:pPr>
    </w:p>
    <w:p w14:paraId="0AC82E8A" w14:textId="77777777" w:rsidR="00F601EF" w:rsidRPr="00F601EF" w:rsidRDefault="00F601EF" w:rsidP="00CC1679">
      <w:pPr>
        <w:jc w:val="both"/>
        <w:rPr>
          <w:b/>
          <w:bCs/>
          <w:color w:val="0000CC"/>
        </w:rPr>
      </w:pPr>
    </w:p>
    <w:p w14:paraId="00283231" w14:textId="77777777" w:rsidR="00F601EF" w:rsidRPr="00F601EF" w:rsidRDefault="00F601EF" w:rsidP="00CC1679">
      <w:pPr>
        <w:jc w:val="both"/>
        <w:rPr>
          <w:b/>
          <w:bCs/>
          <w:color w:val="0000CC"/>
        </w:rPr>
      </w:pPr>
    </w:p>
    <w:p w14:paraId="02335C3C" w14:textId="77777777" w:rsidR="00F601EF" w:rsidRPr="00F601EF" w:rsidRDefault="00F601EF" w:rsidP="00CC1679">
      <w:pPr>
        <w:jc w:val="both"/>
        <w:rPr>
          <w:b/>
          <w:bCs/>
          <w:color w:val="0000CC"/>
        </w:rPr>
      </w:pPr>
    </w:p>
    <w:p w14:paraId="71F129F3" w14:textId="77777777" w:rsidR="00F601EF" w:rsidRPr="00F601EF" w:rsidRDefault="00F601EF" w:rsidP="00CC1679">
      <w:pPr>
        <w:jc w:val="both"/>
        <w:rPr>
          <w:b/>
          <w:bCs/>
          <w:color w:val="0000CC"/>
        </w:rPr>
      </w:pPr>
    </w:p>
    <w:p w14:paraId="670B5E6B" w14:textId="77777777" w:rsidR="00F601EF" w:rsidRPr="00F601EF" w:rsidRDefault="00F601EF" w:rsidP="00CC1679">
      <w:pPr>
        <w:jc w:val="both"/>
        <w:rPr>
          <w:b/>
          <w:bCs/>
          <w:color w:val="0000CC"/>
        </w:rPr>
      </w:pPr>
    </w:p>
    <w:p w14:paraId="30257605" w14:textId="77777777" w:rsidR="00F601EF" w:rsidRPr="00F601EF" w:rsidRDefault="00F601EF" w:rsidP="00CC1679">
      <w:pPr>
        <w:jc w:val="both"/>
        <w:rPr>
          <w:b/>
          <w:bCs/>
          <w:color w:val="0000CC"/>
        </w:rPr>
      </w:pPr>
    </w:p>
    <w:p w14:paraId="6F40C8A5" w14:textId="77777777" w:rsidR="00F601EF" w:rsidRPr="00F601EF" w:rsidRDefault="00F601EF" w:rsidP="00CC1679">
      <w:pPr>
        <w:jc w:val="both"/>
        <w:rPr>
          <w:b/>
          <w:bCs/>
          <w:color w:val="0000CC"/>
        </w:rPr>
      </w:pPr>
    </w:p>
    <w:p w14:paraId="76CE186D" w14:textId="77777777" w:rsidR="00F601EF" w:rsidRPr="00F601EF" w:rsidRDefault="00F601EF" w:rsidP="00CC1679">
      <w:pPr>
        <w:jc w:val="both"/>
        <w:rPr>
          <w:b/>
          <w:bCs/>
          <w:color w:val="0000CC"/>
        </w:rPr>
      </w:pPr>
    </w:p>
    <w:p w14:paraId="230F106E" w14:textId="77777777" w:rsidR="00F601EF" w:rsidRPr="00F601EF" w:rsidRDefault="00F601EF" w:rsidP="00CC1679">
      <w:pPr>
        <w:jc w:val="both"/>
        <w:rPr>
          <w:b/>
          <w:bCs/>
          <w:color w:val="0000CC"/>
        </w:rPr>
      </w:pPr>
    </w:p>
    <w:p w14:paraId="642C259E" w14:textId="77777777" w:rsidR="00F601EF" w:rsidRPr="00F601EF" w:rsidRDefault="00F601EF" w:rsidP="00CC1679">
      <w:pPr>
        <w:jc w:val="both"/>
        <w:rPr>
          <w:b/>
          <w:bCs/>
          <w:color w:val="0000CC"/>
        </w:rPr>
      </w:pPr>
    </w:p>
    <w:p w14:paraId="4055C02E" w14:textId="77777777" w:rsidR="00F601EF" w:rsidRPr="00F601EF" w:rsidRDefault="00F601EF" w:rsidP="00CC1679">
      <w:pPr>
        <w:jc w:val="both"/>
        <w:rPr>
          <w:b/>
          <w:bCs/>
          <w:color w:val="0000CC"/>
        </w:rPr>
      </w:pPr>
    </w:p>
    <w:p w14:paraId="71FA545E" w14:textId="77777777" w:rsidR="00F601EF" w:rsidRPr="00F601EF" w:rsidRDefault="00F601EF" w:rsidP="00CC1679">
      <w:pPr>
        <w:jc w:val="both"/>
        <w:rPr>
          <w:b/>
          <w:bCs/>
          <w:color w:val="0000CC"/>
        </w:rPr>
      </w:pPr>
    </w:p>
    <w:p w14:paraId="6E55D373" w14:textId="77777777" w:rsidR="00F601EF" w:rsidRPr="00F601EF" w:rsidRDefault="00F601EF" w:rsidP="00CC1679">
      <w:pPr>
        <w:jc w:val="both"/>
        <w:rPr>
          <w:b/>
          <w:bCs/>
          <w:color w:val="0000CC"/>
        </w:rPr>
      </w:pPr>
    </w:p>
    <w:p w14:paraId="59C3CF6A" w14:textId="77777777" w:rsidR="00F601EF" w:rsidRPr="00F601EF" w:rsidRDefault="00F601EF" w:rsidP="00CC1679">
      <w:pPr>
        <w:jc w:val="both"/>
        <w:rPr>
          <w:b/>
          <w:bCs/>
          <w:color w:val="0000CC"/>
        </w:rPr>
      </w:pPr>
    </w:p>
    <w:p w14:paraId="357E69EF" w14:textId="77777777" w:rsidR="00F601EF" w:rsidRPr="00F601EF" w:rsidRDefault="00F601EF" w:rsidP="00CC1679">
      <w:pPr>
        <w:jc w:val="both"/>
        <w:rPr>
          <w:b/>
          <w:bCs/>
          <w:color w:val="0000CC"/>
        </w:rPr>
      </w:pPr>
    </w:p>
    <w:p w14:paraId="5EBBCB1A" w14:textId="77777777" w:rsidR="00F601EF" w:rsidRPr="00F601EF" w:rsidRDefault="00F601EF" w:rsidP="00CC1679">
      <w:pPr>
        <w:jc w:val="both"/>
        <w:rPr>
          <w:b/>
          <w:bCs/>
          <w:color w:val="0000CC"/>
        </w:rPr>
      </w:pPr>
    </w:p>
    <w:p w14:paraId="6ACF660C" w14:textId="77777777" w:rsidR="00F601EF" w:rsidRPr="00F601EF" w:rsidRDefault="00F601EF" w:rsidP="00CC1679">
      <w:pPr>
        <w:jc w:val="both"/>
        <w:rPr>
          <w:b/>
          <w:bCs/>
          <w:color w:val="0000CC"/>
        </w:rPr>
      </w:pPr>
    </w:p>
    <w:p w14:paraId="34CD70A2" w14:textId="77777777" w:rsidR="00F601EF" w:rsidRPr="00F601EF" w:rsidRDefault="00F601EF" w:rsidP="00CC1679">
      <w:pPr>
        <w:jc w:val="both"/>
        <w:rPr>
          <w:b/>
          <w:bCs/>
          <w:color w:val="0000CC"/>
        </w:rPr>
      </w:pPr>
    </w:p>
    <w:p w14:paraId="28F6E3C8" w14:textId="77777777" w:rsidR="00F601EF" w:rsidRPr="00F601EF" w:rsidRDefault="00F601EF" w:rsidP="00CC1679">
      <w:pPr>
        <w:jc w:val="both"/>
        <w:rPr>
          <w:b/>
          <w:bCs/>
          <w:color w:val="0000CC"/>
        </w:rPr>
      </w:pPr>
    </w:p>
    <w:p w14:paraId="1C053B77" w14:textId="77777777" w:rsidR="00F601EF" w:rsidRPr="00F601EF" w:rsidRDefault="00F601EF" w:rsidP="00CC1679">
      <w:pPr>
        <w:jc w:val="both"/>
        <w:rPr>
          <w:b/>
          <w:bCs/>
          <w:color w:val="0000CC"/>
        </w:rPr>
      </w:pPr>
    </w:p>
    <w:p w14:paraId="6138F3FB" w14:textId="77777777" w:rsidR="00F601EF" w:rsidRPr="00F601EF" w:rsidRDefault="00F601EF" w:rsidP="00CC1679">
      <w:pPr>
        <w:jc w:val="both"/>
        <w:rPr>
          <w:b/>
          <w:bCs/>
          <w:color w:val="0000CC"/>
        </w:rPr>
      </w:pPr>
    </w:p>
    <w:p w14:paraId="2C1BB076" w14:textId="77777777" w:rsidR="00F601EF" w:rsidRPr="00F601EF" w:rsidRDefault="00F601EF" w:rsidP="00CC1679">
      <w:pPr>
        <w:jc w:val="both"/>
        <w:rPr>
          <w:b/>
          <w:bCs/>
          <w:color w:val="0000CC"/>
        </w:rPr>
      </w:pPr>
    </w:p>
    <w:p w14:paraId="5BFD98E3" w14:textId="77777777" w:rsidR="00F601EF" w:rsidRPr="00F601EF" w:rsidRDefault="00F601EF" w:rsidP="00CC1679">
      <w:pPr>
        <w:jc w:val="both"/>
        <w:rPr>
          <w:b/>
          <w:bCs/>
          <w:color w:val="0000CC"/>
        </w:rPr>
      </w:pPr>
    </w:p>
    <w:p w14:paraId="2EE5A7E8" w14:textId="3D4D5D35" w:rsidR="0084130D" w:rsidRPr="00F601EF" w:rsidRDefault="009720E8" w:rsidP="00CC1679">
      <w:pPr>
        <w:jc w:val="both"/>
        <w:rPr>
          <w:b/>
          <w:bCs/>
          <w:color w:val="0000CC"/>
        </w:rPr>
      </w:pPr>
      <w:r w:rsidRPr="00F601EF">
        <w:rPr>
          <w:b/>
          <w:bCs/>
          <w:color w:val="0000CC"/>
        </w:rPr>
        <w:lastRenderedPageBreak/>
        <w:t>Describing membrane binding dynamics with transition state theory</w:t>
      </w:r>
    </w:p>
    <w:p w14:paraId="1D193F6E" w14:textId="5EAD73A9" w:rsidR="0017562F" w:rsidRPr="00F601EF" w:rsidRDefault="0017562F" w:rsidP="00CC1679">
      <w:pPr>
        <w:jc w:val="both"/>
        <w:rPr>
          <w:b/>
          <w:bCs/>
          <w:color w:val="0000CC"/>
        </w:rPr>
      </w:pPr>
    </w:p>
    <w:p w14:paraId="3F3AFBBA" w14:textId="4E641C3A" w:rsidR="00A633F4" w:rsidRPr="00F601EF" w:rsidRDefault="00A633F4" w:rsidP="00CC1679">
      <w:pPr>
        <w:jc w:val="both"/>
        <w:rPr>
          <w:color w:val="000000" w:themeColor="text1"/>
        </w:rPr>
      </w:pPr>
      <w:r w:rsidRPr="00F601EF">
        <w:rPr>
          <w:color w:val="000000" w:themeColor="text1"/>
        </w:rPr>
        <w:t>Maybe introduce transition state theory first to justify going to two-species model?</w:t>
      </w:r>
    </w:p>
    <w:p w14:paraId="79B3F90C" w14:textId="77777777" w:rsidR="00A633F4" w:rsidRPr="00F601EF" w:rsidRDefault="00A633F4" w:rsidP="00CC1679">
      <w:pPr>
        <w:jc w:val="both"/>
        <w:rPr>
          <w:b/>
          <w:bCs/>
          <w:color w:val="0000CC"/>
        </w:rPr>
      </w:pPr>
    </w:p>
    <w:p w14:paraId="27D425F3" w14:textId="4C453D54" w:rsidR="009720E8" w:rsidRPr="00F601EF" w:rsidRDefault="009720E8" w:rsidP="00CC1679">
      <w:pPr>
        <w:jc w:val="both"/>
        <w:rPr>
          <w:color w:val="0000CC"/>
        </w:rPr>
      </w:pPr>
      <w:r w:rsidRPr="00F601EF">
        <w:rPr>
          <w:color w:val="0000CC"/>
        </w:rPr>
        <w:t>Two-species thermodynamic model</w:t>
      </w:r>
    </w:p>
    <w:p w14:paraId="174E99A8" w14:textId="765C4745" w:rsidR="009720E8" w:rsidRPr="00F601EF" w:rsidRDefault="009720E8" w:rsidP="00CC1679">
      <w:pPr>
        <w:jc w:val="both"/>
        <w:rPr>
          <w:color w:val="0000CC"/>
        </w:rPr>
      </w:pPr>
    </w:p>
    <w:p w14:paraId="4D27226B" w14:textId="0D9B8E8C" w:rsidR="00665F3A" w:rsidRPr="00F601EF" w:rsidRDefault="00665F3A" w:rsidP="00665F3A">
      <w:pPr>
        <w:jc w:val="both"/>
        <w:rPr>
          <w:color w:val="000000" w:themeColor="text1"/>
        </w:rPr>
      </w:pPr>
      <w:r w:rsidRPr="00F601EF">
        <w:rPr>
          <w:color w:val="000000" w:themeColor="text1"/>
        </w:rPr>
        <w:t xml:space="preserve">One assumption that we can make to simplify the model is that </w:t>
      </w:r>
      <w:proofErr w:type="spellStart"/>
      <w:r w:rsidRPr="00F601EF">
        <w:rPr>
          <w:color w:val="000000" w:themeColor="text1"/>
        </w:rPr>
        <w:t>dimerisation</w:t>
      </w:r>
      <w:proofErr w:type="spellEnd"/>
      <w:r w:rsidRPr="00F601EF">
        <w:rPr>
          <w:color w:val="000000" w:themeColor="text1"/>
        </w:rPr>
        <w:t xml:space="preserve"> in the membrane and cytoplasm is fast compared to membrane exchange kinetics. This means tha</w:t>
      </w:r>
      <w:r w:rsidR="00884525" w:rsidRPr="00F601EF">
        <w:rPr>
          <w:color w:val="000000" w:themeColor="text1"/>
        </w:rPr>
        <w:t>t</w:t>
      </w:r>
      <w:r w:rsidRPr="00F601EF">
        <w:rPr>
          <w:color w:val="000000" w:themeColor="text1"/>
        </w:rPr>
        <w:t xml:space="preserve"> </w:t>
      </w:r>
      <w:proofErr w:type="spellStart"/>
      <w:r w:rsidRPr="00F601EF">
        <w:rPr>
          <w:color w:val="000000" w:themeColor="text1"/>
        </w:rPr>
        <w:t>dimerisation</w:t>
      </w:r>
      <w:proofErr w:type="spellEnd"/>
      <w:r w:rsidRPr="00F601EF">
        <w:rPr>
          <w:color w:val="000000" w:themeColor="text1"/>
        </w:rPr>
        <w:t xml:space="preserve"> equilibrium is</w:t>
      </w:r>
      <w:r w:rsidR="00884525" w:rsidRPr="00F601EF">
        <w:rPr>
          <w:color w:val="000000" w:themeColor="text1"/>
        </w:rPr>
        <w:t xml:space="preserve"> always</w:t>
      </w:r>
      <w:r w:rsidRPr="00F601EF">
        <w:rPr>
          <w:color w:val="000000" w:themeColor="text1"/>
        </w:rPr>
        <w:t xml:space="preserve"> observed, so </w:t>
      </w:r>
      <w:r w:rsidR="00884525" w:rsidRPr="00F601EF">
        <w:rPr>
          <w:color w:val="000000" w:themeColor="text1"/>
        </w:rPr>
        <w:t>for a given concentration in the membrane and cytoplasm we can define instantaneous monomer and dimer concentrations. The mathematics for doing so were discussed previously in section x, and I have repeated the equations below to describe monomer and dimer concentrations at the membrane as a function of overall membrane concentration:</w:t>
      </w:r>
    </w:p>
    <w:p w14:paraId="4D3FA135" w14:textId="1D18489F" w:rsidR="00884525" w:rsidRPr="00F601EF" w:rsidRDefault="00884525" w:rsidP="00665F3A">
      <w:pPr>
        <w:jc w:val="both"/>
        <w:rPr>
          <w:color w:val="000000" w:themeColor="text1"/>
        </w:rPr>
      </w:pPr>
    </w:p>
    <w:p w14:paraId="47A6C87D" w14:textId="5DA1C205" w:rsidR="00884525" w:rsidRPr="00F601EF" w:rsidRDefault="00884525" w:rsidP="00665F3A">
      <w:pPr>
        <w:jc w:val="both"/>
        <w:rPr>
          <w:color w:val="000000" w:themeColor="text1"/>
        </w:rPr>
      </w:pPr>
      <w:r w:rsidRPr="00F601EF">
        <w:rPr>
          <w:color w:val="000000" w:themeColor="text1"/>
        </w:rPr>
        <w:t xml:space="preserve">Where </w:t>
      </w:r>
      <w:proofErr w:type="spellStart"/>
      <w:r w:rsidRPr="00F601EF">
        <w:rPr>
          <w:color w:val="000000" w:themeColor="text1"/>
        </w:rPr>
        <w:t>wd</w:t>
      </w:r>
      <w:proofErr w:type="spellEnd"/>
      <w:r w:rsidRPr="00F601EF">
        <w:rPr>
          <w:color w:val="000000" w:themeColor="text1"/>
        </w:rPr>
        <w:t xml:space="preserve"> is defined in RT units, and concentrations in co units. As a results, we can define </w:t>
      </w:r>
      <w:r w:rsidR="00A633F4" w:rsidRPr="00F601EF">
        <w:rPr>
          <w:color w:val="000000" w:themeColor="text1"/>
        </w:rPr>
        <w:t xml:space="preserve">the </w:t>
      </w:r>
      <w:r w:rsidRPr="00F601EF">
        <w:rPr>
          <w:color w:val="000000" w:themeColor="text1"/>
        </w:rPr>
        <w:t xml:space="preserve">overall </w:t>
      </w:r>
      <w:r w:rsidR="00A633F4" w:rsidRPr="00F601EF">
        <w:rPr>
          <w:color w:val="000000" w:themeColor="text1"/>
        </w:rPr>
        <w:t>chemical potentials of membrane and cytoplasmic protein as a function of overall membrane and cytoplasmic concentrations:</w:t>
      </w:r>
    </w:p>
    <w:p w14:paraId="219D2F28" w14:textId="2626D63E" w:rsidR="00A633F4" w:rsidRPr="00F601EF" w:rsidRDefault="00A633F4" w:rsidP="00665F3A">
      <w:pPr>
        <w:jc w:val="both"/>
        <w:rPr>
          <w:color w:val="000000" w:themeColor="text1"/>
        </w:rPr>
      </w:pPr>
    </w:p>
    <w:p w14:paraId="3AF5D1A7" w14:textId="5A4D3314" w:rsidR="00A633F4" w:rsidRPr="00F601EF" w:rsidRDefault="00A633F4" w:rsidP="00665F3A">
      <w:pPr>
        <w:jc w:val="both"/>
        <w:rPr>
          <w:color w:val="000000" w:themeColor="text1"/>
        </w:rPr>
      </w:pPr>
      <w:r w:rsidRPr="00F601EF">
        <w:rPr>
          <w:color w:val="000000" w:themeColor="text1"/>
        </w:rPr>
        <w:t xml:space="preserve">These two equations can be solved analytically at equilibrium (mum = </w:t>
      </w:r>
      <w:proofErr w:type="spellStart"/>
      <w:r w:rsidRPr="00F601EF">
        <w:rPr>
          <w:color w:val="000000" w:themeColor="text1"/>
        </w:rPr>
        <w:t>muc</w:t>
      </w:r>
      <w:proofErr w:type="spellEnd"/>
      <w:r w:rsidRPr="00F601EF">
        <w:rPr>
          <w:color w:val="000000" w:themeColor="text1"/>
        </w:rPr>
        <w:t>) to find equilibrium membrane and cytoplasm concentrations.</w:t>
      </w:r>
    </w:p>
    <w:p w14:paraId="14E619B4" w14:textId="77777777" w:rsidR="00665F3A" w:rsidRPr="00F601EF" w:rsidRDefault="00665F3A" w:rsidP="00CC1679">
      <w:pPr>
        <w:jc w:val="both"/>
        <w:rPr>
          <w:color w:val="0000CC"/>
        </w:rPr>
      </w:pPr>
    </w:p>
    <w:p w14:paraId="14C1CBE3" w14:textId="3F49D60E" w:rsidR="009720E8" w:rsidRPr="00F601EF" w:rsidRDefault="009720E8" w:rsidP="00CC1679">
      <w:pPr>
        <w:jc w:val="both"/>
        <w:rPr>
          <w:color w:val="0000CC"/>
        </w:rPr>
      </w:pPr>
      <w:r w:rsidRPr="00F601EF">
        <w:rPr>
          <w:color w:val="0000CC"/>
        </w:rPr>
        <w:t>Explicit description of membrane binding kinetics</w:t>
      </w:r>
    </w:p>
    <w:p w14:paraId="0EA5BDAB" w14:textId="0769EFCA" w:rsidR="009720E8" w:rsidRPr="00F601EF" w:rsidRDefault="009720E8" w:rsidP="00CC1679">
      <w:pPr>
        <w:jc w:val="both"/>
        <w:rPr>
          <w:color w:val="0000CC"/>
        </w:rPr>
      </w:pPr>
    </w:p>
    <w:p w14:paraId="4DC604B8" w14:textId="77777777" w:rsidR="00F601EF" w:rsidRPr="00F601EF" w:rsidRDefault="00F601EF" w:rsidP="00CC1679">
      <w:pPr>
        <w:jc w:val="both"/>
        <w:rPr>
          <w:b/>
          <w:bCs/>
          <w:color w:val="0000CC"/>
        </w:rPr>
      </w:pPr>
    </w:p>
    <w:p w14:paraId="3825B5E8" w14:textId="77777777" w:rsidR="00F601EF" w:rsidRPr="00F601EF" w:rsidRDefault="00F601EF" w:rsidP="00CC1679">
      <w:pPr>
        <w:jc w:val="both"/>
        <w:rPr>
          <w:b/>
          <w:bCs/>
          <w:color w:val="0000CC"/>
        </w:rPr>
      </w:pPr>
    </w:p>
    <w:p w14:paraId="0592087A" w14:textId="77777777" w:rsidR="00F601EF" w:rsidRPr="00F601EF" w:rsidRDefault="00F601EF" w:rsidP="00CC1679">
      <w:pPr>
        <w:jc w:val="both"/>
        <w:rPr>
          <w:b/>
          <w:bCs/>
          <w:color w:val="0000CC"/>
        </w:rPr>
      </w:pPr>
    </w:p>
    <w:p w14:paraId="390A9A94" w14:textId="77777777" w:rsidR="00F601EF" w:rsidRPr="00F601EF" w:rsidRDefault="00F601EF" w:rsidP="00CC1679">
      <w:pPr>
        <w:jc w:val="both"/>
        <w:rPr>
          <w:b/>
          <w:bCs/>
          <w:color w:val="0000CC"/>
        </w:rPr>
      </w:pPr>
    </w:p>
    <w:p w14:paraId="2E4E1113" w14:textId="77777777" w:rsidR="00F601EF" w:rsidRPr="00F601EF" w:rsidRDefault="00F601EF" w:rsidP="00CC1679">
      <w:pPr>
        <w:jc w:val="both"/>
        <w:rPr>
          <w:b/>
          <w:bCs/>
          <w:color w:val="0000CC"/>
        </w:rPr>
      </w:pPr>
    </w:p>
    <w:p w14:paraId="6FD6BC91" w14:textId="77777777" w:rsidR="00F601EF" w:rsidRPr="00F601EF" w:rsidRDefault="00F601EF" w:rsidP="00CC1679">
      <w:pPr>
        <w:jc w:val="both"/>
        <w:rPr>
          <w:b/>
          <w:bCs/>
          <w:color w:val="0000CC"/>
        </w:rPr>
      </w:pPr>
    </w:p>
    <w:p w14:paraId="37050325" w14:textId="77777777" w:rsidR="00F601EF" w:rsidRPr="00F601EF" w:rsidRDefault="00F601EF" w:rsidP="00CC1679">
      <w:pPr>
        <w:jc w:val="both"/>
        <w:rPr>
          <w:b/>
          <w:bCs/>
          <w:color w:val="0000CC"/>
        </w:rPr>
      </w:pPr>
    </w:p>
    <w:p w14:paraId="4C586571" w14:textId="77777777" w:rsidR="00F601EF" w:rsidRPr="00F601EF" w:rsidRDefault="00F601EF" w:rsidP="00CC1679">
      <w:pPr>
        <w:jc w:val="both"/>
        <w:rPr>
          <w:b/>
          <w:bCs/>
          <w:color w:val="0000CC"/>
        </w:rPr>
      </w:pPr>
    </w:p>
    <w:p w14:paraId="730A2A92" w14:textId="77777777" w:rsidR="00F601EF" w:rsidRPr="00F601EF" w:rsidRDefault="00F601EF" w:rsidP="00CC1679">
      <w:pPr>
        <w:jc w:val="both"/>
        <w:rPr>
          <w:b/>
          <w:bCs/>
          <w:color w:val="0000CC"/>
        </w:rPr>
      </w:pPr>
    </w:p>
    <w:p w14:paraId="4C2AEA08" w14:textId="77777777" w:rsidR="00F601EF" w:rsidRPr="00F601EF" w:rsidRDefault="00F601EF" w:rsidP="00CC1679">
      <w:pPr>
        <w:jc w:val="both"/>
        <w:rPr>
          <w:b/>
          <w:bCs/>
          <w:color w:val="0000CC"/>
        </w:rPr>
      </w:pPr>
    </w:p>
    <w:p w14:paraId="17EFA205" w14:textId="77777777" w:rsidR="00F601EF" w:rsidRPr="00F601EF" w:rsidRDefault="00F601EF" w:rsidP="00CC1679">
      <w:pPr>
        <w:jc w:val="both"/>
        <w:rPr>
          <w:b/>
          <w:bCs/>
          <w:color w:val="0000CC"/>
        </w:rPr>
      </w:pPr>
    </w:p>
    <w:p w14:paraId="00A4F53E" w14:textId="77777777" w:rsidR="00F601EF" w:rsidRPr="00F601EF" w:rsidRDefault="00F601EF" w:rsidP="00CC1679">
      <w:pPr>
        <w:jc w:val="both"/>
        <w:rPr>
          <w:b/>
          <w:bCs/>
          <w:color w:val="0000CC"/>
        </w:rPr>
      </w:pPr>
    </w:p>
    <w:p w14:paraId="4B71112E" w14:textId="77777777" w:rsidR="00F601EF" w:rsidRPr="00F601EF" w:rsidRDefault="00F601EF" w:rsidP="00CC1679">
      <w:pPr>
        <w:jc w:val="both"/>
        <w:rPr>
          <w:b/>
          <w:bCs/>
          <w:color w:val="0000CC"/>
        </w:rPr>
      </w:pPr>
    </w:p>
    <w:p w14:paraId="460E784A" w14:textId="77777777" w:rsidR="00F601EF" w:rsidRPr="00F601EF" w:rsidRDefault="00F601EF" w:rsidP="00CC1679">
      <w:pPr>
        <w:jc w:val="both"/>
        <w:rPr>
          <w:b/>
          <w:bCs/>
          <w:color w:val="0000CC"/>
        </w:rPr>
      </w:pPr>
    </w:p>
    <w:p w14:paraId="36D10581" w14:textId="77777777" w:rsidR="00F601EF" w:rsidRPr="00F601EF" w:rsidRDefault="00F601EF" w:rsidP="00CC1679">
      <w:pPr>
        <w:jc w:val="both"/>
        <w:rPr>
          <w:b/>
          <w:bCs/>
          <w:color w:val="0000CC"/>
        </w:rPr>
      </w:pPr>
    </w:p>
    <w:p w14:paraId="4F5B5204" w14:textId="77777777" w:rsidR="00F601EF" w:rsidRPr="00F601EF" w:rsidRDefault="00F601EF" w:rsidP="00CC1679">
      <w:pPr>
        <w:jc w:val="both"/>
        <w:rPr>
          <w:b/>
          <w:bCs/>
          <w:color w:val="0000CC"/>
        </w:rPr>
      </w:pPr>
    </w:p>
    <w:p w14:paraId="556FC1BF" w14:textId="77777777" w:rsidR="00F601EF" w:rsidRPr="00F601EF" w:rsidRDefault="00F601EF" w:rsidP="00CC1679">
      <w:pPr>
        <w:jc w:val="both"/>
        <w:rPr>
          <w:b/>
          <w:bCs/>
          <w:color w:val="0000CC"/>
        </w:rPr>
      </w:pPr>
    </w:p>
    <w:p w14:paraId="373DF666" w14:textId="77777777" w:rsidR="00F601EF" w:rsidRPr="00F601EF" w:rsidRDefault="00F601EF" w:rsidP="00CC1679">
      <w:pPr>
        <w:jc w:val="both"/>
        <w:rPr>
          <w:b/>
          <w:bCs/>
          <w:color w:val="0000CC"/>
        </w:rPr>
      </w:pPr>
    </w:p>
    <w:p w14:paraId="463C8AF4" w14:textId="77777777" w:rsidR="00F601EF" w:rsidRPr="00F601EF" w:rsidRDefault="00F601EF" w:rsidP="00CC1679">
      <w:pPr>
        <w:jc w:val="both"/>
        <w:rPr>
          <w:b/>
          <w:bCs/>
          <w:color w:val="0000CC"/>
        </w:rPr>
      </w:pPr>
    </w:p>
    <w:p w14:paraId="20E28938" w14:textId="77777777" w:rsidR="00F601EF" w:rsidRPr="00F601EF" w:rsidRDefault="00F601EF" w:rsidP="00CC1679">
      <w:pPr>
        <w:jc w:val="both"/>
        <w:rPr>
          <w:b/>
          <w:bCs/>
          <w:color w:val="0000CC"/>
        </w:rPr>
      </w:pPr>
    </w:p>
    <w:p w14:paraId="5BC67003" w14:textId="77777777" w:rsidR="00F601EF" w:rsidRPr="00F601EF" w:rsidRDefault="00F601EF" w:rsidP="00CC1679">
      <w:pPr>
        <w:jc w:val="both"/>
        <w:rPr>
          <w:b/>
          <w:bCs/>
          <w:color w:val="0000CC"/>
        </w:rPr>
      </w:pPr>
    </w:p>
    <w:p w14:paraId="08100508" w14:textId="77777777" w:rsidR="00F601EF" w:rsidRPr="00F601EF" w:rsidRDefault="00F601EF" w:rsidP="00CC1679">
      <w:pPr>
        <w:jc w:val="both"/>
        <w:rPr>
          <w:b/>
          <w:bCs/>
          <w:color w:val="0000CC"/>
        </w:rPr>
      </w:pPr>
    </w:p>
    <w:p w14:paraId="64ECA11D" w14:textId="77777777" w:rsidR="00F601EF" w:rsidRPr="00F601EF" w:rsidRDefault="00F601EF" w:rsidP="00CC1679">
      <w:pPr>
        <w:jc w:val="both"/>
        <w:rPr>
          <w:b/>
          <w:bCs/>
          <w:color w:val="0000CC"/>
        </w:rPr>
      </w:pPr>
    </w:p>
    <w:p w14:paraId="0FE62B19" w14:textId="77777777" w:rsidR="00F601EF" w:rsidRPr="00F601EF" w:rsidRDefault="00F601EF" w:rsidP="00CC1679">
      <w:pPr>
        <w:jc w:val="both"/>
        <w:rPr>
          <w:b/>
          <w:bCs/>
          <w:color w:val="0000CC"/>
        </w:rPr>
      </w:pPr>
    </w:p>
    <w:p w14:paraId="1AB3166F" w14:textId="64EDBFDB" w:rsidR="009720E8" w:rsidRPr="00F601EF" w:rsidRDefault="00F601EF" w:rsidP="00CC1679">
      <w:pPr>
        <w:jc w:val="both"/>
        <w:rPr>
          <w:b/>
          <w:bCs/>
          <w:color w:val="0000CC"/>
        </w:rPr>
      </w:pPr>
      <w:r w:rsidRPr="00F601EF">
        <w:rPr>
          <w:b/>
          <w:bCs/>
          <w:color w:val="0000CC"/>
        </w:rPr>
        <w:lastRenderedPageBreak/>
        <w:t>Exploring the effects of membrane lifetime in polarity models</w:t>
      </w:r>
    </w:p>
    <w:p w14:paraId="2FE503A4" w14:textId="7FC96AB7" w:rsidR="00F601EF" w:rsidRPr="00F601EF" w:rsidRDefault="00F601EF" w:rsidP="00CC1679">
      <w:pPr>
        <w:jc w:val="both"/>
        <w:rPr>
          <w:b/>
          <w:bCs/>
          <w:color w:val="0000CC"/>
        </w:rPr>
      </w:pPr>
    </w:p>
    <w:p w14:paraId="6D0FDAE6" w14:textId="58CCBB65" w:rsidR="00F601EF" w:rsidRPr="00F601EF" w:rsidRDefault="00F601EF" w:rsidP="00CC1679">
      <w:pPr>
        <w:jc w:val="both"/>
        <w:rPr>
          <w:color w:val="0000CC"/>
        </w:rPr>
      </w:pPr>
      <w:r w:rsidRPr="00F601EF">
        <w:rPr>
          <w:color w:val="0000CC"/>
        </w:rPr>
        <w:t>Model description</w:t>
      </w:r>
    </w:p>
    <w:p w14:paraId="5E83B43A" w14:textId="77777777" w:rsidR="009720E8" w:rsidRPr="00F601EF" w:rsidRDefault="009720E8" w:rsidP="00CC1679">
      <w:pPr>
        <w:jc w:val="both"/>
        <w:rPr>
          <w:b/>
          <w:bCs/>
          <w:color w:val="0000CC"/>
        </w:rPr>
      </w:pPr>
    </w:p>
    <w:p w14:paraId="7F4534CA" w14:textId="6C521005" w:rsidR="00F601EF" w:rsidRPr="00F601EF" w:rsidRDefault="00F601EF" w:rsidP="00CC1679">
      <w:pPr>
        <w:jc w:val="both"/>
        <w:rPr>
          <w:color w:val="0000CC"/>
        </w:rPr>
      </w:pPr>
      <w:r w:rsidRPr="00F601EF">
        <w:rPr>
          <w:color w:val="0000CC"/>
        </w:rPr>
        <w:t>Threshold membrane lifetime required for symmetry breaking</w:t>
      </w:r>
    </w:p>
    <w:p w14:paraId="233D7918" w14:textId="085B4924" w:rsidR="00F601EF" w:rsidRPr="00F601EF" w:rsidRDefault="00F601EF" w:rsidP="00CC1679">
      <w:pPr>
        <w:jc w:val="both"/>
        <w:rPr>
          <w:color w:val="0000CC"/>
        </w:rPr>
      </w:pPr>
    </w:p>
    <w:p w14:paraId="0C127F8C" w14:textId="77777777" w:rsidR="00F601EF" w:rsidRPr="00F601EF" w:rsidRDefault="00F601EF" w:rsidP="00F601EF">
      <w:pPr>
        <w:jc w:val="both"/>
        <w:rPr>
          <w:color w:val="000000" w:themeColor="text1"/>
        </w:rPr>
      </w:pPr>
      <w:r w:rsidRPr="00F601EF">
        <w:rPr>
          <w:color w:val="000000" w:themeColor="text1"/>
        </w:rPr>
        <w:t>Firstly, I assess the impacts of off rates on the ability of the model to polarise. I consider two regimes. Firstly, I simulate models starting from a polarised state, asking whether they can maintain polarity over the course of the simulation. Secondly, I start simulations from a uniform state, and induce a small perturbation to ask whether they can spontaneously break symmetry. Models are classed as no polarity, inducible if they can maintain polarity but not break symmetry spontaneously, and spontaneous if they break polarity spontaneously.</w:t>
      </w:r>
    </w:p>
    <w:p w14:paraId="31119F21" w14:textId="77777777" w:rsidR="00F601EF" w:rsidRPr="00F601EF" w:rsidRDefault="00F601EF" w:rsidP="00CC1679">
      <w:pPr>
        <w:jc w:val="both"/>
        <w:rPr>
          <w:color w:val="0000CC"/>
        </w:rPr>
      </w:pPr>
    </w:p>
    <w:p w14:paraId="26D00880" w14:textId="15E2CF99" w:rsidR="00F601EF" w:rsidRPr="00F601EF" w:rsidRDefault="00F601EF" w:rsidP="00CC1679">
      <w:pPr>
        <w:jc w:val="both"/>
        <w:rPr>
          <w:color w:val="0000CC"/>
        </w:rPr>
      </w:pPr>
    </w:p>
    <w:p w14:paraId="3942EF4C" w14:textId="3893B55E" w:rsidR="00F601EF" w:rsidRPr="00F601EF" w:rsidRDefault="00F601EF" w:rsidP="00CC1679">
      <w:pPr>
        <w:jc w:val="both"/>
        <w:rPr>
          <w:color w:val="0000CC"/>
        </w:rPr>
      </w:pPr>
      <w:r w:rsidRPr="00F601EF">
        <w:rPr>
          <w:color w:val="0000CC"/>
        </w:rPr>
        <w:t>Low off rates strengthen pattern asymmetries</w:t>
      </w:r>
    </w:p>
    <w:p w14:paraId="15A1A839" w14:textId="75BF5AB6" w:rsidR="00F601EF" w:rsidRPr="00F601EF" w:rsidRDefault="00F601EF" w:rsidP="00CC1679">
      <w:pPr>
        <w:jc w:val="both"/>
        <w:rPr>
          <w:color w:val="0000CC"/>
        </w:rPr>
      </w:pPr>
    </w:p>
    <w:p w14:paraId="4907E74F" w14:textId="2BFBC5EE" w:rsidR="00F601EF" w:rsidRPr="00F601EF" w:rsidRDefault="00F601EF" w:rsidP="00CC1679">
      <w:pPr>
        <w:jc w:val="both"/>
        <w:rPr>
          <w:color w:val="0000CC"/>
        </w:rPr>
      </w:pPr>
      <w:r w:rsidRPr="00F601EF">
        <w:rPr>
          <w:color w:val="0000CC"/>
        </w:rPr>
        <w:t>Low off rates enhance pattern robustness</w:t>
      </w:r>
    </w:p>
    <w:p w14:paraId="74E504BD" w14:textId="10F3B93B" w:rsidR="00F601EF" w:rsidRPr="00F601EF" w:rsidRDefault="00F601EF" w:rsidP="00CC1679">
      <w:pPr>
        <w:jc w:val="both"/>
        <w:rPr>
          <w:color w:val="0000CC"/>
        </w:rPr>
      </w:pPr>
    </w:p>
    <w:p w14:paraId="61899515" w14:textId="77777777" w:rsidR="00F601EF" w:rsidRPr="00F601EF" w:rsidRDefault="00F601EF" w:rsidP="00CC1679">
      <w:pPr>
        <w:jc w:val="both"/>
        <w:rPr>
          <w:b/>
          <w:bCs/>
          <w:color w:val="0000CC"/>
        </w:rPr>
      </w:pPr>
    </w:p>
    <w:p w14:paraId="2553504C" w14:textId="77777777" w:rsidR="00F601EF" w:rsidRPr="00F601EF" w:rsidRDefault="00F601EF" w:rsidP="00CC1679">
      <w:pPr>
        <w:jc w:val="both"/>
        <w:rPr>
          <w:b/>
          <w:bCs/>
          <w:color w:val="0000CC"/>
        </w:rPr>
      </w:pPr>
    </w:p>
    <w:p w14:paraId="0C0C8B1C" w14:textId="77777777" w:rsidR="00F601EF" w:rsidRPr="00F601EF" w:rsidRDefault="00F601EF" w:rsidP="00CC1679">
      <w:pPr>
        <w:jc w:val="both"/>
        <w:rPr>
          <w:b/>
          <w:bCs/>
          <w:color w:val="0000CC"/>
        </w:rPr>
      </w:pPr>
    </w:p>
    <w:p w14:paraId="5EEA4F8C" w14:textId="77777777" w:rsidR="00F601EF" w:rsidRPr="00F601EF" w:rsidRDefault="00F601EF" w:rsidP="00CC1679">
      <w:pPr>
        <w:jc w:val="both"/>
        <w:rPr>
          <w:b/>
          <w:bCs/>
          <w:color w:val="0000CC"/>
        </w:rPr>
      </w:pPr>
    </w:p>
    <w:p w14:paraId="6ED8B3D6" w14:textId="77777777" w:rsidR="00F601EF" w:rsidRPr="00F601EF" w:rsidRDefault="00F601EF" w:rsidP="00CC1679">
      <w:pPr>
        <w:jc w:val="both"/>
        <w:rPr>
          <w:b/>
          <w:bCs/>
          <w:color w:val="0000CC"/>
        </w:rPr>
      </w:pPr>
    </w:p>
    <w:p w14:paraId="3914B3AF" w14:textId="77777777" w:rsidR="00F601EF" w:rsidRPr="00F601EF" w:rsidRDefault="00F601EF" w:rsidP="00CC1679">
      <w:pPr>
        <w:jc w:val="both"/>
        <w:rPr>
          <w:b/>
          <w:bCs/>
          <w:color w:val="0000CC"/>
        </w:rPr>
      </w:pPr>
    </w:p>
    <w:p w14:paraId="6A1B169A" w14:textId="77777777" w:rsidR="00F601EF" w:rsidRPr="00F601EF" w:rsidRDefault="00F601EF" w:rsidP="00CC1679">
      <w:pPr>
        <w:jc w:val="both"/>
        <w:rPr>
          <w:b/>
          <w:bCs/>
          <w:color w:val="0000CC"/>
        </w:rPr>
      </w:pPr>
    </w:p>
    <w:p w14:paraId="0888C5EC" w14:textId="77777777" w:rsidR="00F601EF" w:rsidRPr="00F601EF" w:rsidRDefault="00F601EF" w:rsidP="00CC1679">
      <w:pPr>
        <w:jc w:val="both"/>
        <w:rPr>
          <w:b/>
          <w:bCs/>
          <w:color w:val="0000CC"/>
        </w:rPr>
      </w:pPr>
    </w:p>
    <w:p w14:paraId="47911005" w14:textId="77777777" w:rsidR="00F601EF" w:rsidRPr="00F601EF" w:rsidRDefault="00F601EF" w:rsidP="00CC1679">
      <w:pPr>
        <w:jc w:val="both"/>
        <w:rPr>
          <w:b/>
          <w:bCs/>
          <w:color w:val="0000CC"/>
        </w:rPr>
      </w:pPr>
    </w:p>
    <w:p w14:paraId="2D685BDF" w14:textId="77777777" w:rsidR="00F601EF" w:rsidRPr="00F601EF" w:rsidRDefault="00F601EF" w:rsidP="00CC1679">
      <w:pPr>
        <w:jc w:val="both"/>
        <w:rPr>
          <w:b/>
          <w:bCs/>
          <w:color w:val="0000CC"/>
        </w:rPr>
      </w:pPr>
    </w:p>
    <w:p w14:paraId="6E94B67D" w14:textId="77777777" w:rsidR="00F601EF" w:rsidRPr="00F601EF" w:rsidRDefault="00F601EF" w:rsidP="00CC1679">
      <w:pPr>
        <w:jc w:val="both"/>
        <w:rPr>
          <w:b/>
          <w:bCs/>
          <w:color w:val="0000CC"/>
        </w:rPr>
      </w:pPr>
    </w:p>
    <w:p w14:paraId="0F6F11BD" w14:textId="77777777" w:rsidR="00F601EF" w:rsidRPr="00F601EF" w:rsidRDefault="00F601EF" w:rsidP="00CC1679">
      <w:pPr>
        <w:jc w:val="both"/>
        <w:rPr>
          <w:b/>
          <w:bCs/>
          <w:color w:val="0000CC"/>
        </w:rPr>
      </w:pPr>
    </w:p>
    <w:p w14:paraId="5CCF7530" w14:textId="77777777" w:rsidR="00F601EF" w:rsidRPr="00F601EF" w:rsidRDefault="00F601EF" w:rsidP="00CC1679">
      <w:pPr>
        <w:jc w:val="both"/>
        <w:rPr>
          <w:b/>
          <w:bCs/>
          <w:color w:val="0000CC"/>
        </w:rPr>
      </w:pPr>
    </w:p>
    <w:p w14:paraId="3F33E6BB" w14:textId="77777777" w:rsidR="00F601EF" w:rsidRPr="00F601EF" w:rsidRDefault="00F601EF" w:rsidP="00CC1679">
      <w:pPr>
        <w:jc w:val="both"/>
        <w:rPr>
          <w:b/>
          <w:bCs/>
          <w:color w:val="0000CC"/>
        </w:rPr>
      </w:pPr>
    </w:p>
    <w:p w14:paraId="151571D2" w14:textId="77777777" w:rsidR="00F601EF" w:rsidRPr="00F601EF" w:rsidRDefault="00F601EF" w:rsidP="00CC1679">
      <w:pPr>
        <w:jc w:val="both"/>
        <w:rPr>
          <w:b/>
          <w:bCs/>
          <w:color w:val="0000CC"/>
        </w:rPr>
      </w:pPr>
    </w:p>
    <w:p w14:paraId="39EEA7F8" w14:textId="77777777" w:rsidR="00F601EF" w:rsidRPr="00F601EF" w:rsidRDefault="00F601EF" w:rsidP="00CC1679">
      <w:pPr>
        <w:jc w:val="both"/>
        <w:rPr>
          <w:b/>
          <w:bCs/>
          <w:color w:val="0000CC"/>
        </w:rPr>
      </w:pPr>
    </w:p>
    <w:p w14:paraId="30D888B8" w14:textId="77777777" w:rsidR="00F601EF" w:rsidRPr="00F601EF" w:rsidRDefault="00F601EF" w:rsidP="00CC1679">
      <w:pPr>
        <w:jc w:val="both"/>
        <w:rPr>
          <w:b/>
          <w:bCs/>
          <w:color w:val="0000CC"/>
        </w:rPr>
      </w:pPr>
    </w:p>
    <w:p w14:paraId="269C9702" w14:textId="77777777" w:rsidR="00F601EF" w:rsidRPr="00F601EF" w:rsidRDefault="00F601EF" w:rsidP="00CC1679">
      <w:pPr>
        <w:jc w:val="both"/>
        <w:rPr>
          <w:b/>
          <w:bCs/>
          <w:color w:val="0000CC"/>
        </w:rPr>
      </w:pPr>
    </w:p>
    <w:p w14:paraId="74BF0E97" w14:textId="77777777" w:rsidR="00F601EF" w:rsidRPr="00F601EF" w:rsidRDefault="00F601EF" w:rsidP="00CC1679">
      <w:pPr>
        <w:jc w:val="both"/>
        <w:rPr>
          <w:b/>
          <w:bCs/>
          <w:color w:val="0000CC"/>
        </w:rPr>
      </w:pPr>
    </w:p>
    <w:p w14:paraId="69D1511C" w14:textId="77777777" w:rsidR="00F601EF" w:rsidRPr="00F601EF" w:rsidRDefault="00F601EF" w:rsidP="00CC1679">
      <w:pPr>
        <w:jc w:val="both"/>
        <w:rPr>
          <w:b/>
          <w:bCs/>
          <w:color w:val="0000CC"/>
        </w:rPr>
      </w:pPr>
    </w:p>
    <w:p w14:paraId="069F0915" w14:textId="77777777" w:rsidR="00F601EF" w:rsidRPr="00F601EF" w:rsidRDefault="00F601EF" w:rsidP="00CC1679">
      <w:pPr>
        <w:jc w:val="both"/>
        <w:rPr>
          <w:b/>
          <w:bCs/>
          <w:color w:val="0000CC"/>
        </w:rPr>
      </w:pPr>
    </w:p>
    <w:p w14:paraId="1E4C5AD1" w14:textId="77777777" w:rsidR="00F601EF" w:rsidRPr="00F601EF" w:rsidRDefault="00F601EF" w:rsidP="00CC1679">
      <w:pPr>
        <w:jc w:val="both"/>
        <w:rPr>
          <w:b/>
          <w:bCs/>
          <w:color w:val="0000CC"/>
        </w:rPr>
      </w:pPr>
    </w:p>
    <w:p w14:paraId="55C8E7B6" w14:textId="77777777" w:rsidR="00F601EF" w:rsidRPr="00F601EF" w:rsidRDefault="00F601EF" w:rsidP="00CC1679">
      <w:pPr>
        <w:jc w:val="both"/>
        <w:rPr>
          <w:b/>
          <w:bCs/>
          <w:color w:val="0000CC"/>
        </w:rPr>
      </w:pPr>
    </w:p>
    <w:p w14:paraId="76700A9A" w14:textId="77777777" w:rsidR="00F601EF" w:rsidRPr="00F601EF" w:rsidRDefault="00F601EF" w:rsidP="00CC1679">
      <w:pPr>
        <w:jc w:val="both"/>
        <w:rPr>
          <w:b/>
          <w:bCs/>
          <w:color w:val="0000CC"/>
        </w:rPr>
      </w:pPr>
    </w:p>
    <w:p w14:paraId="79BF8CBE" w14:textId="77777777" w:rsidR="00F601EF" w:rsidRPr="00F601EF" w:rsidRDefault="00F601EF" w:rsidP="00CC1679">
      <w:pPr>
        <w:jc w:val="both"/>
        <w:rPr>
          <w:b/>
          <w:bCs/>
          <w:color w:val="0000CC"/>
        </w:rPr>
      </w:pPr>
    </w:p>
    <w:p w14:paraId="17254083" w14:textId="77777777" w:rsidR="00F601EF" w:rsidRPr="00F601EF" w:rsidRDefault="00F601EF" w:rsidP="00CC1679">
      <w:pPr>
        <w:jc w:val="both"/>
        <w:rPr>
          <w:b/>
          <w:bCs/>
          <w:color w:val="0000CC"/>
        </w:rPr>
      </w:pPr>
    </w:p>
    <w:p w14:paraId="30A90ACE" w14:textId="77777777" w:rsidR="00F601EF" w:rsidRPr="00F601EF" w:rsidRDefault="00F601EF" w:rsidP="00CC1679">
      <w:pPr>
        <w:jc w:val="both"/>
        <w:rPr>
          <w:b/>
          <w:bCs/>
          <w:color w:val="0000CC"/>
        </w:rPr>
      </w:pPr>
    </w:p>
    <w:p w14:paraId="6AA4FC5C" w14:textId="77777777" w:rsidR="00F601EF" w:rsidRPr="00F601EF" w:rsidRDefault="00F601EF" w:rsidP="00CC1679">
      <w:pPr>
        <w:jc w:val="both"/>
        <w:rPr>
          <w:b/>
          <w:bCs/>
          <w:color w:val="0000CC"/>
        </w:rPr>
      </w:pPr>
    </w:p>
    <w:p w14:paraId="77DEF43D" w14:textId="77777777" w:rsidR="00F601EF" w:rsidRPr="00F601EF" w:rsidRDefault="00F601EF" w:rsidP="00CC1679">
      <w:pPr>
        <w:jc w:val="both"/>
        <w:rPr>
          <w:b/>
          <w:bCs/>
          <w:color w:val="0000CC"/>
        </w:rPr>
      </w:pPr>
    </w:p>
    <w:p w14:paraId="7115B591" w14:textId="56723EC5" w:rsidR="00F601EF" w:rsidRPr="00F601EF" w:rsidRDefault="00F601EF" w:rsidP="00CC1679">
      <w:pPr>
        <w:jc w:val="both"/>
        <w:rPr>
          <w:b/>
          <w:bCs/>
          <w:color w:val="0000CC"/>
        </w:rPr>
      </w:pPr>
      <w:r w:rsidRPr="00F601EF">
        <w:rPr>
          <w:b/>
          <w:bCs/>
          <w:color w:val="0000CC"/>
        </w:rPr>
        <w:lastRenderedPageBreak/>
        <w:t xml:space="preserve">Exploring the effects of </w:t>
      </w:r>
      <w:proofErr w:type="spellStart"/>
      <w:r w:rsidRPr="00F601EF">
        <w:rPr>
          <w:b/>
          <w:bCs/>
          <w:color w:val="0000CC"/>
        </w:rPr>
        <w:t>dimerisation</w:t>
      </w:r>
      <w:proofErr w:type="spellEnd"/>
      <w:r w:rsidRPr="00F601EF">
        <w:rPr>
          <w:b/>
          <w:bCs/>
          <w:color w:val="0000CC"/>
        </w:rPr>
        <w:t>-driven nonlinearities in polarity models</w:t>
      </w:r>
    </w:p>
    <w:p w14:paraId="1AC2ADA7" w14:textId="398CB1DD" w:rsidR="00F601EF" w:rsidRPr="00F601EF" w:rsidRDefault="00F601EF" w:rsidP="00CC1679">
      <w:pPr>
        <w:jc w:val="both"/>
        <w:rPr>
          <w:b/>
          <w:bCs/>
          <w:color w:val="0000CC"/>
        </w:rPr>
      </w:pPr>
    </w:p>
    <w:p w14:paraId="65904F16" w14:textId="2949267A" w:rsidR="00F601EF" w:rsidRPr="00F601EF" w:rsidRDefault="00F601EF" w:rsidP="00CC1679">
      <w:pPr>
        <w:jc w:val="both"/>
        <w:rPr>
          <w:color w:val="0000CC"/>
        </w:rPr>
      </w:pPr>
      <w:r w:rsidRPr="00F601EF">
        <w:rPr>
          <w:color w:val="0000CC"/>
        </w:rPr>
        <w:t>Model description</w:t>
      </w:r>
    </w:p>
    <w:p w14:paraId="7655D0FC" w14:textId="4B495FCB" w:rsidR="00F601EF" w:rsidRPr="00F601EF" w:rsidRDefault="00F601EF" w:rsidP="00CC1679">
      <w:pPr>
        <w:jc w:val="both"/>
        <w:rPr>
          <w:color w:val="0000CC"/>
        </w:rPr>
      </w:pPr>
    </w:p>
    <w:p w14:paraId="58ECB999" w14:textId="219AEFA0" w:rsidR="00F601EF" w:rsidRPr="00F601EF" w:rsidRDefault="00F601EF" w:rsidP="00F601EF">
      <w:pPr>
        <w:pStyle w:val="ListParagraph"/>
        <w:numPr>
          <w:ilvl w:val="0"/>
          <w:numId w:val="1"/>
        </w:numPr>
        <w:jc w:val="both"/>
        <w:rPr>
          <w:color w:val="0000CC"/>
        </w:rPr>
      </w:pPr>
      <w:r w:rsidRPr="00F601EF">
        <w:rPr>
          <w:color w:val="0000CC"/>
        </w:rPr>
        <w:t>Separating basal and concentration-dependent effects on off rate</w:t>
      </w:r>
    </w:p>
    <w:p w14:paraId="4FE78C84" w14:textId="1BE70992" w:rsidR="00F601EF" w:rsidRPr="00F601EF" w:rsidRDefault="00F601EF" w:rsidP="00F601EF">
      <w:pPr>
        <w:pStyle w:val="ListParagraph"/>
        <w:numPr>
          <w:ilvl w:val="0"/>
          <w:numId w:val="1"/>
        </w:numPr>
        <w:jc w:val="both"/>
        <w:rPr>
          <w:color w:val="0000CC"/>
        </w:rPr>
      </w:pPr>
      <w:r w:rsidRPr="00F601EF">
        <w:rPr>
          <w:color w:val="0000CC"/>
        </w:rPr>
        <w:t>Modelling aPAR to pPAR antagonism</w:t>
      </w:r>
    </w:p>
    <w:p w14:paraId="0966F504" w14:textId="4BECFED3" w:rsidR="00F601EF" w:rsidRPr="00F601EF" w:rsidRDefault="00F601EF" w:rsidP="00F601EF">
      <w:pPr>
        <w:jc w:val="both"/>
        <w:rPr>
          <w:color w:val="0000CC"/>
        </w:rPr>
      </w:pPr>
    </w:p>
    <w:p w14:paraId="5DF8BF04" w14:textId="5000E293" w:rsidR="00F601EF" w:rsidRPr="00F601EF" w:rsidRDefault="00F601EF" w:rsidP="00F601EF">
      <w:pPr>
        <w:jc w:val="both"/>
        <w:rPr>
          <w:color w:val="0000CC"/>
        </w:rPr>
      </w:pPr>
      <w:proofErr w:type="spellStart"/>
      <w:r w:rsidRPr="00F601EF">
        <w:rPr>
          <w:color w:val="0000CC"/>
        </w:rPr>
        <w:t>Dimerisation</w:t>
      </w:r>
      <w:proofErr w:type="spellEnd"/>
      <w:r w:rsidRPr="00F601EF">
        <w:rPr>
          <w:color w:val="0000CC"/>
        </w:rPr>
        <w:t xml:space="preserve"> can generate nonlinear antagonism</w:t>
      </w:r>
    </w:p>
    <w:p w14:paraId="7AC74FB2" w14:textId="77777777" w:rsidR="00F601EF" w:rsidRPr="00F601EF" w:rsidRDefault="00F601EF" w:rsidP="00CC1679">
      <w:pPr>
        <w:jc w:val="both"/>
        <w:rPr>
          <w:color w:val="0000CC"/>
        </w:rPr>
      </w:pPr>
    </w:p>
    <w:p w14:paraId="5FC8CF19" w14:textId="35BDEDA4" w:rsidR="009720E8" w:rsidRPr="00F601EF" w:rsidRDefault="009720E8" w:rsidP="00CC1679">
      <w:pPr>
        <w:jc w:val="both"/>
        <w:rPr>
          <w:color w:val="0000CC"/>
        </w:rPr>
      </w:pPr>
    </w:p>
    <w:p w14:paraId="52527435" w14:textId="4D01068E" w:rsidR="009720E8" w:rsidRPr="00F601EF" w:rsidRDefault="009720E8" w:rsidP="00CC1679">
      <w:pPr>
        <w:jc w:val="both"/>
        <w:rPr>
          <w:color w:val="0000CC"/>
        </w:rPr>
      </w:pPr>
      <w:proofErr w:type="spellStart"/>
      <w:r w:rsidRPr="00F601EF">
        <w:rPr>
          <w:color w:val="0000CC"/>
        </w:rPr>
        <w:t>Dimerisation</w:t>
      </w:r>
      <w:proofErr w:type="spellEnd"/>
      <w:r w:rsidRPr="00F601EF">
        <w:rPr>
          <w:color w:val="0000CC"/>
        </w:rPr>
        <w:t xml:space="preserve"> can amplify induced asymmetries</w:t>
      </w:r>
    </w:p>
    <w:p w14:paraId="3B6557AB" w14:textId="39E10C0B" w:rsidR="00F601EF" w:rsidRPr="00F601EF" w:rsidRDefault="00F601EF" w:rsidP="00CC1679">
      <w:pPr>
        <w:jc w:val="both"/>
        <w:rPr>
          <w:color w:val="0000CC"/>
        </w:rPr>
      </w:pPr>
    </w:p>
    <w:p w14:paraId="0997E26F" w14:textId="7E9FB131" w:rsidR="00F601EF" w:rsidRPr="00F601EF" w:rsidRDefault="00F601EF" w:rsidP="00CC1679">
      <w:pPr>
        <w:jc w:val="both"/>
        <w:rPr>
          <w:color w:val="0000CC"/>
        </w:rPr>
      </w:pPr>
      <w:r w:rsidRPr="00F601EF">
        <w:rPr>
          <w:color w:val="0000CC"/>
        </w:rPr>
        <w:t xml:space="preserve">Implications of </w:t>
      </w:r>
      <w:proofErr w:type="spellStart"/>
      <w:r w:rsidRPr="00F601EF">
        <w:rPr>
          <w:color w:val="0000CC"/>
        </w:rPr>
        <w:t>dimerisation</w:t>
      </w:r>
      <w:proofErr w:type="spellEnd"/>
      <w:r w:rsidRPr="00F601EF">
        <w:rPr>
          <w:color w:val="0000CC"/>
        </w:rPr>
        <w:t xml:space="preserve"> in self-organising models</w:t>
      </w:r>
    </w:p>
    <w:p w14:paraId="32B5E664" w14:textId="07544B5F" w:rsidR="0017562F" w:rsidRPr="00F601EF" w:rsidRDefault="0017562F" w:rsidP="00CC1679">
      <w:pPr>
        <w:jc w:val="both"/>
        <w:rPr>
          <w:color w:val="0000CC"/>
        </w:rPr>
      </w:pPr>
    </w:p>
    <w:p w14:paraId="47DC221A" w14:textId="631507D3" w:rsidR="0017562F" w:rsidRPr="00F601EF" w:rsidRDefault="0017562F" w:rsidP="00CC1679">
      <w:pPr>
        <w:jc w:val="both"/>
        <w:rPr>
          <w:color w:val="0000CC"/>
        </w:rPr>
      </w:pPr>
    </w:p>
    <w:p w14:paraId="040DC2C9" w14:textId="79C427B1" w:rsidR="0017562F" w:rsidRPr="00F601EF" w:rsidRDefault="0017562F" w:rsidP="00CC1679">
      <w:pPr>
        <w:jc w:val="both"/>
      </w:pPr>
    </w:p>
    <w:sectPr w:rsidR="0017562F" w:rsidRPr="00F601EF"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974C2"/>
    <w:multiLevelType w:val="hybridMultilevel"/>
    <w:tmpl w:val="EAB2441A"/>
    <w:lvl w:ilvl="0" w:tplc="301061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E8"/>
    <w:rsid w:val="0009359B"/>
    <w:rsid w:val="00100BF8"/>
    <w:rsid w:val="00131B38"/>
    <w:rsid w:val="0017562F"/>
    <w:rsid w:val="002170E4"/>
    <w:rsid w:val="0025480F"/>
    <w:rsid w:val="00281D4D"/>
    <w:rsid w:val="00290064"/>
    <w:rsid w:val="003256AB"/>
    <w:rsid w:val="003D3A4F"/>
    <w:rsid w:val="00401772"/>
    <w:rsid w:val="004143EC"/>
    <w:rsid w:val="00420522"/>
    <w:rsid w:val="00427675"/>
    <w:rsid w:val="00440147"/>
    <w:rsid w:val="004425BF"/>
    <w:rsid w:val="004627F3"/>
    <w:rsid w:val="004821CA"/>
    <w:rsid w:val="00495343"/>
    <w:rsid w:val="00556AF7"/>
    <w:rsid w:val="00571055"/>
    <w:rsid w:val="005D37DD"/>
    <w:rsid w:val="005D527C"/>
    <w:rsid w:val="00613ED3"/>
    <w:rsid w:val="00625F45"/>
    <w:rsid w:val="0066186F"/>
    <w:rsid w:val="00665F3A"/>
    <w:rsid w:val="00682193"/>
    <w:rsid w:val="006E603D"/>
    <w:rsid w:val="006F1FA4"/>
    <w:rsid w:val="007502D2"/>
    <w:rsid w:val="00834D43"/>
    <w:rsid w:val="00835137"/>
    <w:rsid w:val="0084130D"/>
    <w:rsid w:val="00884525"/>
    <w:rsid w:val="008B1233"/>
    <w:rsid w:val="008C4ABF"/>
    <w:rsid w:val="00932FD1"/>
    <w:rsid w:val="00941258"/>
    <w:rsid w:val="0095046D"/>
    <w:rsid w:val="009720E8"/>
    <w:rsid w:val="00972DA4"/>
    <w:rsid w:val="009A464B"/>
    <w:rsid w:val="009C4895"/>
    <w:rsid w:val="009D284F"/>
    <w:rsid w:val="00A633F4"/>
    <w:rsid w:val="00AF5864"/>
    <w:rsid w:val="00B01922"/>
    <w:rsid w:val="00B05A3C"/>
    <w:rsid w:val="00B36D91"/>
    <w:rsid w:val="00C2610F"/>
    <w:rsid w:val="00C55C96"/>
    <w:rsid w:val="00C93A16"/>
    <w:rsid w:val="00CC1679"/>
    <w:rsid w:val="00CD4690"/>
    <w:rsid w:val="00D731B2"/>
    <w:rsid w:val="00D76737"/>
    <w:rsid w:val="00DA0883"/>
    <w:rsid w:val="00DA0E47"/>
    <w:rsid w:val="00DD1B22"/>
    <w:rsid w:val="00EF13D5"/>
    <w:rsid w:val="00F32DC0"/>
    <w:rsid w:val="00F35180"/>
    <w:rsid w:val="00F601EF"/>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84266A"/>
  <w14:defaultImageDpi w14:val="32767"/>
  <w15:chartTrackingRefBased/>
  <w15:docId w15:val="{C1A0BA9E-9F4A-AB40-BFAD-B9995B63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5</cp:revision>
  <dcterms:created xsi:type="dcterms:W3CDTF">2022-03-10T09:59:00Z</dcterms:created>
  <dcterms:modified xsi:type="dcterms:W3CDTF">2022-03-11T14:02:00Z</dcterms:modified>
</cp:coreProperties>
</file>