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2E6E" w14:textId="72F21498" w:rsidR="0055070F" w:rsidRDefault="00DF0FC1" w:rsidP="00DF0FC1">
      <w:pPr>
        <w:jc w:val="both"/>
      </w:pPr>
      <w:r>
        <w:t xml:space="preserve">To test whether the RING domain can dimerise when enriched on the membrane, used a PH membrane anchor to tether it to the membrane. Should this construct be capable of </w:t>
      </w:r>
      <w:proofErr w:type="spellStart"/>
      <w:r>
        <w:t>dimerisation</w:t>
      </w:r>
      <w:proofErr w:type="spellEnd"/>
      <w:r>
        <w:t xml:space="preserve">, we would expect some degree of </w:t>
      </w:r>
      <w:proofErr w:type="spellStart"/>
      <w:r>
        <w:t>dimerisation</w:t>
      </w:r>
      <w:proofErr w:type="spellEnd"/>
      <w:r>
        <w:t xml:space="preserve"> with endogenous PAR-2, end therefore preferential enrichment in the posterior of the cell. Whereas PH alone is uniform on the membrane, tethering the PAR-2 RING domain causes clear enrichment in the posterior, indicating an interaction, presumably a </w:t>
      </w:r>
      <w:proofErr w:type="spellStart"/>
      <w:r>
        <w:t>dimerisation</w:t>
      </w:r>
      <w:proofErr w:type="spellEnd"/>
      <w:r>
        <w:t xml:space="preserve"> reaction, with endogenous PAR-2. A construct with a C56S mutant</w:t>
      </w:r>
      <w:r w:rsidR="009A7798">
        <w:t>, by contrast, shows a small degree of polarity, but this is greatly reduced compared to wild type.</w:t>
      </w:r>
    </w:p>
    <w:p w14:paraId="010A5587" w14:textId="77777777" w:rsidR="0055070F" w:rsidRDefault="0055070F" w:rsidP="00A62CD8">
      <w:pPr>
        <w:jc w:val="both"/>
      </w:pPr>
    </w:p>
    <w:p w14:paraId="52A15C3F" w14:textId="62B62730" w:rsidR="00ED52E4" w:rsidRDefault="00ED52E4" w:rsidP="00A62CD8">
      <w:pPr>
        <w:jc w:val="both"/>
      </w:pPr>
      <w:r>
        <w:t>The above</w:t>
      </w:r>
      <w:r w:rsidR="00F93245">
        <w:t xml:space="preserve"> results</w:t>
      </w:r>
      <w:r>
        <w:t xml:space="preserve"> suggest that</w:t>
      </w:r>
      <w:r w:rsidR="00F93245">
        <w:t xml:space="preserve"> the construct is polarising by responding to polarised endogenous PAR-2. Therefore, it is expected that disrupting polarity of endogenous PAR-2 might disrupt this. To test this, I </w:t>
      </w:r>
      <w:r w:rsidR="00A62CD8">
        <w:t xml:space="preserve">aimed to disrupt endogenous polarity using RNAi. </w:t>
      </w:r>
      <w:r w:rsidRPr="00ED52E4">
        <w:t>In</w:t>
      </w:r>
      <w:r>
        <w:t xml:space="preserve"> conditions of </w:t>
      </w:r>
      <w:r w:rsidRPr="00ED52E4">
        <w:t xml:space="preserve">par-2 RNAi, </w:t>
      </w:r>
      <w:r w:rsidR="00F93245">
        <w:t>endogenous PAR-2 is expected to be entirely absent from the cell. Under these conditions, as shown in figure x, the construct loses enrichment in the posterior, and overall polarity is low.</w:t>
      </w:r>
      <w:r w:rsidR="00A62CD8">
        <w:t xml:space="preserve"> </w:t>
      </w:r>
      <w:r>
        <w:t>Similarly, in conditions of par-6 RNAi, where endogenous PAR-2 is</w:t>
      </w:r>
      <w:r w:rsidR="00F93245">
        <w:t xml:space="preserve"> expected to be</w:t>
      </w:r>
      <w:r>
        <w:t xml:space="preserve"> uniform</w:t>
      </w:r>
      <w:r w:rsidR="00F93245">
        <w:t xml:space="preserve"> on the cortex</w:t>
      </w:r>
      <w:r>
        <w:t xml:space="preserve">, </w:t>
      </w:r>
      <w:r w:rsidR="00F93245">
        <w:t xml:space="preserve">albeit less weakly concentrated, </w:t>
      </w:r>
      <w:r w:rsidR="00A62CD8">
        <w:t xml:space="preserve">the construct also loses the ability to enrich in the posterior. </w:t>
      </w:r>
      <w:r>
        <w:t xml:space="preserve">Whilst we might expect overall affinity to be higher in the par-6 RNAi condition, as </w:t>
      </w:r>
      <w:r w:rsidR="00A62CD8">
        <w:t xml:space="preserve">there is some level of </w:t>
      </w:r>
      <w:r>
        <w:t xml:space="preserve">endogenous PAR-2 </w:t>
      </w:r>
      <w:r w:rsidR="00A62CD8">
        <w:t>on the cortex</w:t>
      </w:r>
      <w:r>
        <w:t xml:space="preserve">, this doesn’t appear to be the case. </w:t>
      </w:r>
      <w:r w:rsidR="00A62CD8">
        <w:t xml:space="preserve">This may imply a concentration dependent effect, whereby the construct is only able to respond to endogenous PAR-2 that’s highly </w:t>
      </w:r>
      <w:proofErr w:type="gramStart"/>
      <w:r w:rsidR="00A62CD8">
        <w:t>concentrated, or</w:t>
      </w:r>
      <w:proofErr w:type="gramEnd"/>
      <w:r>
        <w:t xml:space="preserve"> could be a product of inaccurate quantification at very low signal levels.</w:t>
      </w:r>
    </w:p>
    <w:p w14:paraId="46273669" w14:textId="695F3435" w:rsidR="00ED52E4" w:rsidRDefault="00ED52E4" w:rsidP="00A62CD8">
      <w:pPr>
        <w:jc w:val="both"/>
      </w:pPr>
    </w:p>
    <w:p w14:paraId="0462BBD6" w14:textId="77777777" w:rsidR="00ED52E4" w:rsidRPr="00ED52E4" w:rsidRDefault="00ED52E4" w:rsidP="00A62CD8">
      <w:pPr>
        <w:jc w:val="both"/>
      </w:pPr>
    </w:p>
    <w:sectPr w:rsidR="00ED52E4" w:rsidRPr="00ED52E4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D1"/>
    <w:rsid w:val="0009359B"/>
    <w:rsid w:val="00100BF8"/>
    <w:rsid w:val="00131B38"/>
    <w:rsid w:val="002170E4"/>
    <w:rsid w:val="0025480F"/>
    <w:rsid w:val="00281D4D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070F"/>
    <w:rsid w:val="00556AF7"/>
    <w:rsid w:val="00571055"/>
    <w:rsid w:val="005D37DD"/>
    <w:rsid w:val="00613ED3"/>
    <w:rsid w:val="00625F45"/>
    <w:rsid w:val="0066186F"/>
    <w:rsid w:val="00682193"/>
    <w:rsid w:val="006E603D"/>
    <w:rsid w:val="006F1FA4"/>
    <w:rsid w:val="007502D2"/>
    <w:rsid w:val="00834D43"/>
    <w:rsid w:val="00835137"/>
    <w:rsid w:val="0084130D"/>
    <w:rsid w:val="008B1233"/>
    <w:rsid w:val="008C4ABF"/>
    <w:rsid w:val="00932FD1"/>
    <w:rsid w:val="00941258"/>
    <w:rsid w:val="0095046D"/>
    <w:rsid w:val="009A464B"/>
    <w:rsid w:val="009A7798"/>
    <w:rsid w:val="009C4895"/>
    <w:rsid w:val="009D284F"/>
    <w:rsid w:val="00A62CD8"/>
    <w:rsid w:val="00AB31D1"/>
    <w:rsid w:val="00AF5864"/>
    <w:rsid w:val="00B01922"/>
    <w:rsid w:val="00B05A3C"/>
    <w:rsid w:val="00C2610F"/>
    <w:rsid w:val="00C55C96"/>
    <w:rsid w:val="00C92A5C"/>
    <w:rsid w:val="00CD4690"/>
    <w:rsid w:val="00D76737"/>
    <w:rsid w:val="00DA0883"/>
    <w:rsid w:val="00DA0E47"/>
    <w:rsid w:val="00DD1B22"/>
    <w:rsid w:val="00DF0FC1"/>
    <w:rsid w:val="00ED52E4"/>
    <w:rsid w:val="00EF13D5"/>
    <w:rsid w:val="00F35180"/>
    <w:rsid w:val="00F93245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95CAB"/>
  <w14:defaultImageDpi w14:val="32767"/>
  <w15:chartTrackingRefBased/>
  <w15:docId w15:val="{78667E55-F95D-3440-971A-AF1EF7CC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3</cp:revision>
  <dcterms:created xsi:type="dcterms:W3CDTF">2022-01-12T12:45:00Z</dcterms:created>
  <dcterms:modified xsi:type="dcterms:W3CDTF">2022-01-12T14:20:00Z</dcterms:modified>
</cp:coreProperties>
</file>