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A5F2" w14:textId="54C8CC7E" w:rsidR="00257775" w:rsidRPr="0062536B" w:rsidRDefault="00257775">
      <w:pPr>
        <w:rPr>
          <w:b/>
          <w:bCs/>
        </w:rPr>
      </w:pPr>
      <w:proofErr w:type="spellStart"/>
      <w:r w:rsidRPr="0062536B">
        <w:rPr>
          <w:b/>
          <w:bCs/>
        </w:rPr>
        <w:t>Amemiya</w:t>
      </w:r>
      <w:proofErr w:type="spellEnd"/>
      <w:r w:rsidRPr="0062536B">
        <w:rPr>
          <w:b/>
          <w:bCs/>
        </w:rPr>
        <w:t>, 2008</w:t>
      </w:r>
    </w:p>
    <w:p w14:paraId="15760D4D" w14:textId="2F6F1730" w:rsidR="0062536B" w:rsidRDefault="0062536B"/>
    <w:p w14:paraId="53D9642D" w14:textId="3F1F7A9E" w:rsidR="0062536B" w:rsidRPr="0062536B" w:rsidRDefault="0062536B">
      <w:r w:rsidRPr="0062536B">
        <w:t>Autoubiquitination regulates steady state levels of protein</w:t>
      </w:r>
      <w:r>
        <w:t>. Autoubiquitination is competitive with substrate inhibition, allowing it to regulate protein levels according to substrate availability</w:t>
      </w:r>
    </w:p>
    <w:p w14:paraId="43B8C39E" w14:textId="35AFE00F" w:rsidR="0062536B" w:rsidRDefault="0062536B"/>
    <w:p w14:paraId="37335F10" w14:textId="77777777" w:rsidR="0062536B" w:rsidRPr="0062536B" w:rsidRDefault="0062536B"/>
    <w:p w14:paraId="5503B183" w14:textId="6CE90D86" w:rsidR="00257775" w:rsidRPr="005C7393" w:rsidRDefault="00257775">
      <w:pPr>
        <w:rPr>
          <w:b/>
          <w:bCs/>
        </w:rPr>
      </w:pPr>
      <w:r w:rsidRPr="005C7393">
        <w:rPr>
          <w:b/>
          <w:bCs/>
        </w:rPr>
        <w:t>Liew, 2010</w:t>
      </w:r>
    </w:p>
    <w:p w14:paraId="73E32209" w14:textId="77777777" w:rsidR="0062536B" w:rsidRPr="005C7393" w:rsidRDefault="0062536B"/>
    <w:p w14:paraId="59BBA43E" w14:textId="63EEBD72" w:rsidR="0062536B" w:rsidRDefault="0062536B" w:rsidP="0062536B">
      <w:r w:rsidRPr="0062536B">
        <w:t>Shown to be dimeric by SEC MALS</w:t>
      </w:r>
      <w:r>
        <w:t xml:space="preserve">. Mutations at </w:t>
      </w:r>
      <w:proofErr w:type="spellStart"/>
      <w:r>
        <w:t>dimerisation</w:t>
      </w:r>
      <w:proofErr w:type="spellEnd"/>
      <w:r>
        <w:t xml:space="preserve"> interfaces make it monomeric. Ubiquitination activity diminished. RNF4</w:t>
      </w:r>
    </w:p>
    <w:p w14:paraId="5F9C7E93" w14:textId="11B0C2F8" w:rsidR="0062536B" w:rsidRDefault="0062536B" w:rsidP="0062536B"/>
    <w:p w14:paraId="6BEADFAD" w14:textId="2727DD39" w:rsidR="0062536B" w:rsidRDefault="00600A76" w:rsidP="0062536B">
      <w:r>
        <w:t xml:space="preserve">This suggests that C terminal region isn’t involved in </w:t>
      </w:r>
      <w:proofErr w:type="spellStart"/>
      <w:r>
        <w:t>dimerisation</w:t>
      </w:r>
      <w:proofErr w:type="spellEnd"/>
      <w:r>
        <w:t xml:space="preserve">, but this may be outdated. </w:t>
      </w:r>
      <w:proofErr w:type="spellStart"/>
      <w:r>
        <w:t>Rojos-fernandez</w:t>
      </w:r>
      <w:proofErr w:type="spellEnd"/>
      <w:r>
        <w:t xml:space="preserve"> </w:t>
      </w:r>
      <w:proofErr w:type="spellStart"/>
      <w:r>
        <w:t>pepr</w:t>
      </w:r>
      <w:proofErr w:type="spellEnd"/>
      <w:r>
        <w:t xml:space="preserve"> suggests that it is</w:t>
      </w:r>
    </w:p>
    <w:p w14:paraId="53AE6C3A" w14:textId="77777777" w:rsidR="00600A76" w:rsidRPr="0062536B" w:rsidRDefault="00600A76" w:rsidP="0062536B"/>
    <w:p w14:paraId="1580A6F7" w14:textId="77777777" w:rsidR="0062536B" w:rsidRPr="0062536B" w:rsidRDefault="0062536B"/>
    <w:p w14:paraId="4864FD77" w14:textId="6B9DB904" w:rsidR="00257775" w:rsidRPr="005C7393" w:rsidRDefault="00257775">
      <w:pPr>
        <w:rPr>
          <w:b/>
          <w:bCs/>
        </w:rPr>
      </w:pPr>
      <w:proofErr w:type="spellStart"/>
      <w:r w:rsidRPr="005C7393">
        <w:rPr>
          <w:b/>
          <w:bCs/>
        </w:rPr>
        <w:t>Pruneda</w:t>
      </w:r>
      <w:proofErr w:type="spellEnd"/>
      <w:r w:rsidRPr="005C7393">
        <w:rPr>
          <w:b/>
          <w:bCs/>
        </w:rPr>
        <w:t>, 2012</w:t>
      </w:r>
    </w:p>
    <w:p w14:paraId="1F8BBDBB" w14:textId="77777777" w:rsidR="0062536B" w:rsidRPr="005C7393" w:rsidRDefault="0062536B"/>
    <w:p w14:paraId="7AE276AB" w14:textId="64D4511C" w:rsidR="0062536B" w:rsidRPr="0062536B" w:rsidRDefault="0062536B">
      <w:r w:rsidRPr="0062536B">
        <w:t>Linchpin. Seems to be the original observation</w:t>
      </w:r>
    </w:p>
    <w:p w14:paraId="2681ECB4" w14:textId="61627561" w:rsidR="0062536B" w:rsidRPr="0062536B" w:rsidRDefault="0062536B"/>
    <w:p w14:paraId="193DE8BA" w14:textId="77777777" w:rsidR="0062536B" w:rsidRPr="0062536B" w:rsidRDefault="0062536B"/>
    <w:p w14:paraId="618A4256" w14:textId="4EFA7EE2" w:rsidR="00257775" w:rsidRPr="0062536B" w:rsidRDefault="00257775">
      <w:pPr>
        <w:rPr>
          <w:b/>
          <w:bCs/>
          <w:lang w:val="pt-BR"/>
        </w:rPr>
      </w:pPr>
      <w:r w:rsidRPr="0062536B">
        <w:rPr>
          <w:b/>
          <w:bCs/>
          <w:lang w:val="pt-BR"/>
        </w:rPr>
        <w:t>Scott, 2014</w:t>
      </w:r>
    </w:p>
    <w:p w14:paraId="6BC53CC6" w14:textId="77777777" w:rsidR="0062536B" w:rsidRPr="0062536B" w:rsidRDefault="0062536B">
      <w:pPr>
        <w:rPr>
          <w:lang w:val="pt-BR"/>
        </w:rPr>
      </w:pPr>
    </w:p>
    <w:p w14:paraId="4DDDE68D" w14:textId="190B71CC" w:rsidR="0062536B" w:rsidRDefault="0062536B">
      <w:pPr>
        <w:rPr>
          <w:lang w:val="pt-BR"/>
        </w:rPr>
      </w:pPr>
      <w:r>
        <w:rPr>
          <w:lang w:val="pt-BR"/>
        </w:rPr>
        <w:t xml:space="preserve">More </w:t>
      </w:r>
      <w:proofErr w:type="spellStart"/>
      <w:r>
        <w:rPr>
          <w:lang w:val="pt-BR"/>
        </w:rPr>
        <w:t>linchpin</w:t>
      </w:r>
      <w:proofErr w:type="spellEnd"/>
    </w:p>
    <w:p w14:paraId="67194C70" w14:textId="77777777" w:rsidR="0062536B" w:rsidRDefault="0062536B">
      <w:pPr>
        <w:rPr>
          <w:lang w:val="pt-BR"/>
        </w:rPr>
      </w:pPr>
    </w:p>
    <w:p w14:paraId="53DFFEBB" w14:textId="77777777" w:rsidR="0062536B" w:rsidRPr="0062536B" w:rsidRDefault="0062536B">
      <w:pPr>
        <w:rPr>
          <w:lang w:val="pt-BR"/>
        </w:rPr>
      </w:pPr>
    </w:p>
    <w:p w14:paraId="6742E3F8" w14:textId="08B97583" w:rsidR="00CA545F" w:rsidRPr="0062536B" w:rsidRDefault="00CA545F">
      <w:pPr>
        <w:rPr>
          <w:b/>
          <w:bCs/>
          <w:lang w:val="pt-BR"/>
        </w:rPr>
      </w:pPr>
      <w:r w:rsidRPr="0062536B">
        <w:rPr>
          <w:b/>
          <w:bCs/>
          <w:lang w:val="pt-BR"/>
        </w:rPr>
        <w:t>Rojas-Fernandez, 2014</w:t>
      </w:r>
    </w:p>
    <w:p w14:paraId="103E2D2C" w14:textId="77777777" w:rsidR="0062536B" w:rsidRPr="0062536B" w:rsidRDefault="0062536B">
      <w:pPr>
        <w:rPr>
          <w:lang w:val="pt-BR"/>
        </w:rPr>
      </w:pPr>
    </w:p>
    <w:p w14:paraId="0869FEC2" w14:textId="13AE9000" w:rsidR="0062536B" w:rsidRDefault="00600A76" w:rsidP="00600A76">
      <w:r w:rsidRPr="00600A76">
        <w:t>RNF4, whilst largely monomeric at physi</w:t>
      </w:r>
      <w:r>
        <w:t xml:space="preserve">ological concentrations in vitro, but </w:t>
      </w:r>
      <w:proofErr w:type="gramStart"/>
      <w:r>
        <w:t>is able to</w:t>
      </w:r>
      <w:proofErr w:type="gramEnd"/>
      <w:r>
        <w:t xml:space="preserve"> dimerise upon addition of its substrate. Dual binding off RNF4 to its substrate creates a locally high concentration that permits </w:t>
      </w:r>
      <w:proofErr w:type="spellStart"/>
      <w:r>
        <w:t>dimerisation</w:t>
      </w:r>
      <w:proofErr w:type="spellEnd"/>
      <w:r>
        <w:t>.</w:t>
      </w:r>
    </w:p>
    <w:p w14:paraId="7C9A2413" w14:textId="4066EC6E" w:rsidR="00600A76" w:rsidRDefault="00600A76" w:rsidP="00600A76"/>
    <w:p w14:paraId="478917CB" w14:textId="72254E18" w:rsidR="00600A76" w:rsidRDefault="00600A76" w:rsidP="00600A76">
      <w:proofErr w:type="spellStart"/>
      <w:r>
        <w:t>Kd</w:t>
      </w:r>
      <w:proofErr w:type="spellEnd"/>
      <w:r>
        <w:t xml:space="preserve"> in the absence of SUMO is around 200nM, </w:t>
      </w:r>
      <w:r w:rsidR="00426B8E">
        <w:t>far greater than the estimated intracellular concentration of RNF4.</w:t>
      </w:r>
    </w:p>
    <w:p w14:paraId="77D57C35" w14:textId="540AF3F0" w:rsidR="00600A76" w:rsidRDefault="00600A76" w:rsidP="00600A76"/>
    <w:p w14:paraId="433D339A" w14:textId="1EFF2673" w:rsidR="00600A76" w:rsidRDefault="00600A76" w:rsidP="00600A76">
      <w:proofErr w:type="spellStart"/>
      <w:r>
        <w:t>Dimerisation</w:t>
      </w:r>
      <w:proofErr w:type="spellEnd"/>
      <w:r>
        <w:t xml:space="preserve"> mutants </w:t>
      </w:r>
      <w:r w:rsidR="00426B8E">
        <w:t>have</w:t>
      </w:r>
      <w:r>
        <w:t xml:space="preserve"> no ubiquitination activity</w:t>
      </w:r>
    </w:p>
    <w:p w14:paraId="42D921FB" w14:textId="6B2C983D" w:rsidR="00600A76" w:rsidRDefault="00600A76" w:rsidP="00600A76"/>
    <w:p w14:paraId="28D94E81" w14:textId="16F468AE" w:rsidR="00600A76" w:rsidRPr="00600A76" w:rsidRDefault="00600A76" w:rsidP="00600A76">
      <w:r>
        <w:t xml:space="preserve">Forced </w:t>
      </w:r>
      <w:proofErr w:type="spellStart"/>
      <w:r>
        <w:t>dimerisation</w:t>
      </w:r>
      <w:proofErr w:type="spellEnd"/>
      <w:r>
        <w:t xml:space="preserve"> of the RING domain hyperactivates ubiquitination</w:t>
      </w:r>
    </w:p>
    <w:p w14:paraId="2ADEEBF1" w14:textId="3D72C20D" w:rsidR="00600A76" w:rsidRDefault="00600A76"/>
    <w:p w14:paraId="768B3001" w14:textId="77777777" w:rsidR="00426B8E" w:rsidRPr="00600A76" w:rsidRDefault="00426B8E"/>
    <w:p w14:paraId="53D4410A" w14:textId="3C579E8B" w:rsidR="00CA545F" w:rsidRPr="005C7393" w:rsidRDefault="00CA545F">
      <w:pPr>
        <w:rPr>
          <w:b/>
          <w:bCs/>
        </w:rPr>
      </w:pPr>
      <w:proofErr w:type="spellStart"/>
      <w:r w:rsidRPr="005C7393">
        <w:rPr>
          <w:b/>
          <w:bCs/>
        </w:rPr>
        <w:t>Koliopoulos</w:t>
      </w:r>
      <w:proofErr w:type="spellEnd"/>
      <w:r w:rsidRPr="005C7393">
        <w:rPr>
          <w:b/>
          <w:bCs/>
        </w:rPr>
        <w:t>, 2016</w:t>
      </w:r>
    </w:p>
    <w:p w14:paraId="0D14E1E4" w14:textId="54BD9AE9" w:rsidR="0062536B" w:rsidRPr="005C7393" w:rsidRDefault="0062536B"/>
    <w:p w14:paraId="08ECC2ED" w14:textId="3253E9C3" w:rsidR="00426B8E" w:rsidRDefault="00426B8E">
      <w:r w:rsidRPr="00426B8E">
        <w:t>TRIM32 RING domain can dimeri</w:t>
      </w:r>
      <w:r>
        <w:t xml:space="preserve">se, which is dependent on the alpha-helical sequences flanking the core RING domain which form a 4-helix bundle. References </w:t>
      </w:r>
      <w:proofErr w:type="spellStart"/>
      <w:r>
        <w:t>Brzovic</w:t>
      </w:r>
      <w:proofErr w:type="spellEnd"/>
      <w:r>
        <w:t xml:space="preserve"> 2001as the original descriptor of this type of </w:t>
      </w:r>
      <w:proofErr w:type="spellStart"/>
      <w:r>
        <w:t>dimerisation</w:t>
      </w:r>
      <w:proofErr w:type="spellEnd"/>
      <w:r>
        <w:t>.</w:t>
      </w:r>
    </w:p>
    <w:p w14:paraId="7D7FD7AD" w14:textId="11A6CAC6" w:rsidR="00426B8E" w:rsidRDefault="00426B8E">
      <w:r>
        <w:t xml:space="preserve">TRIM32 RING is only active as a dimer </w:t>
      </w:r>
    </w:p>
    <w:p w14:paraId="46BDD4F6" w14:textId="7B9FC2B2" w:rsidR="00426B8E" w:rsidRDefault="00426B8E"/>
    <w:p w14:paraId="3AFD24FE" w14:textId="66071FCA" w:rsidR="00426B8E" w:rsidRDefault="00426B8E">
      <w:r w:rsidRPr="00426B8E">
        <w:lastRenderedPageBreak/>
        <w:t xml:space="preserve">TRIM25 crystalises as a </w:t>
      </w:r>
      <w:proofErr w:type="gramStart"/>
      <w:r w:rsidRPr="00426B8E">
        <w:t>dimer, but</w:t>
      </w:r>
      <w:proofErr w:type="gramEnd"/>
      <w:r w:rsidRPr="00426B8E">
        <w:t xml:space="preserve"> appears monomeric in SEC MALS</w:t>
      </w:r>
      <w:r>
        <w:t>.</w:t>
      </w:r>
      <w:r w:rsidR="00153686">
        <w:t xml:space="preserve"> Very low affinity, even at concentrations as high as 100uM no significant </w:t>
      </w:r>
      <w:proofErr w:type="spellStart"/>
      <w:r w:rsidR="00153686">
        <w:t>dimerisation</w:t>
      </w:r>
      <w:proofErr w:type="spellEnd"/>
      <w:r w:rsidR="00153686">
        <w:t xml:space="preserve"> can be observed.</w:t>
      </w:r>
      <w:r>
        <w:t xml:space="preserve"> Mutation to the </w:t>
      </w:r>
      <w:proofErr w:type="spellStart"/>
      <w:r>
        <w:t>dimerisation</w:t>
      </w:r>
      <w:proofErr w:type="spellEnd"/>
      <w:r>
        <w:t xml:space="preserve"> interface disrupts catalytic activity. </w:t>
      </w:r>
      <w:proofErr w:type="spellStart"/>
      <w:r w:rsidR="00153686">
        <w:t>Dimerisation</w:t>
      </w:r>
      <w:proofErr w:type="spellEnd"/>
      <w:r w:rsidR="00153686">
        <w:t xml:space="preserve"> is likely enhanced in the context of the </w:t>
      </w:r>
      <w:proofErr w:type="gramStart"/>
      <w:r w:rsidR="00153686">
        <w:t>full length</w:t>
      </w:r>
      <w:proofErr w:type="gramEnd"/>
      <w:r w:rsidR="00153686">
        <w:t xml:space="preserve"> protein, or by interaction with the E2</w:t>
      </w:r>
    </w:p>
    <w:p w14:paraId="213C2508" w14:textId="6826A9CD" w:rsidR="00153686" w:rsidRDefault="00153686"/>
    <w:p w14:paraId="2E4D0FBD" w14:textId="2079649B" w:rsidR="00A41E70" w:rsidRPr="00426B8E" w:rsidRDefault="00A41E70">
      <w:proofErr w:type="spellStart"/>
      <w:r>
        <w:t>Dimerisation</w:t>
      </w:r>
      <w:proofErr w:type="spellEnd"/>
      <w:r>
        <w:t xml:space="preserve"> of TRIM25 is only detectable at high protein concentrations</w:t>
      </w:r>
    </w:p>
    <w:p w14:paraId="7DEB38A2" w14:textId="77777777" w:rsidR="0062536B" w:rsidRPr="00426B8E" w:rsidRDefault="0062536B"/>
    <w:p w14:paraId="7C5976DC" w14:textId="752A96E1" w:rsidR="00CA545F" w:rsidRPr="005C7393" w:rsidRDefault="00CA545F">
      <w:pPr>
        <w:rPr>
          <w:b/>
          <w:bCs/>
        </w:rPr>
      </w:pPr>
      <w:r w:rsidRPr="005C7393">
        <w:rPr>
          <w:b/>
          <w:bCs/>
        </w:rPr>
        <w:t>Stewart, 2017</w:t>
      </w:r>
    </w:p>
    <w:p w14:paraId="500D981B" w14:textId="3A5B82D1" w:rsidR="0062536B" w:rsidRPr="005C7393" w:rsidRDefault="0062536B"/>
    <w:p w14:paraId="63B65E1F" w14:textId="0972DE08" w:rsidR="00153686" w:rsidRDefault="00153686">
      <w:r w:rsidRPr="00153686">
        <w:t>Mutation of the linchpin from K to R increases</w:t>
      </w:r>
      <w:r>
        <w:t xml:space="preserve"> ubiquitination activity (and reduces E2 specificity?)</w:t>
      </w:r>
    </w:p>
    <w:p w14:paraId="6E940EB5" w14:textId="410539ED" w:rsidR="00153686" w:rsidRDefault="00153686"/>
    <w:p w14:paraId="008C22D3" w14:textId="72760E44" w:rsidR="00153686" w:rsidRDefault="00153686">
      <w:r>
        <w:t xml:space="preserve">46% of RING domains have an </w:t>
      </w:r>
      <w:proofErr w:type="spellStart"/>
      <w:r>
        <w:t>Arg</w:t>
      </w:r>
      <w:proofErr w:type="spellEnd"/>
      <w:r>
        <w:t xml:space="preserve"> as linchpin, 14% have lysine</w:t>
      </w:r>
    </w:p>
    <w:p w14:paraId="62DDE518" w14:textId="77777777" w:rsidR="00153686" w:rsidRPr="00153686" w:rsidRDefault="00153686"/>
    <w:p w14:paraId="3EE052D4" w14:textId="77777777" w:rsidR="0062536B" w:rsidRPr="00153686" w:rsidRDefault="0062536B"/>
    <w:p w14:paraId="5D38B335" w14:textId="3491225E" w:rsidR="00CA545F" w:rsidRPr="005C7393" w:rsidRDefault="00CA545F">
      <w:pPr>
        <w:rPr>
          <w:b/>
          <w:bCs/>
        </w:rPr>
      </w:pPr>
      <w:r w:rsidRPr="005C7393">
        <w:rPr>
          <w:b/>
          <w:bCs/>
        </w:rPr>
        <w:t>Dickson, 2018</w:t>
      </w:r>
    </w:p>
    <w:p w14:paraId="43C63C9E" w14:textId="77777777" w:rsidR="0062536B" w:rsidRPr="005C7393" w:rsidRDefault="0062536B"/>
    <w:p w14:paraId="3778C6CA" w14:textId="6917D8FC" w:rsidR="0062536B" w:rsidRPr="00153686" w:rsidRDefault="00153686">
      <w:r w:rsidRPr="00153686">
        <w:t>TRIM21 exists in a monomer-dimer equilibrium, which can be disrupted by mutation</w:t>
      </w:r>
    </w:p>
    <w:p w14:paraId="59C72441" w14:textId="6E521576" w:rsidR="00153686" w:rsidRDefault="00153686"/>
    <w:p w14:paraId="5E0E45A7" w14:textId="77777777" w:rsidR="00A41E70" w:rsidRPr="00153686" w:rsidRDefault="00A41E70"/>
    <w:p w14:paraId="2EE027E5" w14:textId="27104D78" w:rsidR="00CA545F" w:rsidRPr="005C7393" w:rsidRDefault="00CA545F">
      <w:pPr>
        <w:rPr>
          <w:b/>
          <w:bCs/>
        </w:rPr>
      </w:pPr>
      <w:r w:rsidRPr="005C7393">
        <w:rPr>
          <w:b/>
          <w:bCs/>
        </w:rPr>
        <w:t>Stevens, 2019</w:t>
      </w:r>
    </w:p>
    <w:p w14:paraId="6DAE8401" w14:textId="77777777" w:rsidR="00257775" w:rsidRPr="005C7393" w:rsidRDefault="00257775"/>
    <w:p w14:paraId="2DDAB988" w14:textId="4C9456BA" w:rsidR="00257775" w:rsidRDefault="00257775">
      <w:r>
        <w:t>Key reviews:</w:t>
      </w:r>
    </w:p>
    <w:p w14:paraId="71D007D1" w14:textId="77777777" w:rsidR="00CA545F" w:rsidRDefault="00CA545F"/>
    <w:p w14:paraId="2631F23F" w14:textId="063B8E18" w:rsidR="00257775" w:rsidRDefault="00257775">
      <w:proofErr w:type="spellStart"/>
      <w:r>
        <w:t>Deshaies</w:t>
      </w:r>
      <w:proofErr w:type="spellEnd"/>
      <w:r>
        <w:t>, 2009</w:t>
      </w:r>
    </w:p>
    <w:p w14:paraId="5CF8C0BB" w14:textId="3A26ABBA" w:rsidR="00257775" w:rsidRDefault="00257775">
      <w:r>
        <w:t>Metzger, 2014</w:t>
      </w:r>
    </w:p>
    <w:p w14:paraId="7896DCD4" w14:textId="0DCF5D45" w:rsidR="00257775" w:rsidRDefault="00257775">
      <w:proofErr w:type="spellStart"/>
      <w:r>
        <w:t>Fiorentini</w:t>
      </w:r>
      <w:proofErr w:type="spellEnd"/>
      <w:r>
        <w:t>, 2020</w:t>
      </w:r>
    </w:p>
    <w:p w14:paraId="719C784E" w14:textId="6FA46960" w:rsidR="00257775" w:rsidRDefault="00257775"/>
    <w:p w14:paraId="116B6949" w14:textId="60B2CE17" w:rsidR="001236C5" w:rsidRDefault="001236C5"/>
    <w:p w14:paraId="46992784" w14:textId="046C86EB" w:rsidR="001236C5" w:rsidRPr="001236C5" w:rsidRDefault="001236C5">
      <w:pPr>
        <w:rPr>
          <w:b/>
          <w:bCs/>
        </w:rPr>
      </w:pPr>
      <w:r w:rsidRPr="001236C5">
        <w:rPr>
          <w:b/>
          <w:bCs/>
        </w:rPr>
        <w:t>Basics of ubiquitination pathway</w:t>
      </w:r>
    </w:p>
    <w:p w14:paraId="5D0AAF1F" w14:textId="66061C7B" w:rsidR="00257775" w:rsidRDefault="00257775"/>
    <w:p w14:paraId="137F91AC" w14:textId="77777777" w:rsidR="001236C5" w:rsidRDefault="001236C5"/>
    <w:p w14:paraId="763EF8B5" w14:textId="77613634" w:rsidR="00257775" w:rsidRDefault="00257775" w:rsidP="00A41E70">
      <w:pPr>
        <w:rPr>
          <w:b/>
          <w:bCs/>
        </w:rPr>
      </w:pPr>
      <w:r>
        <w:rPr>
          <w:b/>
          <w:bCs/>
        </w:rPr>
        <w:t>Intrinsic</w:t>
      </w:r>
      <w:r w:rsidRPr="00257775">
        <w:rPr>
          <w:b/>
          <w:bCs/>
        </w:rPr>
        <w:t xml:space="preserve"> </w:t>
      </w:r>
      <w:proofErr w:type="spellStart"/>
      <w:r w:rsidRPr="00257775">
        <w:rPr>
          <w:b/>
          <w:bCs/>
        </w:rPr>
        <w:t>dimerisation</w:t>
      </w:r>
      <w:proofErr w:type="spellEnd"/>
      <w:r w:rsidRPr="00257775">
        <w:rPr>
          <w:b/>
          <w:bCs/>
        </w:rPr>
        <w:t>/oligomerisation activity</w:t>
      </w:r>
    </w:p>
    <w:p w14:paraId="67694FC4" w14:textId="4E25FB2D" w:rsidR="00A41E70" w:rsidRDefault="00A41E70" w:rsidP="00A41E70">
      <w:pPr>
        <w:rPr>
          <w:b/>
          <w:bCs/>
        </w:rPr>
      </w:pPr>
    </w:p>
    <w:p w14:paraId="2221D98C" w14:textId="4A82A4A6" w:rsidR="00A41E70" w:rsidRDefault="00A41E70" w:rsidP="00A41E70">
      <w:proofErr w:type="spellStart"/>
      <w:r>
        <w:t>Dimerisation</w:t>
      </w:r>
      <w:proofErr w:type="spellEnd"/>
      <w:r>
        <w:t xml:space="preserve"> stabilises the closed E2-Ub conformation.</w:t>
      </w:r>
    </w:p>
    <w:p w14:paraId="7AA43A5E" w14:textId="10F35890" w:rsidR="00A41E70" w:rsidRDefault="00A41E70" w:rsidP="00A41E70"/>
    <w:p w14:paraId="62994123" w14:textId="40B89110" w:rsidR="00A41E70" w:rsidRDefault="00A41E70" w:rsidP="00A41E70">
      <w:r>
        <w:t>Many RING domains have been shown to self-associate via hydrophobic interactions between short alpha-helical segments at the N and C termini off the core RING domain, which forms a four</w:t>
      </w:r>
      <w:r w:rsidR="005C7393">
        <w:t>-</w:t>
      </w:r>
      <w:r>
        <w:t>helix bundle. This is stabilised by additional contacts in the core RING domain.</w:t>
      </w:r>
    </w:p>
    <w:p w14:paraId="6A3FF38B" w14:textId="326F0359" w:rsidR="00A41E70" w:rsidRDefault="00A41E70" w:rsidP="00A41E70"/>
    <w:p w14:paraId="67E03DBA" w14:textId="5BB5CA81" w:rsidR="00A41E70" w:rsidRPr="00A41E70" w:rsidRDefault="00A41E70" w:rsidP="00A41E70">
      <w:r>
        <w:t>However, the oligomeric state in solution varies dramatically</w:t>
      </w:r>
    </w:p>
    <w:p w14:paraId="28597B6D" w14:textId="1682AD56" w:rsidR="00257775" w:rsidRDefault="00257775"/>
    <w:p w14:paraId="2E408A05" w14:textId="42CE8271" w:rsidR="00257775" w:rsidRPr="00257775" w:rsidRDefault="00257775">
      <w:pPr>
        <w:rPr>
          <w:b/>
          <w:bCs/>
        </w:rPr>
      </w:pPr>
      <w:proofErr w:type="spellStart"/>
      <w:r w:rsidRPr="00257775">
        <w:rPr>
          <w:b/>
          <w:bCs/>
        </w:rPr>
        <w:t>Dimerisation</w:t>
      </w:r>
      <w:proofErr w:type="spellEnd"/>
      <w:r w:rsidRPr="00257775">
        <w:rPr>
          <w:b/>
          <w:bCs/>
        </w:rPr>
        <w:t xml:space="preserve"> interface mutants</w:t>
      </w:r>
    </w:p>
    <w:p w14:paraId="4A721B00" w14:textId="77777777" w:rsidR="00257775" w:rsidRDefault="00257775"/>
    <w:p w14:paraId="469A69C6" w14:textId="708A02EE" w:rsidR="00257775" w:rsidRDefault="00257775"/>
    <w:p w14:paraId="799F5081" w14:textId="5FB01781" w:rsidR="00257775" w:rsidRPr="00257775" w:rsidRDefault="00257775">
      <w:pPr>
        <w:rPr>
          <w:b/>
          <w:bCs/>
        </w:rPr>
      </w:pPr>
      <w:r w:rsidRPr="00257775">
        <w:rPr>
          <w:b/>
          <w:bCs/>
        </w:rPr>
        <w:t>Interaction with E2s</w:t>
      </w:r>
    </w:p>
    <w:p w14:paraId="31E53C9E" w14:textId="42533604" w:rsidR="00257775" w:rsidRDefault="00257775"/>
    <w:p w14:paraId="0D4C0F46" w14:textId="4455DB18" w:rsidR="00257775" w:rsidRDefault="00600A76">
      <w:r>
        <w:t xml:space="preserve">RING E3 ligases function by </w:t>
      </w:r>
      <w:proofErr w:type="spellStart"/>
      <w:r>
        <w:t>simulataneously</w:t>
      </w:r>
      <w:proofErr w:type="spellEnd"/>
      <w:r>
        <w:t xml:space="preserve"> binding to the E2 and the substrate and directly catalysing the transfer of ubiquitin from the E2 to the substrate (refs: see Rojas)</w:t>
      </w:r>
    </w:p>
    <w:p w14:paraId="17F0CA0F" w14:textId="77777777" w:rsidR="00600A76" w:rsidRDefault="00600A76"/>
    <w:p w14:paraId="400616D3" w14:textId="75F917A1" w:rsidR="00257775" w:rsidRPr="00257775" w:rsidRDefault="00257775">
      <w:pPr>
        <w:rPr>
          <w:b/>
          <w:bCs/>
        </w:rPr>
      </w:pPr>
      <w:r w:rsidRPr="00257775">
        <w:rPr>
          <w:b/>
          <w:bCs/>
        </w:rPr>
        <w:t>Autoubiquitination</w:t>
      </w:r>
    </w:p>
    <w:p w14:paraId="41E008A7" w14:textId="77777777" w:rsidR="00257775" w:rsidRDefault="00257775"/>
    <w:p w14:paraId="08C1265E" w14:textId="77777777" w:rsidR="00257775" w:rsidRDefault="00257775"/>
    <w:p w14:paraId="0DAF09AB" w14:textId="367B3E7E" w:rsidR="00257775" w:rsidRPr="00257775" w:rsidRDefault="00257775">
      <w:pPr>
        <w:rPr>
          <w:b/>
          <w:bCs/>
        </w:rPr>
      </w:pPr>
      <w:r w:rsidRPr="00257775">
        <w:rPr>
          <w:b/>
          <w:bCs/>
        </w:rPr>
        <w:t>Linchpin</w:t>
      </w:r>
    </w:p>
    <w:sectPr w:rsidR="00257775" w:rsidRPr="00257775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75"/>
    <w:rsid w:val="0009359B"/>
    <w:rsid w:val="00100BF8"/>
    <w:rsid w:val="001236C5"/>
    <w:rsid w:val="00131B38"/>
    <w:rsid w:val="00153686"/>
    <w:rsid w:val="002170E4"/>
    <w:rsid w:val="0025480F"/>
    <w:rsid w:val="00257775"/>
    <w:rsid w:val="00281D4D"/>
    <w:rsid w:val="003256AB"/>
    <w:rsid w:val="00351040"/>
    <w:rsid w:val="003D3A4F"/>
    <w:rsid w:val="00401772"/>
    <w:rsid w:val="004143EC"/>
    <w:rsid w:val="00420522"/>
    <w:rsid w:val="0042611F"/>
    <w:rsid w:val="00426B8E"/>
    <w:rsid w:val="00427675"/>
    <w:rsid w:val="00440147"/>
    <w:rsid w:val="004425BF"/>
    <w:rsid w:val="004627F3"/>
    <w:rsid w:val="004821CA"/>
    <w:rsid w:val="00495343"/>
    <w:rsid w:val="00556AF7"/>
    <w:rsid w:val="00571055"/>
    <w:rsid w:val="005C7393"/>
    <w:rsid w:val="005D37DD"/>
    <w:rsid w:val="005D70F8"/>
    <w:rsid w:val="00600A76"/>
    <w:rsid w:val="00613ED3"/>
    <w:rsid w:val="0062536B"/>
    <w:rsid w:val="00625F45"/>
    <w:rsid w:val="0066186F"/>
    <w:rsid w:val="00682193"/>
    <w:rsid w:val="006E603D"/>
    <w:rsid w:val="006F1FA4"/>
    <w:rsid w:val="007502D2"/>
    <w:rsid w:val="007D4630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41E70"/>
    <w:rsid w:val="00AF5864"/>
    <w:rsid w:val="00B01922"/>
    <w:rsid w:val="00B05A3C"/>
    <w:rsid w:val="00C2610F"/>
    <w:rsid w:val="00C55C96"/>
    <w:rsid w:val="00CA545F"/>
    <w:rsid w:val="00CD4690"/>
    <w:rsid w:val="00D76737"/>
    <w:rsid w:val="00DA0883"/>
    <w:rsid w:val="00DA0E47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A6237"/>
  <w14:defaultImageDpi w14:val="32767"/>
  <w15:chartTrackingRefBased/>
  <w15:docId w15:val="{4371D62B-0B7D-224B-9408-43D44EDA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6</cp:revision>
  <dcterms:created xsi:type="dcterms:W3CDTF">2021-11-26T18:59:00Z</dcterms:created>
  <dcterms:modified xsi:type="dcterms:W3CDTF">2021-12-03T22:59:00Z</dcterms:modified>
</cp:coreProperties>
</file>