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F7E12" w14:textId="77777777" w:rsidR="00020E13" w:rsidRPr="000A6EA8" w:rsidRDefault="00020E13" w:rsidP="00020E13">
      <w:pPr>
        <w:spacing w:before="12" w:after="12"/>
        <w:ind w:right="5"/>
        <w:jc w:val="both"/>
        <w:rPr>
          <w:b/>
          <w:noProof/>
          <w:color w:val="000000"/>
        </w:rPr>
      </w:pPr>
    </w:p>
    <w:p w14:paraId="4550764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3AD6A2D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730ECA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AF40D34"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FAB366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6528480"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56B20B19"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760ADCE"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2F864A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E39D93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7C500E6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45F21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7A8E6754" w14:textId="77777777" w:rsidTr="0020015E">
        <w:tc>
          <w:tcPr>
            <w:tcW w:w="3018" w:type="dxa"/>
          </w:tcPr>
          <w:p w14:paraId="64663B3E"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40FBAB44"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11E61F3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447DD04"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3F6B51A"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58F6AD4F" w14:textId="77777777" w:rsidTr="0020015E">
        <w:tc>
          <w:tcPr>
            <w:tcW w:w="3018" w:type="dxa"/>
          </w:tcPr>
          <w:p w14:paraId="441F0D42" w14:textId="77777777" w:rsidR="004E014E" w:rsidRPr="000A6EA8" w:rsidRDefault="004E014E" w:rsidP="004E014E">
            <w:pPr>
              <w:spacing w:before="12" w:after="12"/>
              <w:ind w:right="5"/>
              <w:jc w:val="both"/>
              <w:rPr>
                <w:bCs/>
                <w:i/>
                <w:iCs/>
                <w:noProof/>
                <w:color w:val="000000"/>
                <w:lang w:val="mn-MN"/>
              </w:rPr>
            </w:pPr>
          </w:p>
        </w:tc>
        <w:tc>
          <w:tcPr>
            <w:tcW w:w="1093" w:type="dxa"/>
          </w:tcPr>
          <w:p w14:paraId="764C6DAC" w14:textId="77777777" w:rsidR="004E014E" w:rsidRPr="000A6EA8" w:rsidRDefault="004E014E" w:rsidP="004E014E">
            <w:pPr>
              <w:spacing w:before="12" w:after="12"/>
              <w:ind w:right="5"/>
              <w:jc w:val="both"/>
              <w:rPr>
                <w:bCs/>
                <w:i/>
                <w:iCs/>
                <w:noProof/>
                <w:color w:val="000000"/>
                <w:lang w:val="mn-MN"/>
              </w:rPr>
            </w:pPr>
          </w:p>
        </w:tc>
        <w:tc>
          <w:tcPr>
            <w:tcW w:w="4944" w:type="dxa"/>
          </w:tcPr>
          <w:p w14:paraId="6D18515F" w14:textId="77777777" w:rsidR="004E014E" w:rsidRPr="00F661F4" w:rsidRDefault="0018275F"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7BD23003" w14:textId="77777777" w:rsidTr="0020015E">
        <w:tc>
          <w:tcPr>
            <w:tcW w:w="3018" w:type="dxa"/>
          </w:tcPr>
          <w:p w14:paraId="0A639D0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8BA3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9FFF7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74BE159F" w14:textId="77777777" w:rsidTr="0020015E">
        <w:tc>
          <w:tcPr>
            <w:tcW w:w="3018" w:type="dxa"/>
          </w:tcPr>
          <w:p w14:paraId="4988DA4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222B95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139EC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061D630A" w14:textId="77777777" w:rsidTr="0020015E">
        <w:tc>
          <w:tcPr>
            <w:tcW w:w="3018" w:type="dxa"/>
          </w:tcPr>
          <w:p w14:paraId="3B5067E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6AFCFF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1CAA4B3"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0FDB8668" w14:textId="77777777" w:rsidTr="0020015E">
        <w:tc>
          <w:tcPr>
            <w:tcW w:w="3018" w:type="dxa"/>
          </w:tcPr>
          <w:p w14:paraId="306D1B6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4C1DF3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C9C3649"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14E8A085" w14:textId="77777777" w:rsidTr="0020015E">
        <w:tc>
          <w:tcPr>
            <w:tcW w:w="3018" w:type="dxa"/>
          </w:tcPr>
          <w:p w14:paraId="73C00F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15474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5BC6DC" w14:textId="77777777" w:rsidR="004E014E" w:rsidRPr="000A6EA8" w:rsidRDefault="004E014E" w:rsidP="004E014E">
            <w:pPr>
              <w:spacing w:before="12" w:after="12"/>
              <w:ind w:right="5"/>
              <w:jc w:val="both"/>
              <w:rPr>
                <w:rFonts w:cs="Times New Roman"/>
              </w:rPr>
            </w:pPr>
          </w:p>
        </w:tc>
      </w:tr>
      <w:tr w:rsidR="004E014E" w:rsidRPr="000A6EA8" w14:paraId="2D618107" w14:textId="77777777" w:rsidTr="0020015E">
        <w:tc>
          <w:tcPr>
            <w:tcW w:w="3018" w:type="dxa"/>
          </w:tcPr>
          <w:p w14:paraId="3B62C3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F0979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6F3ADD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0EB0945F" w14:textId="77777777" w:rsidTr="0020015E">
        <w:tc>
          <w:tcPr>
            <w:tcW w:w="3018" w:type="dxa"/>
          </w:tcPr>
          <w:p w14:paraId="109FB48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9DE31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3C2C6878"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936B3AB" w14:textId="77777777" w:rsidTr="0020015E">
        <w:tc>
          <w:tcPr>
            <w:tcW w:w="3018" w:type="dxa"/>
          </w:tcPr>
          <w:p w14:paraId="2738ACA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4440F4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0A1E3D"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1712CE22" w14:textId="77777777" w:rsidTr="0020015E">
        <w:tc>
          <w:tcPr>
            <w:tcW w:w="3018" w:type="dxa"/>
          </w:tcPr>
          <w:p w14:paraId="2297991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CD8DC6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68C151E" w14:textId="77777777" w:rsidR="004E014E" w:rsidRPr="000A6EA8" w:rsidRDefault="004E014E" w:rsidP="004E014E">
            <w:pPr>
              <w:spacing w:before="12" w:after="12"/>
              <w:ind w:right="5"/>
              <w:jc w:val="both"/>
              <w:rPr>
                <w:rFonts w:cs="Times New Roman"/>
              </w:rPr>
            </w:pPr>
          </w:p>
        </w:tc>
      </w:tr>
      <w:tr w:rsidR="004E014E" w:rsidRPr="000A6EA8" w14:paraId="55C39C3E" w14:textId="77777777" w:rsidTr="0020015E">
        <w:tc>
          <w:tcPr>
            <w:tcW w:w="3018" w:type="dxa"/>
          </w:tcPr>
          <w:p w14:paraId="477AA49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7096E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FF06E48"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4633DDF4" w14:textId="77777777" w:rsidTr="0020015E">
        <w:tc>
          <w:tcPr>
            <w:tcW w:w="3018" w:type="dxa"/>
          </w:tcPr>
          <w:p w14:paraId="4C4DD96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19B21C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6CDBAB"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D87B3BB" w14:textId="77777777" w:rsidTr="0020015E">
        <w:tc>
          <w:tcPr>
            <w:tcW w:w="3018" w:type="dxa"/>
          </w:tcPr>
          <w:p w14:paraId="4ED6A14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AF5C6C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1D7C404"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A06E473" w14:textId="77777777" w:rsidR="0050713E" w:rsidRDefault="0050713E" w:rsidP="006B57EB">
      <w:pPr>
        <w:spacing w:before="12" w:after="12"/>
        <w:ind w:right="5"/>
        <w:rPr>
          <w:bCs/>
          <w:noProof/>
          <w:color w:val="000000"/>
          <w:lang w:val="mn-MN"/>
        </w:rPr>
      </w:pPr>
    </w:p>
    <w:p w14:paraId="0576EF9D"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ED319B9" w14:textId="702BE07B" w:rsidR="000B782D" w:rsidRDefault="000B782D"/>
    <w:p w14:paraId="438EB72F" w14:textId="77777777" w:rsidR="000B782D" w:rsidRDefault="0018275F">
      <w:pPr>
        <w:pStyle w:val="Heading1"/>
        <w:spacing w:after="240"/>
      </w:pPr>
      <w:bookmarkStart w:id="0" w:name="_Toc227332430"/>
      <w:r>
        <w:rPr>
          <w:sz w:val="28"/>
        </w:rPr>
        <w:t>АГУУЛГА</w:t>
      </w:r>
      <w:bookmarkEnd w:id="0"/>
    </w:p>
    <w:p w14:paraId="55164BE8" w14:textId="77777777" w:rsidR="00696DCE" w:rsidRDefault="0018275F">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227332430" w:history="1">
        <w:r w:rsidR="00696DCE" w:rsidRPr="00C72744">
          <w:rPr>
            <w:rStyle w:val="Hyperlink"/>
            <w:noProof/>
          </w:rPr>
          <w:t>АГУУЛГА</w:t>
        </w:r>
        <w:r w:rsidR="00696DCE">
          <w:rPr>
            <w:noProof/>
            <w:webHidden/>
          </w:rPr>
          <w:tab/>
        </w:r>
        <w:r w:rsidR="00696DCE">
          <w:rPr>
            <w:noProof/>
            <w:webHidden/>
          </w:rPr>
          <w:fldChar w:fldCharType="begin"/>
        </w:r>
        <w:r w:rsidR="00696DCE">
          <w:rPr>
            <w:noProof/>
            <w:webHidden/>
          </w:rPr>
          <w:instrText xml:space="preserve"> PAGEREF _Toc227332430 \h </w:instrText>
        </w:r>
        <w:r w:rsidR="00696DCE">
          <w:rPr>
            <w:noProof/>
            <w:webHidden/>
          </w:rPr>
        </w:r>
        <w:r w:rsidR="00696DCE">
          <w:rPr>
            <w:noProof/>
            <w:webHidden/>
          </w:rPr>
          <w:fldChar w:fldCharType="separate"/>
        </w:r>
        <w:r w:rsidR="00696DCE">
          <w:rPr>
            <w:noProof/>
            <w:webHidden/>
          </w:rPr>
          <w:t>3</w:t>
        </w:r>
        <w:r w:rsidR="00696DCE">
          <w:rPr>
            <w:noProof/>
            <w:webHidden/>
          </w:rPr>
          <w:fldChar w:fldCharType="end"/>
        </w:r>
      </w:hyperlink>
    </w:p>
    <w:p w14:paraId="536AE83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1" w:history="1">
        <w:r w:rsidRPr="00C72744">
          <w:rPr>
            <w:rStyle w:val="Hyperlink"/>
            <w:noProof/>
          </w:rPr>
          <w:t>ХҮСНЭГТЭН МЭДЭЭЛЛИЙН ЖАГСААЛТ</w:t>
        </w:r>
        <w:r>
          <w:rPr>
            <w:noProof/>
            <w:webHidden/>
          </w:rPr>
          <w:tab/>
        </w:r>
        <w:r>
          <w:rPr>
            <w:noProof/>
            <w:webHidden/>
          </w:rPr>
          <w:fldChar w:fldCharType="begin"/>
        </w:r>
        <w:r>
          <w:rPr>
            <w:noProof/>
            <w:webHidden/>
          </w:rPr>
          <w:instrText xml:space="preserve"> PAGEREF _Toc227332431 \h </w:instrText>
        </w:r>
        <w:r>
          <w:rPr>
            <w:noProof/>
            <w:webHidden/>
          </w:rPr>
        </w:r>
        <w:r>
          <w:rPr>
            <w:noProof/>
            <w:webHidden/>
          </w:rPr>
          <w:fldChar w:fldCharType="separate"/>
        </w:r>
        <w:r>
          <w:rPr>
            <w:noProof/>
            <w:webHidden/>
          </w:rPr>
          <w:t>4</w:t>
        </w:r>
        <w:r>
          <w:rPr>
            <w:noProof/>
            <w:webHidden/>
          </w:rPr>
          <w:fldChar w:fldCharType="end"/>
        </w:r>
      </w:hyperlink>
    </w:p>
    <w:p w14:paraId="475B2CCB"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2" w:history="1">
        <w:r w:rsidRPr="00C72744">
          <w:rPr>
            <w:rStyle w:val="Hyperlink"/>
            <w:noProof/>
          </w:rPr>
          <w:t>ЗУРГАН МЭДЭЭЛЛИЙН ЖАГСААЛТ</w:t>
        </w:r>
        <w:r>
          <w:rPr>
            <w:noProof/>
            <w:webHidden/>
          </w:rPr>
          <w:tab/>
        </w:r>
        <w:r>
          <w:rPr>
            <w:noProof/>
            <w:webHidden/>
          </w:rPr>
          <w:fldChar w:fldCharType="begin"/>
        </w:r>
        <w:r>
          <w:rPr>
            <w:noProof/>
            <w:webHidden/>
          </w:rPr>
          <w:instrText xml:space="preserve"> PAGEREF _Toc227332432 \h </w:instrText>
        </w:r>
        <w:r>
          <w:rPr>
            <w:noProof/>
            <w:webHidden/>
          </w:rPr>
        </w:r>
        <w:r>
          <w:rPr>
            <w:noProof/>
            <w:webHidden/>
          </w:rPr>
          <w:fldChar w:fldCharType="separate"/>
        </w:r>
        <w:r>
          <w:rPr>
            <w:noProof/>
            <w:webHidden/>
          </w:rPr>
          <w:t>5</w:t>
        </w:r>
        <w:r>
          <w:rPr>
            <w:noProof/>
            <w:webHidden/>
          </w:rPr>
          <w:fldChar w:fldCharType="end"/>
        </w:r>
      </w:hyperlink>
    </w:p>
    <w:p w14:paraId="0FD24509"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3" w:history="1">
        <w:r w:rsidRPr="00C72744">
          <w:rPr>
            <w:rStyle w:val="Hyperlink"/>
            <w:noProof/>
          </w:rPr>
          <w:t>ТОВЧИЛСОН ҮГС</w:t>
        </w:r>
        <w:r>
          <w:rPr>
            <w:noProof/>
            <w:webHidden/>
          </w:rPr>
          <w:tab/>
        </w:r>
        <w:r>
          <w:rPr>
            <w:noProof/>
            <w:webHidden/>
          </w:rPr>
          <w:fldChar w:fldCharType="begin"/>
        </w:r>
        <w:r>
          <w:rPr>
            <w:noProof/>
            <w:webHidden/>
          </w:rPr>
          <w:instrText xml:space="preserve"> PAGEREF _Toc227332433 \h </w:instrText>
        </w:r>
        <w:r>
          <w:rPr>
            <w:noProof/>
            <w:webHidden/>
          </w:rPr>
        </w:r>
        <w:r>
          <w:rPr>
            <w:noProof/>
            <w:webHidden/>
          </w:rPr>
          <w:fldChar w:fldCharType="separate"/>
        </w:r>
        <w:r>
          <w:rPr>
            <w:noProof/>
            <w:webHidden/>
          </w:rPr>
          <w:t>6</w:t>
        </w:r>
        <w:r>
          <w:rPr>
            <w:noProof/>
            <w:webHidden/>
          </w:rPr>
          <w:fldChar w:fldCharType="end"/>
        </w:r>
      </w:hyperlink>
    </w:p>
    <w:p w14:paraId="10AF2338"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4" w:history="1">
        <w:r w:rsidRPr="00C72744">
          <w:rPr>
            <w:rStyle w:val="Hyperlink"/>
            <w:noProof/>
          </w:rPr>
          <w:t>ХУРААНГУЙ</w:t>
        </w:r>
        <w:r>
          <w:rPr>
            <w:noProof/>
            <w:webHidden/>
          </w:rPr>
          <w:tab/>
        </w:r>
        <w:r>
          <w:rPr>
            <w:noProof/>
            <w:webHidden/>
          </w:rPr>
          <w:fldChar w:fldCharType="begin"/>
        </w:r>
        <w:r>
          <w:rPr>
            <w:noProof/>
            <w:webHidden/>
          </w:rPr>
          <w:instrText xml:space="preserve"> PAGEREF _Toc227332434 \h </w:instrText>
        </w:r>
        <w:r>
          <w:rPr>
            <w:noProof/>
            <w:webHidden/>
          </w:rPr>
        </w:r>
        <w:r>
          <w:rPr>
            <w:noProof/>
            <w:webHidden/>
          </w:rPr>
          <w:fldChar w:fldCharType="separate"/>
        </w:r>
        <w:r>
          <w:rPr>
            <w:noProof/>
            <w:webHidden/>
          </w:rPr>
          <w:t>7</w:t>
        </w:r>
        <w:r>
          <w:rPr>
            <w:noProof/>
            <w:webHidden/>
          </w:rPr>
          <w:fldChar w:fldCharType="end"/>
        </w:r>
      </w:hyperlink>
    </w:p>
    <w:p w14:paraId="29E6D09F"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5" w:history="1">
        <w:r w:rsidRPr="00C72744">
          <w:rPr>
            <w:rStyle w:val="Hyperlink"/>
            <w:noProof/>
          </w:rPr>
          <w:t>ОРШИЛ</w:t>
        </w:r>
        <w:r>
          <w:rPr>
            <w:noProof/>
            <w:webHidden/>
          </w:rPr>
          <w:tab/>
        </w:r>
        <w:r>
          <w:rPr>
            <w:noProof/>
            <w:webHidden/>
          </w:rPr>
          <w:fldChar w:fldCharType="begin"/>
        </w:r>
        <w:r>
          <w:rPr>
            <w:noProof/>
            <w:webHidden/>
          </w:rPr>
          <w:instrText xml:space="preserve"> PAGEREF _Toc227332435 \h </w:instrText>
        </w:r>
        <w:r>
          <w:rPr>
            <w:noProof/>
            <w:webHidden/>
          </w:rPr>
        </w:r>
        <w:r>
          <w:rPr>
            <w:noProof/>
            <w:webHidden/>
          </w:rPr>
          <w:fldChar w:fldCharType="separate"/>
        </w:r>
        <w:r>
          <w:rPr>
            <w:noProof/>
            <w:webHidden/>
          </w:rPr>
          <w:t>9</w:t>
        </w:r>
        <w:r>
          <w:rPr>
            <w:noProof/>
            <w:webHidden/>
          </w:rPr>
          <w:fldChar w:fldCharType="end"/>
        </w:r>
      </w:hyperlink>
    </w:p>
    <w:p w14:paraId="16DE1CD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6" w:history="1">
        <w:r w:rsidRPr="00C72744">
          <w:rPr>
            <w:rStyle w:val="Hyperlink"/>
            <w:noProof/>
          </w:rPr>
          <w:t>I БҮЛЭГ. СУДЛАГДСАН БАЙДАЛ</w:t>
        </w:r>
        <w:r>
          <w:rPr>
            <w:noProof/>
            <w:webHidden/>
          </w:rPr>
          <w:tab/>
        </w:r>
        <w:r>
          <w:rPr>
            <w:noProof/>
            <w:webHidden/>
          </w:rPr>
          <w:fldChar w:fldCharType="begin"/>
        </w:r>
        <w:r>
          <w:rPr>
            <w:noProof/>
            <w:webHidden/>
          </w:rPr>
          <w:instrText xml:space="preserve"> PAGEREF _Toc227332436 \h </w:instrText>
        </w:r>
        <w:r>
          <w:rPr>
            <w:noProof/>
            <w:webHidden/>
          </w:rPr>
        </w:r>
        <w:r>
          <w:rPr>
            <w:noProof/>
            <w:webHidden/>
          </w:rPr>
          <w:fldChar w:fldCharType="separate"/>
        </w:r>
        <w:r>
          <w:rPr>
            <w:noProof/>
            <w:webHidden/>
          </w:rPr>
          <w:t>12</w:t>
        </w:r>
        <w:r>
          <w:rPr>
            <w:noProof/>
            <w:webHidden/>
          </w:rPr>
          <w:fldChar w:fldCharType="end"/>
        </w:r>
      </w:hyperlink>
    </w:p>
    <w:p w14:paraId="6205E721"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7" w:history="1">
        <w:r w:rsidRPr="00C72744">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_Toc227332437 \h </w:instrText>
        </w:r>
        <w:r>
          <w:rPr>
            <w:noProof/>
            <w:webHidden/>
          </w:rPr>
        </w:r>
        <w:r>
          <w:rPr>
            <w:noProof/>
            <w:webHidden/>
          </w:rPr>
          <w:fldChar w:fldCharType="separate"/>
        </w:r>
        <w:r>
          <w:rPr>
            <w:noProof/>
            <w:webHidden/>
          </w:rPr>
          <w:t>15</w:t>
        </w:r>
        <w:r>
          <w:rPr>
            <w:noProof/>
            <w:webHidden/>
          </w:rPr>
          <w:fldChar w:fldCharType="end"/>
        </w:r>
      </w:hyperlink>
    </w:p>
    <w:p w14:paraId="1780DA92"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8" w:history="1">
        <w:r w:rsidRPr="00C72744">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_Toc227332438 \h </w:instrText>
        </w:r>
        <w:r>
          <w:rPr>
            <w:noProof/>
            <w:webHidden/>
          </w:rPr>
        </w:r>
        <w:r>
          <w:rPr>
            <w:noProof/>
            <w:webHidden/>
          </w:rPr>
          <w:fldChar w:fldCharType="separate"/>
        </w:r>
        <w:r>
          <w:rPr>
            <w:noProof/>
            <w:webHidden/>
          </w:rPr>
          <w:t>19</w:t>
        </w:r>
        <w:r>
          <w:rPr>
            <w:noProof/>
            <w:webHidden/>
          </w:rPr>
          <w:fldChar w:fldCharType="end"/>
        </w:r>
      </w:hyperlink>
    </w:p>
    <w:p w14:paraId="454DD700"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9" w:history="1">
        <w:r w:rsidRPr="00C72744">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_Toc227332439 \h </w:instrText>
        </w:r>
        <w:r>
          <w:rPr>
            <w:noProof/>
            <w:webHidden/>
          </w:rPr>
        </w:r>
        <w:r>
          <w:rPr>
            <w:noProof/>
            <w:webHidden/>
          </w:rPr>
          <w:fldChar w:fldCharType="separate"/>
        </w:r>
        <w:r>
          <w:rPr>
            <w:noProof/>
            <w:webHidden/>
          </w:rPr>
          <w:t>24</w:t>
        </w:r>
        <w:r>
          <w:rPr>
            <w:noProof/>
            <w:webHidden/>
          </w:rPr>
          <w:fldChar w:fldCharType="end"/>
        </w:r>
      </w:hyperlink>
    </w:p>
    <w:p w14:paraId="563DEB2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0" w:history="1">
        <w:r w:rsidRPr="00C72744">
          <w:rPr>
            <w:rStyle w:val="Hyperlink"/>
            <w:noProof/>
          </w:rPr>
          <w:t>V БҮЛЭГ. ХЭЛЭЛЦҮҮЛЭГ</w:t>
        </w:r>
        <w:r>
          <w:rPr>
            <w:noProof/>
            <w:webHidden/>
          </w:rPr>
          <w:tab/>
        </w:r>
        <w:r>
          <w:rPr>
            <w:noProof/>
            <w:webHidden/>
          </w:rPr>
          <w:fldChar w:fldCharType="begin"/>
        </w:r>
        <w:r>
          <w:rPr>
            <w:noProof/>
            <w:webHidden/>
          </w:rPr>
          <w:instrText xml:space="preserve"> PAGEREF _Toc227332440 \h </w:instrText>
        </w:r>
        <w:r>
          <w:rPr>
            <w:noProof/>
            <w:webHidden/>
          </w:rPr>
        </w:r>
        <w:r>
          <w:rPr>
            <w:noProof/>
            <w:webHidden/>
          </w:rPr>
          <w:fldChar w:fldCharType="separate"/>
        </w:r>
        <w:r>
          <w:rPr>
            <w:noProof/>
            <w:webHidden/>
          </w:rPr>
          <w:t>32</w:t>
        </w:r>
        <w:r>
          <w:rPr>
            <w:noProof/>
            <w:webHidden/>
          </w:rPr>
          <w:fldChar w:fldCharType="end"/>
        </w:r>
      </w:hyperlink>
    </w:p>
    <w:p w14:paraId="2073DE76"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1" w:history="1">
        <w:r w:rsidRPr="00C72744">
          <w:rPr>
            <w:rStyle w:val="Hyperlink"/>
            <w:noProof/>
          </w:rPr>
          <w:t>VI БҮЛЭГ. ДҮГНЭЛТ БА БОДЛОГЫН САНАЛ</w:t>
        </w:r>
        <w:r>
          <w:rPr>
            <w:noProof/>
            <w:webHidden/>
          </w:rPr>
          <w:tab/>
        </w:r>
        <w:r>
          <w:rPr>
            <w:noProof/>
            <w:webHidden/>
          </w:rPr>
          <w:fldChar w:fldCharType="begin"/>
        </w:r>
        <w:r>
          <w:rPr>
            <w:noProof/>
            <w:webHidden/>
          </w:rPr>
          <w:instrText xml:space="preserve"> PAGEREF _Toc227332441 \h </w:instrText>
        </w:r>
        <w:r>
          <w:rPr>
            <w:noProof/>
            <w:webHidden/>
          </w:rPr>
        </w:r>
        <w:r>
          <w:rPr>
            <w:noProof/>
            <w:webHidden/>
          </w:rPr>
          <w:fldChar w:fldCharType="separate"/>
        </w:r>
        <w:r>
          <w:rPr>
            <w:noProof/>
            <w:webHidden/>
          </w:rPr>
          <w:t>34</w:t>
        </w:r>
        <w:r>
          <w:rPr>
            <w:noProof/>
            <w:webHidden/>
          </w:rPr>
          <w:fldChar w:fldCharType="end"/>
        </w:r>
      </w:hyperlink>
    </w:p>
    <w:p w14:paraId="182A28CA"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2" w:history="1">
        <w:r w:rsidRPr="00C72744">
          <w:rPr>
            <w:rStyle w:val="Hyperlink"/>
            <w:noProof/>
          </w:rPr>
          <w:t>НОМ ЗҮЙ</w:t>
        </w:r>
        <w:r>
          <w:rPr>
            <w:noProof/>
            <w:webHidden/>
          </w:rPr>
          <w:tab/>
        </w:r>
        <w:r>
          <w:rPr>
            <w:noProof/>
            <w:webHidden/>
          </w:rPr>
          <w:fldChar w:fldCharType="begin"/>
        </w:r>
        <w:r>
          <w:rPr>
            <w:noProof/>
            <w:webHidden/>
          </w:rPr>
          <w:instrText xml:space="preserve"> PAGEREF _Toc227332442 \h </w:instrText>
        </w:r>
        <w:r>
          <w:rPr>
            <w:noProof/>
            <w:webHidden/>
          </w:rPr>
        </w:r>
        <w:r>
          <w:rPr>
            <w:noProof/>
            <w:webHidden/>
          </w:rPr>
          <w:fldChar w:fldCharType="separate"/>
        </w:r>
        <w:r>
          <w:rPr>
            <w:noProof/>
            <w:webHidden/>
          </w:rPr>
          <w:t>36</w:t>
        </w:r>
        <w:r>
          <w:rPr>
            <w:noProof/>
            <w:webHidden/>
          </w:rPr>
          <w:fldChar w:fldCharType="end"/>
        </w:r>
      </w:hyperlink>
    </w:p>
    <w:p w14:paraId="246B91A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3" w:history="1">
        <w:r w:rsidRPr="00C72744">
          <w:rPr>
            <w:rStyle w:val="Hyperlink"/>
            <w:noProof/>
          </w:rPr>
          <w:t>ХАВСРАЛТ</w:t>
        </w:r>
        <w:r>
          <w:rPr>
            <w:noProof/>
            <w:webHidden/>
          </w:rPr>
          <w:tab/>
        </w:r>
        <w:r>
          <w:rPr>
            <w:noProof/>
            <w:webHidden/>
          </w:rPr>
          <w:fldChar w:fldCharType="begin"/>
        </w:r>
        <w:r>
          <w:rPr>
            <w:noProof/>
            <w:webHidden/>
          </w:rPr>
          <w:instrText xml:space="preserve"> PAGEREF _Toc227332443 \h </w:instrText>
        </w:r>
        <w:r>
          <w:rPr>
            <w:noProof/>
            <w:webHidden/>
          </w:rPr>
        </w:r>
        <w:r>
          <w:rPr>
            <w:noProof/>
            <w:webHidden/>
          </w:rPr>
          <w:fldChar w:fldCharType="separate"/>
        </w:r>
        <w:r>
          <w:rPr>
            <w:noProof/>
            <w:webHidden/>
          </w:rPr>
          <w:t>38</w:t>
        </w:r>
        <w:r>
          <w:rPr>
            <w:noProof/>
            <w:webHidden/>
          </w:rPr>
          <w:fldChar w:fldCharType="end"/>
        </w:r>
      </w:hyperlink>
    </w:p>
    <w:p w14:paraId="4DBF2CA0" w14:textId="77777777" w:rsidR="000B782D" w:rsidRDefault="0018275F">
      <w:pPr>
        <w:spacing w:before="0" w:after="0" w:line="276" w:lineRule="auto"/>
      </w:pPr>
      <w:r>
        <w:fldChar w:fldCharType="end"/>
      </w:r>
    </w:p>
    <w:p w14:paraId="3A1FCD1E" w14:textId="77777777" w:rsidR="000B782D" w:rsidRDefault="0018275F">
      <w:r>
        <w:br w:type="page"/>
      </w:r>
    </w:p>
    <w:p w14:paraId="710CCD50" w14:textId="77777777" w:rsidR="000B782D" w:rsidRDefault="0018275F">
      <w:pPr>
        <w:pStyle w:val="Heading1"/>
        <w:spacing w:after="240"/>
      </w:pPr>
      <w:bookmarkStart w:id="1" w:name="_Toc227332431"/>
      <w:r>
        <w:rPr>
          <w:sz w:val="28"/>
        </w:rPr>
        <w:lastRenderedPageBreak/>
        <w:t>ХҮСНЭГТЭН МЭДЭЭЛЛИЙН ЖАГСААЛТ</w:t>
      </w:r>
      <w:bookmarkEnd w:id="1"/>
    </w:p>
    <w:p w14:paraId="132D78F7" w14:textId="77777777" w:rsidR="000B782D" w:rsidRDefault="0018275F">
      <w:pPr>
        <w:tabs>
          <w:tab w:val="right" w:leader="dot" w:pos="9071"/>
        </w:tabs>
        <w:spacing w:before="0" w:line="276" w:lineRule="auto"/>
      </w:pPr>
      <w:r>
        <w:rPr>
          <w:b/>
        </w:rPr>
        <w:t xml:space="preserve">Хүснэгт 1. </w:t>
      </w:r>
      <w:r>
        <w:t>Шинжилгээний түүврийн үндсэн үзүүлэлт</w:t>
      </w:r>
      <w:r>
        <w:tab/>
      </w:r>
      <w:r>
        <w:fldChar w:fldCharType="begin"/>
      </w:r>
      <w:r>
        <w:instrText xml:space="preserve"> PAGEREF Tbl_1 \h </w:instrText>
      </w:r>
      <w:r>
        <w:fldChar w:fldCharType="separate"/>
      </w:r>
      <w:r w:rsidR="00696DCE">
        <w:rPr>
          <w:noProof/>
        </w:rPr>
        <w:t>20</w:t>
      </w:r>
      <w:r>
        <w:fldChar w:fldCharType="end"/>
      </w:r>
    </w:p>
    <w:p w14:paraId="52865BCB" w14:textId="77777777" w:rsidR="000B782D" w:rsidRDefault="0018275F">
      <w:pPr>
        <w:tabs>
          <w:tab w:val="right" w:leader="dot" w:pos="9071"/>
        </w:tabs>
        <w:spacing w:before="0" w:line="276" w:lineRule="auto"/>
      </w:pPr>
      <w:r>
        <w:rPr>
          <w:b/>
        </w:rPr>
        <w:t xml:space="preserve">Хүснэгт 2. </w:t>
      </w:r>
      <w:r>
        <w:t>Түүврийн үндсэн үзүүлэлт ӨНЭЗС-ийн давалгаа тус бүрээр</w:t>
      </w:r>
      <w:r>
        <w:tab/>
      </w:r>
      <w:r>
        <w:fldChar w:fldCharType="begin"/>
      </w:r>
      <w:r>
        <w:instrText xml:space="preserve"> PAGEREF Tbl_2 \h </w:instrText>
      </w:r>
      <w:r>
        <w:fldChar w:fldCharType="separate"/>
      </w:r>
      <w:r w:rsidR="00696DCE">
        <w:rPr>
          <w:noProof/>
        </w:rPr>
        <w:t>21</w:t>
      </w:r>
      <w:r>
        <w:fldChar w:fldCharType="end"/>
      </w:r>
    </w:p>
    <w:p w14:paraId="077C6034" w14:textId="77777777" w:rsidR="000B782D" w:rsidRDefault="0018275F">
      <w:pPr>
        <w:tabs>
          <w:tab w:val="right" w:leader="dot" w:pos="9071"/>
        </w:tabs>
        <w:spacing w:before="0" w:line="276" w:lineRule="auto"/>
      </w:pPr>
      <w:r>
        <w:rPr>
          <w:b/>
        </w:rPr>
        <w:t xml:space="preserve">Хүснэгт 3. </w:t>
      </w:r>
      <w:r>
        <w:t>Энгийн OLS ба фиксэлсэн нөлөөтэй үнэлгээни</w:t>
      </w:r>
      <w:r>
        <w:t>й үр дүн</w:t>
      </w:r>
      <w:r>
        <w:tab/>
      </w:r>
      <w:r>
        <w:fldChar w:fldCharType="begin"/>
      </w:r>
      <w:r>
        <w:instrText xml:space="preserve"> PAGEREF Tbl_3 \h </w:instrText>
      </w:r>
      <w:r>
        <w:fldChar w:fldCharType="separate"/>
      </w:r>
      <w:r w:rsidR="00696DCE">
        <w:rPr>
          <w:noProof/>
        </w:rPr>
        <w:t>24</w:t>
      </w:r>
      <w:r>
        <w:fldChar w:fldCharType="end"/>
      </w:r>
    </w:p>
    <w:p w14:paraId="49835C1E" w14:textId="77777777" w:rsidR="000B782D" w:rsidRDefault="0018275F">
      <w:pPr>
        <w:tabs>
          <w:tab w:val="right" w:leader="dot" w:pos="9071"/>
        </w:tabs>
        <w:spacing w:before="0" w:line="276" w:lineRule="auto"/>
      </w:pPr>
      <w:r>
        <w:rPr>
          <w:b/>
        </w:rPr>
        <w:t xml:space="preserve">Хүснэгт 4. </w:t>
      </w:r>
      <w:r>
        <w:t>Хэрэгсэл хувьсагчийн (IV) үнэлгээний үр дүн</w:t>
      </w:r>
      <w:r>
        <w:tab/>
      </w:r>
      <w:r>
        <w:fldChar w:fldCharType="begin"/>
      </w:r>
      <w:r>
        <w:instrText xml:space="preserve"> PAGEREF Tbl_4 \h </w:instrText>
      </w:r>
      <w:r>
        <w:fldChar w:fldCharType="separate"/>
      </w:r>
      <w:r w:rsidR="00696DCE">
        <w:rPr>
          <w:noProof/>
        </w:rPr>
        <w:t>25</w:t>
      </w:r>
      <w:r>
        <w:fldChar w:fldCharType="end"/>
      </w:r>
    </w:p>
    <w:p w14:paraId="4F71D1B3" w14:textId="77777777" w:rsidR="000B782D" w:rsidRDefault="0018275F">
      <w:pPr>
        <w:tabs>
          <w:tab w:val="right" w:leader="dot" w:pos="9071"/>
        </w:tabs>
        <w:spacing w:before="0" w:line="276" w:lineRule="auto"/>
      </w:pPr>
      <w:r>
        <w:rPr>
          <w:b/>
        </w:rPr>
        <w:t xml:space="preserve">Хүснэгт 5. </w:t>
      </w:r>
      <w:r>
        <w:t>Хэрэгсэл хувьсагчтай б</w:t>
      </w:r>
      <w:r>
        <w:t>осготой регресс (IVTR) — үндсэн үр дүн</w:t>
      </w:r>
      <w:r>
        <w:tab/>
      </w:r>
      <w:r>
        <w:fldChar w:fldCharType="begin"/>
      </w:r>
      <w:r>
        <w:instrText xml:space="preserve"> PAGEREF Tbl_5 \h </w:instrText>
      </w:r>
      <w:r>
        <w:fldChar w:fldCharType="separate"/>
      </w:r>
      <w:r w:rsidR="00696DCE">
        <w:rPr>
          <w:noProof/>
        </w:rPr>
        <w:t>26</w:t>
      </w:r>
      <w:r>
        <w:fldChar w:fldCharType="end"/>
      </w:r>
    </w:p>
    <w:p w14:paraId="5C86A1F5" w14:textId="77777777" w:rsidR="000B782D" w:rsidRDefault="0018275F">
      <w:pPr>
        <w:tabs>
          <w:tab w:val="right" w:leader="dot" w:pos="9071"/>
        </w:tabs>
        <w:spacing w:before="0" w:line="276" w:lineRule="auto"/>
      </w:pPr>
      <w:r>
        <w:rPr>
          <w:b/>
        </w:rPr>
        <w:t xml:space="preserve">Хүснэгт 6. </w:t>
      </w:r>
      <w:r>
        <w:t>Үндсэн үр дүнгийн робастнес шинжилгээ</w:t>
      </w:r>
      <w:r>
        <w:tab/>
      </w:r>
      <w:r>
        <w:fldChar w:fldCharType="begin"/>
      </w:r>
      <w:r>
        <w:instrText xml:space="preserve"> PAGEREF Tbl_6 \h </w:instrText>
      </w:r>
      <w:r>
        <w:fldChar w:fldCharType="separate"/>
      </w:r>
      <w:r w:rsidR="00696DCE">
        <w:rPr>
          <w:noProof/>
        </w:rPr>
        <w:t>29</w:t>
      </w:r>
      <w:r>
        <w:fldChar w:fldCharType="end"/>
      </w:r>
    </w:p>
    <w:p w14:paraId="34001D5B" w14:textId="77777777" w:rsidR="000B782D" w:rsidRDefault="0018275F">
      <w:pPr>
        <w:tabs>
          <w:tab w:val="right" w:leader="dot" w:pos="9071"/>
        </w:tabs>
        <w:spacing w:before="0" w:line="276" w:lineRule="auto"/>
      </w:pPr>
      <w:r>
        <w:rPr>
          <w:b/>
        </w:rPr>
        <w:t>Хүснэгт 7</w:t>
      </w:r>
      <w:r>
        <w:rPr>
          <w:b/>
        </w:rPr>
        <w:t xml:space="preserve">. </w:t>
      </w:r>
      <w:r>
        <w:t>Эконометрик загваруудын нэгдсэн дүгнэлт</w:t>
      </w:r>
      <w:r>
        <w:tab/>
      </w:r>
      <w:r>
        <w:fldChar w:fldCharType="begin"/>
      </w:r>
      <w:r>
        <w:instrText xml:space="preserve"> PAGEREF Tbl_7 \h </w:instrText>
      </w:r>
      <w:r>
        <w:fldChar w:fldCharType="separate"/>
      </w:r>
      <w:r w:rsidR="00696DCE">
        <w:rPr>
          <w:noProof/>
        </w:rPr>
        <w:t>30</w:t>
      </w:r>
      <w:r>
        <w:fldChar w:fldCharType="end"/>
      </w:r>
    </w:p>
    <w:p w14:paraId="0372EE60" w14:textId="77777777" w:rsidR="000B782D" w:rsidRDefault="0018275F">
      <w:r>
        <w:br w:type="page"/>
      </w:r>
    </w:p>
    <w:p w14:paraId="6B2F82D5" w14:textId="77777777" w:rsidR="000B782D" w:rsidRDefault="0018275F">
      <w:pPr>
        <w:pStyle w:val="Heading1"/>
        <w:spacing w:after="240"/>
      </w:pPr>
      <w:bookmarkStart w:id="2" w:name="_Toc227332432"/>
      <w:r>
        <w:rPr>
          <w:sz w:val="28"/>
        </w:rPr>
        <w:lastRenderedPageBreak/>
        <w:t>ЗУРГАН МЭДЭЭЛЛИЙН ЖАГСААЛТ</w:t>
      </w:r>
      <w:bookmarkEnd w:id="2"/>
    </w:p>
    <w:p w14:paraId="18BB1ACB" w14:textId="77777777" w:rsidR="000B782D" w:rsidRDefault="0018275F">
      <w:pPr>
        <w:tabs>
          <w:tab w:val="right" w:leader="dot" w:pos="9071"/>
        </w:tabs>
        <w:spacing w:before="0" w:line="276" w:lineRule="auto"/>
      </w:pPr>
      <w:r>
        <w:rPr>
          <w:b/>
        </w:rPr>
        <w:t xml:space="preserve">Зураг 1. </w:t>
      </w:r>
      <w:r>
        <w:t>Боловсролын жилийн тархалт ӨНЭЗС-ийн давалгаа бүрээр</w:t>
      </w:r>
      <w:r>
        <w:tab/>
      </w:r>
      <w:r>
        <w:fldChar w:fldCharType="begin"/>
      </w:r>
      <w:r>
        <w:instrText xml:space="preserve"> PAGEREF Fig_1 \h </w:instrText>
      </w:r>
      <w:r>
        <w:fldChar w:fldCharType="separate"/>
      </w:r>
      <w:r w:rsidR="00696DCE">
        <w:rPr>
          <w:noProof/>
        </w:rPr>
        <w:t>22</w:t>
      </w:r>
      <w:r>
        <w:fldChar w:fldCharType="end"/>
      </w:r>
    </w:p>
    <w:p w14:paraId="5CFFA97F" w14:textId="77777777" w:rsidR="000B782D" w:rsidRDefault="0018275F">
      <w:pPr>
        <w:tabs>
          <w:tab w:val="right" w:leader="dot" w:pos="9071"/>
        </w:tabs>
        <w:spacing w:before="0" w:line="276" w:lineRule="auto"/>
      </w:pPr>
      <w:r>
        <w:rPr>
          <w:b/>
        </w:rPr>
        <w:t xml:space="preserve">Зураг 2. </w:t>
      </w:r>
      <w:r>
        <w:t>Боловсролын жил ба логаритмчилсан цалингийн хамаарал (ӨНЭЗС 2024)</w:t>
      </w:r>
      <w:r>
        <w:tab/>
      </w:r>
      <w:r>
        <w:fldChar w:fldCharType="begin"/>
      </w:r>
      <w:r>
        <w:instrText xml:space="preserve"> PAGEREF Fig_2 \h </w:instrText>
      </w:r>
      <w:r>
        <w:fldChar w:fldCharType="separate"/>
      </w:r>
      <w:r w:rsidR="00696DCE">
        <w:rPr>
          <w:noProof/>
        </w:rPr>
        <w:t>23</w:t>
      </w:r>
      <w:r>
        <w:fldChar w:fldCharType="end"/>
      </w:r>
    </w:p>
    <w:p w14:paraId="57165F7A" w14:textId="77777777" w:rsidR="000B782D" w:rsidRDefault="0018275F">
      <w:pPr>
        <w:tabs>
          <w:tab w:val="right" w:leader="dot" w:pos="9071"/>
        </w:tabs>
        <w:spacing w:before="0" w:line="276" w:lineRule="auto"/>
      </w:pPr>
      <w:r>
        <w:rPr>
          <w:b/>
        </w:rPr>
        <w:t xml:space="preserve">Зураг 3. </w:t>
      </w:r>
      <w:r>
        <w:t xml:space="preserve">Босгоны сүлжээн хайлтын төвлөрсөн алдааны </w:t>
      </w:r>
      <w:r>
        <w:t>квадратын нийлбэр</w:t>
      </w:r>
      <w:r>
        <w:tab/>
      </w:r>
      <w:r>
        <w:fldChar w:fldCharType="begin"/>
      </w:r>
      <w:r>
        <w:instrText xml:space="preserve"> PAGEREF Fig_3 \h </w:instrText>
      </w:r>
      <w:r>
        <w:fldChar w:fldCharType="separate"/>
      </w:r>
      <w:r w:rsidR="00696DCE">
        <w:rPr>
          <w:noProof/>
        </w:rPr>
        <w:t>26</w:t>
      </w:r>
      <w:r>
        <w:fldChar w:fldCharType="end"/>
      </w:r>
    </w:p>
    <w:p w14:paraId="1059AC35" w14:textId="77777777" w:rsidR="000B782D" w:rsidRDefault="0018275F">
      <w:pPr>
        <w:tabs>
          <w:tab w:val="right" w:leader="dot" w:pos="9071"/>
        </w:tabs>
        <w:spacing w:before="0" w:line="276" w:lineRule="auto"/>
      </w:pPr>
      <w:r>
        <w:rPr>
          <w:b/>
        </w:rPr>
        <w:t xml:space="preserve">Зураг 4. </w:t>
      </w:r>
      <w:r>
        <w:t>Босгоор тусгаарлагдсан боловсролын IV өгөөж (Caner–Hansen IVTR)</w:t>
      </w:r>
      <w:r>
        <w:tab/>
      </w:r>
      <w:r>
        <w:fldChar w:fldCharType="begin"/>
      </w:r>
      <w:r>
        <w:instrText xml:space="preserve"> PAGEREF Fig_4 \h </w:instrText>
      </w:r>
      <w:r>
        <w:fldChar w:fldCharType="separate"/>
      </w:r>
      <w:r w:rsidR="00696DCE">
        <w:rPr>
          <w:noProof/>
        </w:rPr>
        <w:t>27</w:t>
      </w:r>
      <w:r>
        <w:fldChar w:fldCharType="end"/>
      </w:r>
    </w:p>
    <w:p w14:paraId="5B301B69" w14:textId="77777777" w:rsidR="000B782D" w:rsidRDefault="0018275F">
      <w:pPr>
        <w:tabs>
          <w:tab w:val="right" w:leader="dot" w:pos="9071"/>
        </w:tabs>
        <w:spacing w:before="0" w:line="276" w:lineRule="auto"/>
      </w:pPr>
      <w:r>
        <w:rPr>
          <w:b/>
        </w:rPr>
        <w:t>Зураг 5</w:t>
      </w:r>
      <w:r>
        <w:rPr>
          <w:b/>
        </w:rPr>
        <w:t xml:space="preserve">. </w:t>
      </w:r>
      <w:r>
        <w:t>OLS ба IV үнэлгээний давалгаа хоорондын харьцуулалт</w:t>
      </w:r>
      <w:r>
        <w:tab/>
      </w:r>
      <w:r>
        <w:fldChar w:fldCharType="begin"/>
      </w:r>
      <w:r>
        <w:instrText xml:space="preserve"> PAGEREF Fig_5 \h </w:instrText>
      </w:r>
      <w:r>
        <w:fldChar w:fldCharType="separate"/>
      </w:r>
      <w:r w:rsidR="00696DCE">
        <w:rPr>
          <w:noProof/>
        </w:rPr>
        <w:t>29</w:t>
      </w:r>
      <w:r>
        <w:fldChar w:fldCharType="end"/>
      </w:r>
    </w:p>
    <w:p w14:paraId="5F9860C9" w14:textId="77777777" w:rsidR="000B782D" w:rsidRDefault="0018275F">
      <w:r>
        <w:br w:type="page"/>
      </w:r>
    </w:p>
    <w:p w14:paraId="73C5F075" w14:textId="77777777" w:rsidR="000B782D" w:rsidRDefault="0018275F">
      <w:pPr>
        <w:pStyle w:val="Heading1"/>
        <w:spacing w:after="240"/>
      </w:pPr>
      <w:bookmarkStart w:id="3" w:name="_Toc227332433"/>
      <w:r>
        <w:rPr>
          <w:sz w:val="28"/>
        </w:rPr>
        <w:lastRenderedPageBreak/>
        <w:t>ТОВЧИЛСОН ҮГС</w:t>
      </w:r>
      <w:bookmarkEnd w:id="3"/>
    </w:p>
    <w:p w14:paraId="0BA6B8DC"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w:t>
      </w:r>
      <w:r>
        <w:t>олно.</w:t>
      </w:r>
    </w:p>
    <w:tbl>
      <w:tblPr>
        <w:tblW w:w="0" w:type="auto"/>
        <w:jc w:val="center"/>
        <w:tblLayout w:type="fixed"/>
        <w:tblLook w:val="04A0" w:firstRow="1" w:lastRow="0" w:firstColumn="1" w:lastColumn="0" w:noHBand="0" w:noVBand="1"/>
      </w:tblPr>
      <w:tblGrid>
        <w:gridCol w:w="1701"/>
        <w:gridCol w:w="3685"/>
        <w:gridCol w:w="3685"/>
      </w:tblGrid>
      <w:tr w:rsidR="000B782D" w14:paraId="316FEC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0E893F" w14:textId="77777777" w:rsidR="000B782D" w:rsidRDefault="0018275F">
            <w:pPr>
              <w:spacing w:before="40" w:after="40" w:line="276" w:lineRule="auto"/>
              <w:jc w:val="center"/>
            </w:pPr>
            <w:r>
              <w:rPr>
                <w:b/>
                <w:sz w:val="20"/>
              </w:rPr>
              <w:t>Товчилсон</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B3E7A4" w14:textId="77777777" w:rsidR="000B782D" w:rsidRDefault="0018275F">
            <w:pPr>
              <w:spacing w:before="40" w:after="40" w:line="276" w:lineRule="auto"/>
              <w:jc w:val="center"/>
            </w:pPr>
            <w:r>
              <w:rPr>
                <w:b/>
                <w:sz w:val="20"/>
              </w:rPr>
              <w:t>Англи нэр</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CA496E" w14:textId="77777777" w:rsidR="000B782D" w:rsidRDefault="0018275F">
            <w:pPr>
              <w:spacing w:before="40" w:after="40" w:line="276" w:lineRule="auto"/>
              <w:jc w:val="center"/>
            </w:pPr>
            <w:r>
              <w:rPr>
                <w:b/>
                <w:sz w:val="20"/>
              </w:rPr>
              <w:t>Монгол нэр</w:t>
            </w:r>
          </w:p>
        </w:tc>
      </w:tr>
      <w:tr w:rsidR="000B782D" w14:paraId="120CBF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CD3DE7" w14:textId="77777777" w:rsidR="000B782D" w:rsidRDefault="0018275F">
            <w:pPr>
              <w:spacing w:before="40" w:after="40" w:line="276" w:lineRule="auto"/>
            </w:pPr>
            <w:r>
              <w:rPr>
                <w:b/>
                <w:sz w:val="20"/>
              </w:rPr>
              <w:t>OLS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5CCA4E1" w14:textId="77777777" w:rsidR="000B782D" w:rsidRDefault="0018275F">
            <w:pPr>
              <w:spacing w:before="40" w:after="40" w:line="276" w:lineRule="auto"/>
            </w:pPr>
            <w:r>
              <w:rPr>
                <w:sz w:val="20"/>
              </w:rPr>
              <w:t>Ordinary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6DE1D0A" w14:textId="77777777" w:rsidR="000B782D" w:rsidRDefault="0018275F">
            <w:pPr>
              <w:spacing w:before="40" w:after="40" w:line="276" w:lineRule="auto"/>
            </w:pPr>
            <w:r>
              <w:rPr>
                <w:sz w:val="20"/>
              </w:rPr>
              <w:t>Хамгийн бага квадратын энгийн арга</w:t>
            </w:r>
          </w:p>
        </w:tc>
      </w:tr>
      <w:tr w:rsidR="000B782D" w14:paraId="3DABA3C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0F2A8B" w14:textId="77777777" w:rsidR="000B782D" w:rsidRDefault="0018275F">
            <w:pPr>
              <w:spacing w:before="40" w:after="40" w:line="276" w:lineRule="auto"/>
            </w:pPr>
            <w:r>
              <w:rPr>
                <w:b/>
                <w:sz w:val="20"/>
              </w:rPr>
              <w:t>2SLS</w:t>
            </w:r>
          </w:p>
        </w:tc>
        <w:tc>
          <w:tcPr>
            <w:tcW w:w="3685" w:type="dxa"/>
            <w:tcBorders>
              <w:top w:val="single" w:sz="4" w:space="0" w:color="000000"/>
              <w:left w:val="single" w:sz="4" w:space="0" w:color="000000"/>
              <w:bottom w:val="single" w:sz="4" w:space="0" w:color="000000"/>
              <w:right w:val="single" w:sz="4" w:space="0" w:color="000000"/>
            </w:tcBorders>
            <w:vAlign w:val="center"/>
          </w:tcPr>
          <w:p w14:paraId="76DFE05F" w14:textId="77777777" w:rsidR="000B782D" w:rsidRDefault="0018275F">
            <w:pPr>
              <w:spacing w:before="40" w:after="40" w:line="276" w:lineRule="auto"/>
            </w:pPr>
            <w:r>
              <w:rPr>
                <w:sz w:val="20"/>
              </w:rPr>
              <w:t>Two-Stage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5AFA077" w14:textId="77777777" w:rsidR="000B782D" w:rsidRDefault="0018275F">
            <w:pPr>
              <w:spacing w:before="40" w:after="40" w:line="276" w:lineRule="auto"/>
            </w:pPr>
            <w:r>
              <w:rPr>
                <w:sz w:val="20"/>
              </w:rPr>
              <w:t>Хоёр шатлалт хамгийн бага квадратын арга</w:t>
            </w:r>
          </w:p>
        </w:tc>
      </w:tr>
      <w:tr w:rsidR="000B782D" w14:paraId="3E0537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B641F5" w14:textId="77777777" w:rsidR="000B782D" w:rsidRDefault="0018275F">
            <w:pPr>
              <w:spacing w:before="40" w:after="40" w:line="276" w:lineRule="auto"/>
            </w:pPr>
            <w:r>
              <w:rPr>
                <w:b/>
                <w:sz w:val="20"/>
              </w:rPr>
              <w:t>IV</w:t>
            </w:r>
          </w:p>
        </w:tc>
        <w:tc>
          <w:tcPr>
            <w:tcW w:w="3685" w:type="dxa"/>
            <w:tcBorders>
              <w:top w:val="single" w:sz="4" w:space="0" w:color="000000"/>
              <w:left w:val="single" w:sz="4" w:space="0" w:color="000000"/>
              <w:bottom w:val="single" w:sz="4" w:space="0" w:color="000000"/>
              <w:right w:val="single" w:sz="4" w:space="0" w:color="000000"/>
            </w:tcBorders>
            <w:vAlign w:val="center"/>
          </w:tcPr>
          <w:p w14:paraId="770D5733" w14:textId="77777777" w:rsidR="000B782D" w:rsidRDefault="0018275F">
            <w:pPr>
              <w:spacing w:before="40" w:after="40" w:line="276" w:lineRule="auto"/>
            </w:pPr>
            <w:r>
              <w:rPr>
                <w:sz w:val="20"/>
              </w:rPr>
              <w:t>Instrumental Variable</w:t>
            </w:r>
          </w:p>
        </w:tc>
        <w:tc>
          <w:tcPr>
            <w:tcW w:w="3685" w:type="dxa"/>
            <w:tcBorders>
              <w:top w:val="single" w:sz="4" w:space="0" w:color="000000"/>
              <w:left w:val="single" w:sz="4" w:space="0" w:color="000000"/>
              <w:bottom w:val="single" w:sz="4" w:space="0" w:color="000000"/>
              <w:right w:val="single" w:sz="4" w:space="0" w:color="000000"/>
            </w:tcBorders>
            <w:vAlign w:val="center"/>
          </w:tcPr>
          <w:p w14:paraId="55D741D4" w14:textId="77777777" w:rsidR="000B782D" w:rsidRDefault="0018275F">
            <w:pPr>
              <w:spacing w:before="40" w:after="40" w:line="276" w:lineRule="auto"/>
            </w:pPr>
            <w:r>
              <w:rPr>
                <w:sz w:val="20"/>
              </w:rPr>
              <w:t>Хэрэгсэл хувьсагч</w:t>
            </w:r>
          </w:p>
        </w:tc>
      </w:tr>
      <w:tr w:rsidR="000B782D" w14:paraId="265971E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91E1A81" w14:textId="77777777" w:rsidR="000B782D" w:rsidRDefault="0018275F">
            <w:pPr>
              <w:spacing w:before="40" w:after="40" w:line="276" w:lineRule="auto"/>
            </w:pPr>
            <w:r>
              <w:rPr>
                <w:b/>
                <w:sz w:val="20"/>
              </w:rPr>
              <w:t>IVTR</w:t>
            </w:r>
          </w:p>
        </w:tc>
        <w:tc>
          <w:tcPr>
            <w:tcW w:w="3685" w:type="dxa"/>
            <w:tcBorders>
              <w:top w:val="single" w:sz="4" w:space="0" w:color="000000"/>
              <w:left w:val="single" w:sz="4" w:space="0" w:color="000000"/>
              <w:bottom w:val="single" w:sz="4" w:space="0" w:color="000000"/>
              <w:right w:val="single" w:sz="4" w:space="0" w:color="000000"/>
            </w:tcBorders>
            <w:vAlign w:val="center"/>
          </w:tcPr>
          <w:p w14:paraId="42EBC1D2" w14:textId="77777777" w:rsidR="000B782D" w:rsidRDefault="0018275F">
            <w:pPr>
              <w:spacing w:before="40" w:after="40" w:line="276" w:lineRule="auto"/>
            </w:pPr>
            <w:r>
              <w:rPr>
                <w:sz w:val="20"/>
              </w:rPr>
              <w:t xml:space="preserve">Instrumental Variable </w:t>
            </w:r>
            <w:r>
              <w:rPr>
                <w:sz w:val="20"/>
              </w:rPr>
              <w:t>Threshold Regression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697771E6" w14:textId="77777777" w:rsidR="000B782D" w:rsidRDefault="0018275F">
            <w:pPr>
              <w:spacing w:before="40" w:after="40" w:line="276" w:lineRule="auto"/>
            </w:pPr>
            <w:r>
              <w:rPr>
                <w:sz w:val="20"/>
              </w:rPr>
              <w:t>Хэрэгсэл хувьсагчтай босготой регресс</w:t>
            </w:r>
          </w:p>
        </w:tc>
      </w:tr>
      <w:tr w:rsidR="000B782D" w14:paraId="16BFBE1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7278BD" w14:textId="77777777" w:rsidR="000B782D" w:rsidRDefault="0018275F">
            <w:pPr>
              <w:spacing w:before="40" w:after="40" w:line="276" w:lineRule="auto"/>
            </w:pPr>
            <w:r>
              <w:rPr>
                <w:b/>
                <w:sz w:val="20"/>
              </w:rPr>
              <w:t>FE</w:t>
            </w:r>
          </w:p>
        </w:tc>
        <w:tc>
          <w:tcPr>
            <w:tcW w:w="3685" w:type="dxa"/>
            <w:tcBorders>
              <w:top w:val="single" w:sz="4" w:space="0" w:color="000000"/>
              <w:left w:val="single" w:sz="4" w:space="0" w:color="000000"/>
              <w:bottom w:val="single" w:sz="4" w:space="0" w:color="000000"/>
              <w:right w:val="single" w:sz="4" w:space="0" w:color="000000"/>
            </w:tcBorders>
            <w:vAlign w:val="center"/>
          </w:tcPr>
          <w:p w14:paraId="528EC6BF" w14:textId="77777777" w:rsidR="000B782D" w:rsidRDefault="0018275F">
            <w:pPr>
              <w:spacing w:before="40" w:after="40" w:line="276" w:lineRule="auto"/>
            </w:pPr>
            <w:r>
              <w:rPr>
                <w:sz w:val="20"/>
              </w:rPr>
              <w:t>Fixed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4A6B704B" w14:textId="77777777" w:rsidR="000B782D" w:rsidRDefault="0018275F">
            <w:pPr>
              <w:spacing w:before="40" w:after="40" w:line="276" w:lineRule="auto"/>
            </w:pPr>
            <w:r>
              <w:rPr>
                <w:sz w:val="20"/>
              </w:rPr>
              <w:t>Фиксэлсэн нөлөөний загвар</w:t>
            </w:r>
          </w:p>
        </w:tc>
      </w:tr>
      <w:tr w:rsidR="000B782D" w14:paraId="3E5ABD6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EC782F" w14:textId="77777777" w:rsidR="000B782D" w:rsidRDefault="0018275F">
            <w:pPr>
              <w:spacing w:before="40" w:after="40" w:line="276" w:lineRule="auto"/>
            </w:pPr>
            <w:r>
              <w:rPr>
                <w:b/>
                <w:sz w:val="20"/>
              </w:rPr>
              <w: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0ECB7845" w14:textId="77777777" w:rsidR="000B782D" w:rsidRDefault="0018275F">
            <w:pPr>
              <w:spacing w:before="40" w:after="40" w:line="276" w:lineRule="auto"/>
            </w:pPr>
            <w:r>
              <w:rPr>
                <w:sz w:val="20"/>
              </w:rPr>
              <w:t>Random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2ED1B6B3" w14:textId="77777777" w:rsidR="000B782D" w:rsidRDefault="0018275F">
            <w:pPr>
              <w:spacing w:before="40" w:after="40" w:line="276" w:lineRule="auto"/>
            </w:pPr>
            <w:r>
              <w:rPr>
                <w:sz w:val="20"/>
              </w:rPr>
              <w:t>Санамсаргүй нөлөөний загвар</w:t>
            </w:r>
          </w:p>
        </w:tc>
      </w:tr>
      <w:tr w:rsidR="000B782D" w14:paraId="01BBD18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200F9A" w14:textId="77777777" w:rsidR="000B782D" w:rsidRDefault="0018275F">
            <w:pPr>
              <w:spacing w:before="40" w:after="40" w:line="276" w:lineRule="auto"/>
            </w:pPr>
            <w:r>
              <w:rPr>
                <w:b/>
                <w:sz w:val="20"/>
              </w:rPr>
              <w:t>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0346DB" w14:textId="77777777" w:rsidR="000B782D" w:rsidRDefault="0018275F">
            <w:pPr>
              <w:spacing w:before="40" w:after="40" w:line="276" w:lineRule="auto"/>
            </w:pPr>
            <w:r>
              <w:rPr>
                <w:sz w:val="20"/>
              </w:rPr>
              <w:t>Standard Error</w:t>
            </w:r>
          </w:p>
        </w:tc>
        <w:tc>
          <w:tcPr>
            <w:tcW w:w="3685" w:type="dxa"/>
            <w:tcBorders>
              <w:top w:val="single" w:sz="4" w:space="0" w:color="000000"/>
              <w:left w:val="single" w:sz="4" w:space="0" w:color="000000"/>
              <w:bottom w:val="single" w:sz="4" w:space="0" w:color="000000"/>
              <w:right w:val="single" w:sz="4" w:space="0" w:color="000000"/>
            </w:tcBorders>
            <w:vAlign w:val="center"/>
          </w:tcPr>
          <w:p w14:paraId="47C23D70" w14:textId="77777777" w:rsidR="000B782D" w:rsidRDefault="0018275F">
            <w:pPr>
              <w:spacing w:before="40" w:after="40" w:line="276" w:lineRule="auto"/>
            </w:pPr>
            <w:r>
              <w:rPr>
                <w:sz w:val="20"/>
              </w:rPr>
              <w:t>Стандарт алдаа</w:t>
            </w:r>
          </w:p>
        </w:tc>
      </w:tr>
      <w:tr w:rsidR="000B782D" w14:paraId="0B9E8EB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D61C15F" w14:textId="77777777" w:rsidR="000B782D" w:rsidRDefault="0018275F">
            <w:pPr>
              <w:spacing w:before="40" w:after="40" w:line="276" w:lineRule="auto"/>
            </w:pPr>
            <w:r>
              <w:rPr>
                <w:b/>
                <w:sz w:val="20"/>
              </w:rPr>
              <w:t>CI</w:t>
            </w:r>
          </w:p>
        </w:tc>
        <w:tc>
          <w:tcPr>
            <w:tcW w:w="3685" w:type="dxa"/>
            <w:tcBorders>
              <w:top w:val="single" w:sz="4" w:space="0" w:color="000000"/>
              <w:left w:val="single" w:sz="4" w:space="0" w:color="000000"/>
              <w:bottom w:val="single" w:sz="4" w:space="0" w:color="000000"/>
              <w:right w:val="single" w:sz="4" w:space="0" w:color="000000"/>
            </w:tcBorders>
            <w:vAlign w:val="center"/>
          </w:tcPr>
          <w:p w14:paraId="4A441C20" w14:textId="77777777" w:rsidR="000B782D" w:rsidRDefault="0018275F">
            <w:pPr>
              <w:spacing w:before="40" w:after="40" w:line="276" w:lineRule="auto"/>
            </w:pPr>
            <w:r>
              <w:rPr>
                <w:sz w:val="20"/>
              </w:rPr>
              <w:t>Confidence Interval</w:t>
            </w:r>
          </w:p>
        </w:tc>
        <w:tc>
          <w:tcPr>
            <w:tcW w:w="3685" w:type="dxa"/>
            <w:tcBorders>
              <w:top w:val="single" w:sz="4" w:space="0" w:color="000000"/>
              <w:left w:val="single" w:sz="4" w:space="0" w:color="000000"/>
              <w:bottom w:val="single" w:sz="4" w:space="0" w:color="000000"/>
              <w:right w:val="single" w:sz="4" w:space="0" w:color="000000"/>
            </w:tcBorders>
            <w:vAlign w:val="center"/>
          </w:tcPr>
          <w:p w14:paraId="31F7D476" w14:textId="77777777" w:rsidR="000B782D" w:rsidRDefault="0018275F">
            <w:pPr>
              <w:spacing w:before="40" w:after="40" w:line="276" w:lineRule="auto"/>
            </w:pPr>
            <w:r>
              <w:rPr>
                <w:sz w:val="20"/>
              </w:rPr>
              <w:t>Итгэлийн интервал</w:t>
            </w:r>
          </w:p>
        </w:tc>
      </w:tr>
      <w:tr w:rsidR="000B782D" w14:paraId="0378B8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D669EF" w14:textId="77777777" w:rsidR="000B782D" w:rsidRDefault="0018275F">
            <w:pPr>
              <w:spacing w:before="40" w:after="40" w:line="276" w:lineRule="auto"/>
            </w:pPr>
            <w:r>
              <w:rPr>
                <w:b/>
                <w:sz w:val="20"/>
              </w:rPr>
              <w:t>SSR</w:t>
            </w:r>
          </w:p>
        </w:tc>
        <w:tc>
          <w:tcPr>
            <w:tcW w:w="3685" w:type="dxa"/>
            <w:tcBorders>
              <w:top w:val="single" w:sz="4" w:space="0" w:color="000000"/>
              <w:left w:val="single" w:sz="4" w:space="0" w:color="000000"/>
              <w:bottom w:val="single" w:sz="4" w:space="0" w:color="000000"/>
              <w:right w:val="single" w:sz="4" w:space="0" w:color="000000"/>
            </w:tcBorders>
            <w:vAlign w:val="center"/>
          </w:tcPr>
          <w:p w14:paraId="28AAD309" w14:textId="77777777" w:rsidR="000B782D" w:rsidRDefault="0018275F">
            <w:pPr>
              <w:spacing w:before="40" w:after="40" w:line="276" w:lineRule="auto"/>
            </w:pPr>
            <w:r>
              <w:rPr>
                <w:sz w:val="20"/>
              </w:rPr>
              <w:t xml:space="preserve">Sum of Squared </w:t>
            </w:r>
            <w:r>
              <w:rPr>
                <w:sz w:val="20"/>
              </w:rPr>
              <w:t>Residuals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C6ED89C" w14:textId="77777777" w:rsidR="000B782D" w:rsidRDefault="0018275F">
            <w:pPr>
              <w:spacing w:before="40" w:after="40" w:line="276" w:lineRule="auto"/>
            </w:pPr>
            <w:r>
              <w:rPr>
                <w:sz w:val="20"/>
              </w:rPr>
              <w:t>Алдааны квадратын нийлбэр</w:t>
            </w:r>
          </w:p>
        </w:tc>
      </w:tr>
      <w:tr w:rsidR="000B782D" w14:paraId="6B3336D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948330B" w14:textId="77777777" w:rsidR="000B782D" w:rsidRDefault="0018275F">
            <w:pPr>
              <w:spacing w:before="40" w:after="40" w:line="276" w:lineRule="auto"/>
            </w:pPr>
            <w:r>
              <w:rPr>
                <w:b/>
                <w:sz w:val="20"/>
              </w:rPr>
              <w:t>ӨНЭЗС</w:t>
            </w:r>
          </w:p>
        </w:tc>
        <w:tc>
          <w:tcPr>
            <w:tcW w:w="3685" w:type="dxa"/>
            <w:tcBorders>
              <w:top w:val="single" w:sz="4" w:space="0" w:color="000000"/>
              <w:left w:val="single" w:sz="4" w:space="0" w:color="000000"/>
              <w:bottom w:val="single" w:sz="4" w:space="0" w:color="000000"/>
              <w:right w:val="single" w:sz="4" w:space="0" w:color="000000"/>
            </w:tcBorders>
            <w:vAlign w:val="center"/>
          </w:tcPr>
          <w:p w14:paraId="71DB1A17" w14:textId="77777777" w:rsidR="000B782D" w:rsidRDefault="0018275F">
            <w:pPr>
              <w:spacing w:before="40" w:after="40" w:line="276" w:lineRule="auto"/>
            </w:pPr>
            <w:r>
              <w:rPr>
                <w:sz w:val="20"/>
              </w:rPr>
              <w:t>Household Socio-Economic Survey (HSES)</w:t>
            </w:r>
          </w:p>
        </w:tc>
        <w:tc>
          <w:tcPr>
            <w:tcW w:w="3685" w:type="dxa"/>
            <w:tcBorders>
              <w:top w:val="single" w:sz="4" w:space="0" w:color="000000"/>
              <w:left w:val="single" w:sz="4" w:space="0" w:color="000000"/>
              <w:bottom w:val="single" w:sz="4" w:space="0" w:color="000000"/>
              <w:right w:val="single" w:sz="4" w:space="0" w:color="000000"/>
            </w:tcBorders>
            <w:vAlign w:val="center"/>
          </w:tcPr>
          <w:p w14:paraId="7D84D02D" w14:textId="77777777" w:rsidR="000B782D" w:rsidRDefault="0018275F">
            <w:pPr>
              <w:spacing w:before="40" w:after="40" w:line="276" w:lineRule="auto"/>
            </w:pPr>
            <w:r>
              <w:rPr>
                <w:sz w:val="20"/>
              </w:rPr>
              <w:t>Өрхийн нийгэм эдийн засгийн судалгаа</w:t>
            </w:r>
          </w:p>
        </w:tc>
      </w:tr>
      <w:tr w:rsidR="000B782D" w14:paraId="5CFB0C4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CCF1D7" w14:textId="77777777" w:rsidR="000B782D" w:rsidRDefault="0018275F">
            <w:pPr>
              <w:spacing w:before="40" w:after="40" w:line="276" w:lineRule="auto"/>
            </w:pPr>
            <w:r>
              <w:rPr>
                <w:b/>
                <w:sz w:val="20"/>
              </w:rPr>
              <w:t>ҮСХ</w:t>
            </w:r>
          </w:p>
        </w:tc>
        <w:tc>
          <w:tcPr>
            <w:tcW w:w="3685" w:type="dxa"/>
            <w:tcBorders>
              <w:top w:val="single" w:sz="4" w:space="0" w:color="000000"/>
              <w:left w:val="single" w:sz="4" w:space="0" w:color="000000"/>
              <w:bottom w:val="single" w:sz="4" w:space="0" w:color="000000"/>
              <w:right w:val="single" w:sz="4" w:space="0" w:color="000000"/>
            </w:tcBorders>
            <w:vAlign w:val="center"/>
          </w:tcPr>
          <w:p w14:paraId="1F667D14" w14:textId="77777777" w:rsidR="000B782D" w:rsidRDefault="0018275F">
            <w:pPr>
              <w:spacing w:before="40" w:after="40" w:line="276" w:lineRule="auto"/>
            </w:pPr>
            <w:r>
              <w:rPr>
                <w:sz w:val="20"/>
              </w:rPr>
              <w:t>National Statistics Office</w:t>
            </w:r>
          </w:p>
        </w:tc>
        <w:tc>
          <w:tcPr>
            <w:tcW w:w="3685" w:type="dxa"/>
            <w:tcBorders>
              <w:top w:val="single" w:sz="4" w:space="0" w:color="000000"/>
              <w:left w:val="single" w:sz="4" w:space="0" w:color="000000"/>
              <w:bottom w:val="single" w:sz="4" w:space="0" w:color="000000"/>
              <w:right w:val="single" w:sz="4" w:space="0" w:color="000000"/>
            </w:tcBorders>
            <w:vAlign w:val="center"/>
          </w:tcPr>
          <w:p w14:paraId="39D9360B" w14:textId="77777777" w:rsidR="000B782D" w:rsidRDefault="0018275F">
            <w:pPr>
              <w:spacing w:before="40" w:after="40" w:line="276" w:lineRule="auto"/>
            </w:pPr>
            <w:r>
              <w:rPr>
                <w:sz w:val="20"/>
              </w:rPr>
              <w:t>Үндэсний статистикийн хороо</w:t>
            </w:r>
          </w:p>
        </w:tc>
      </w:tr>
      <w:tr w:rsidR="000B782D" w14:paraId="3913E8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13CAAE" w14:textId="77777777" w:rsidR="000B782D" w:rsidRDefault="0018275F">
            <w:pPr>
              <w:spacing w:before="40" w:after="40" w:line="276" w:lineRule="auto"/>
            </w:pPr>
            <w:r>
              <w:rPr>
                <w:b/>
                <w:sz w:val="20"/>
              </w:rPr>
              <w:t>ЕБС</w:t>
            </w:r>
          </w:p>
        </w:tc>
        <w:tc>
          <w:tcPr>
            <w:tcW w:w="3685" w:type="dxa"/>
            <w:tcBorders>
              <w:top w:val="single" w:sz="4" w:space="0" w:color="000000"/>
              <w:left w:val="single" w:sz="4" w:space="0" w:color="000000"/>
              <w:bottom w:val="single" w:sz="4" w:space="0" w:color="000000"/>
              <w:right w:val="single" w:sz="4" w:space="0" w:color="000000"/>
            </w:tcBorders>
            <w:vAlign w:val="center"/>
          </w:tcPr>
          <w:p w14:paraId="60532D7B" w14:textId="77777777" w:rsidR="000B782D" w:rsidRDefault="0018275F">
            <w:pPr>
              <w:spacing w:before="40" w:after="40" w:line="276" w:lineRule="auto"/>
            </w:pPr>
            <w:r>
              <w:rPr>
                <w:sz w:val="20"/>
              </w:rPr>
              <w:t>General Education School</w:t>
            </w:r>
          </w:p>
        </w:tc>
        <w:tc>
          <w:tcPr>
            <w:tcW w:w="3685" w:type="dxa"/>
            <w:tcBorders>
              <w:top w:val="single" w:sz="4" w:space="0" w:color="000000"/>
              <w:left w:val="single" w:sz="4" w:space="0" w:color="000000"/>
              <w:bottom w:val="single" w:sz="4" w:space="0" w:color="000000"/>
              <w:right w:val="single" w:sz="4" w:space="0" w:color="000000"/>
            </w:tcBorders>
            <w:vAlign w:val="center"/>
          </w:tcPr>
          <w:p w14:paraId="7204B154" w14:textId="77777777" w:rsidR="000B782D" w:rsidRDefault="0018275F">
            <w:pPr>
              <w:spacing w:before="40" w:after="40" w:line="276" w:lineRule="auto"/>
            </w:pPr>
            <w:r>
              <w:rPr>
                <w:sz w:val="20"/>
              </w:rPr>
              <w:t>Ерөнхий боловсролын сургууль</w:t>
            </w:r>
          </w:p>
        </w:tc>
      </w:tr>
      <w:tr w:rsidR="000B782D" w14:paraId="50ED5B8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BA9417" w14:textId="77777777" w:rsidR="000B782D" w:rsidRDefault="0018275F">
            <w:pPr>
              <w:spacing w:before="40" w:after="40" w:line="276" w:lineRule="auto"/>
            </w:pPr>
            <w:r>
              <w:rPr>
                <w:b/>
                <w:sz w:val="20"/>
              </w:rPr>
              <w:t>МСҮТ</w:t>
            </w:r>
          </w:p>
        </w:tc>
        <w:tc>
          <w:tcPr>
            <w:tcW w:w="3685" w:type="dxa"/>
            <w:tcBorders>
              <w:top w:val="single" w:sz="4" w:space="0" w:color="000000"/>
              <w:left w:val="single" w:sz="4" w:space="0" w:color="000000"/>
              <w:bottom w:val="single" w:sz="4" w:space="0" w:color="000000"/>
              <w:right w:val="single" w:sz="4" w:space="0" w:color="000000"/>
            </w:tcBorders>
            <w:vAlign w:val="center"/>
          </w:tcPr>
          <w:p w14:paraId="4FD00DDF" w14:textId="77777777" w:rsidR="000B782D" w:rsidRDefault="0018275F">
            <w:pPr>
              <w:spacing w:before="40" w:after="40" w:line="276" w:lineRule="auto"/>
            </w:pPr>
            <w:r>
              <w:rPr>
                <w:sz w:val="20"/>
              </w:rPr>
              <w:t>Vocational E</w:t>
            </w:r>
            <w:r>
              <w:rPr>
                <w:sz w:val="20"/>
              </w:rPr>
              <w:t>ducation Training Centre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B103D7" w14:textId="77777777" w:rsidR="000B782D" w:rsidRDefault="0018275F">
            <w:pPr>
              <w:spacing w:before="40" w:after="40" w:line="276" w:lineRule="auto"/>
            </w:pPr>
            <w:r>
              <w:rPr>
                <w:sz w:val="20"/>
              </w:rPr>
              <w:t>Мэргэжлийн сургалт үйлдвэрлэлийн төв</w:t>
            </w:r>
          </w:p>
        </w:tc>
      </w:tr>
      <w:tr w:rsidR="000B782D" w14:paraId="655C98B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CDCE671" w14:textId="77777777" w:rsidR="000B782D" w:rsidRDefault="0018275F">
            <w:pPr>
              <w:spacing w:before="40" w:after="40" w:line="276" w:lineRule="auto"/>
            </w:pPr>
            <w:r>
              <w:rPr>
                <w:b/>
                <w:sz w:val="20"/>
              </w:rPr>
              <w:t>AR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8150D3" w14:textId="77777777" w:rsidR="000B782D" w:rsidRDefault="0018275F">
            <w:pPr>
              <w:spacing w:before="40" w:after="40" w:line="276" w:lineRule="auto"/>
            </w:pPr>
            <w:r>
              <w:rPr>
                <w:sz w:val="20"/>
              </w:rPr>
              <w:t>Anderson–Rubin test</w:t>
            </w:r>
          </w:p>
        </w:tc>
        <w:tc>
          <w:tcPr>
            <w:tcW w:w="3685" w:type="dxa"/>
            <w:tcBorders>
              <w:top w:val="single" w:sz="4" w:space="0" w:color="000000"/>
              <w:left w:val="single" w:sz="4" w:space="0" w:color="000000"/>
              <w:bottom w:val="single" w:sz="4" w:space="0" w:color="000000"/>
              <w:right w:val="single" w:sz="4" w:space="0" w:color="000000"/>
            </w:tcBorders>
            <w:vAlign w:val="center"/>
          </w:tcPr>
          <w:p w14:paraId="590664F9" w14:textId="77777777" w:rsidR="000B782D" w:rsidRDefault="0018275F">
            <w:pPr>
              <w:spacing w:before="40" w:after="40" w:line="276" w:lineRule="auto"/>
            </w:pPr>
            <w:r>
              <w:rPr>
                <w:sz w:val="20"/>
              </w:rPr>
              <w:t>Андерсон–Рубиний тест</w:t>
            </w:r>
          </w:p>
        </w:tc>
      </w:tr>
      <w:tr w:rsidR="000B782D" w14:paraId="438CE72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5CB918" w14:textId="77777777" w:rsidR="000B782D" w:rsidRDefault="0018275F">
            <w:pPr>
              <w:spacing w:before="40" w:after="40" w:line="276" w:lineRule="auto"/>
            </w:pPr>
            <w:r>
              <w:rPr>
                <w:b/>
                <w:sz w:val="20"/>
              </w:rPr>
              <w:t>KP</w:t>
            </w:r>
          </w:p>
        </w:tc>
        <w:tc>
          <w:tcPr>
            <w:tcW w:w="3685" w:type="dxa"/>
            <w:tcBorders>
              <w:top w:val="single" w:sz="4" w:space="0" w:color="000000"/>
              <w:left w:val="single" w:sz="4" w:space="0" w:color="000000"/>
              <w:bottom w:val="single" w:sz="4" w:space="0" w:color="000000"/>
              <w:right w:val="single" w:sz="4" w:space="0" w:color="000000"/>
            </w:tcBorders>
            <w:vAlign w:val="center"/>
          </w:tcPr>
          <w:p w14:paraId="7C35A229" w14:textId="77777777" w:rsidR="000B782D" w:rsidRDefault="0018275F">
            <w:pPr>
              <w:spacing w:before="40" w:after="40" w:line="276" w:lineRule="auto"/>
            </w:pPr>
            <w:r>
              <w:rPr>
                <w:sz w:val="20"/>
              </w:rPr>
              <w:t>Kleibergen–Paap</w:t>
            </w:r>
          </w:p>
        </w:tc>
        <w:tc>
          <w:tcPr>
            <w:tcW w:w="3685" w:type="dxa"/>
            <w:tcBorders>
              <w:top w:val="single" w:sz="4" w:space="0" w:color="000000"/>
              <w:left w:val="single" w:sz="4" w:space="0" w:color="000000"/>
              <w:bottom w:val="single" w:sz="4" w:space="0" w:color="000000"/>
              <w:right w:val="single" w:sz="4" w:space="0" w:color="000000"/>
            </w:tcBorders>
            <w:vAlign w:val="center"/>
          </w:tcPr>
          <w:p w14:paraId="309AF3EF" w14:textId="77777777" w:rsidR="000B782D" w:rsidRDefault="0018275F">
            <w:pPr>
              <w:spacing w:before="40" w:after="40" w:line="276" w:lineRule="auto"/>
            </w:pPr>
            <w:r>
              <w:rPr>
                <w:sz w:val="20"/>
              </w:rPr>
              <w:t>Клейберген–Паапын статистик</w:t>
            </w:r>
          </w:p>
        </w:tc>
      </w:tr>
      <w:tr w:rsidR="000B782D" w14:paraId="55EB38D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8D6A8A" w14:textId="77777777" w:rsidR="000B782D" w:rsidRDefault="0018275F">
            <w:pPr>
              <w:spacing w:before="40" w:after="40" w:line="276" w:lineRule="auto"/>
            </w:pPr>
            <w:r>
              <w:rPr>
                <w:b/>
                <w:sz w:val="20"/>
              </w:rPr>
              <w:t>APA</w:t>
            </w:r>
          </w:p>
        </w:tc>
        <w:tc>
          <w:tcPr>
            <w:tcW w:w="3685" w:type="dxa"/>
            <w:tcBorders>
              <w:top w:val="single" w:sz="4" w:space="0" w:color="000000"/>
              <w:left w:val="single" w:sz="4" w:space="0" w:color="000000"/>
              <w:bottom w:val="single" w:sz="4" w:space="0" w:color="000000"/>
              <w:right w:val="single" w:sz="4" w:space="0" w:color="000000"/>
            </w:tcBorders>
            <w:vAlign w:val="center"/>
          </w:tcPr>
          <w:p w14:paraId="3F3CE4A8" w14:textId="77777777" w:rsidR="000B782D" w:rsidRDefault="0018275F">
            <w:pPr>
              <w:spacing w:before="40" w:after="40" w:line="276" w:lineRule="auto"/>
            </w:pPr>
            <w:r>
              <w:rPr>
                <w:sz w:val="20"/>
              </w:rPr>
              <w:t>American Psychological Association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E1CE789" w14:textId="77777777" w:rsidR="000B782D" w:rsidRDefault="0018275F">
            <w:pPr>
              <w:spacing w:before="40" w:after="40" w:line="276" w:lineRule="auto"/>
            </w:pPr>
            <w:r>
              <w:rPr>
                <w:sz w:val="20"/>
              </w:rPr>
              <w:t>Америкийн сэтгэл судлалын холбооны ишлэлийн стандарт</w:t>
            </w:r>
          </w:p>
        </w:tc>
      </w:tr>
    </w:tbl>
    <w:p w14:paraId="3BEFF07C" w14:textId="77777777" w:rsidR="000B782D" w:rsidRDefault="0018275F">
      <w:r>
        <w:br w:type="page"/>
      </w:r>
    </w:p>
    <w:p w14:paraId="7EE9AC38" w14:textId="77777777" w:rsidR="000B782D" w:rsidRDefault="0018275F">
      <w:pPr>
        <w:pStyle w:val="Heading1"/>
        <w:spacing w:after="240"/>
      </w:pPr>
      <w:bookmarkStart w:id="4" w:name="_Toc227332434"/>
      <w:r>
        <w:rPr>
          <w:sz w:val="28"/>
        </w:rPr>
        <w:lastRenderedPageBreak/>
        <w:t>ХУРААНГУЙ</w:t>
      </w:r>
      <w:bookmarkEnd w:id="4"/>
    </w:p>
    <w:p w14:paraId="6580E51D"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r/>
      <w:r/>
    </w:p>
    <w:p w14:paraId="1CE284A5"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r/>
      <w:r/>
      <w:r/>
    </w:p>
    <w:p w14:paraId="39077220" w14:textId="77777777" w:rsidR="000B782D" w:rsidRDefault="0018275F">
      <w:pPr>
        <w:ind w:firstLine="567"/>
        <w:jc w:val="both"/>
      </w:pPr>
      <w:r>
        <w:t>Түлхүүр үг: боловсролын өгөөж, хэрэгсэл хувьсагч, босго утгат регресс, Caner–Hansen, ӨНЭЗС, Монгол Улс</w:t>
      </w:r>
      <w:r/>
      <w:r/>
    </w:p>
    <w:p w14:paraId="6DB21AB3" w14:textId="77777777" w:rsidR="000B782D" w:rsidRDefault="0018275F">
      <w:pPr>
        <w:ind w:firstLine="567"/>
        <w:jc w:val="both"/>
      </w:pPr>
      <w:r>
        <w:t>JEL ангилал: C24, I26, J31, O15</w:t>
      </w:r>
      <w:r/>
      <w:r/>
      <w:r/>
      <w:r/>
    </w:p>
    <w:p w14:paraId="64B74680" w14:textId="77777777" w:rsidR="000B782D" w:rsidRDefault="0018275F">
      <w:pPr>
        <w:jc w:val="both"/>
      </w:pPr>
      <w:r>
        <w:rPr>
          <w:b/>
        </w:rPr>
      </w:r>
      <w:r/>
      <w:r/>
    </w:p>
    <w:p w14:paraId="12007DA3" w14:textId="77777777" w:rsidR="000B782D" w:rsidRDefault="0018275F">
      <w:r>
        <w:br w:type="page"/>
      </w:r>
    </w:p>
    <w:p w14:paraId="37E08BF0" w14:textId="77777777" w:rsidR="000B782D" w:rsidRDefault="0018275F">
      <w:pPr>
        <w:pStyle w:val="Heading1"/>
        <w:spacing w:after="240"/>
      </w:pPr>
      <w:bookmarkStart w:id="5" w:name="_Toc227332435"/>
      <w:r>
        <w:rPr>
          <w:sz w:val="28"/>
        </w:rPr>
        <w:lastRenderedPageBreak/>
        <w:t>ОРШИЛ</w:t>
      </w:r>
      <w:bookmarkEnd w:id="5"/>
    </w:p>
    <w:p w14:paraId="3C655918" w14:textId="77777777" w:rsidR="000B782D" w:rsidRDefault="0018275F">
      <w:pPr>
        <w:pStyle w:val="Heading2"/>
        <w:spacing w:after="120"/>
      </w:pPr>
      <w:r>
        <w:t>Судалгааны сэдвийн үндэслэл</w:t>
      </w:r>
    </w:p>
    <w:p w14:paraId="1717BE92"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r/>
      <w:r/>
      <w:r/>
    </w:p>
    <w:p w14:paraId="04F69A25"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r/>
      <w:r/>
      <w:r/>
    </w:p>
    <w:p w14:paraId="03842C47"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r/>
      <w:r/>
      <w:r/>
    </w:p>
    <w:p w14:paraId="00A34111" w14:textId="77777777" w:rsidR="000B782D" w:rsidRDefault="0018275F">
      <w:pPr>
        <w:pStyle w:val="Heading2"/>
        <w:spacing w:after="120"/>
      </w:pPr>
      <w:r>
        <w:t>Судалгааны зорилго, зорилтууд</w:t>
      </w:r>
    </w:p>
    <w:p w14:paraId="1203CF2B" w14:textId="77777777" w:rsidR="000B782D" w:rsidRDefault="0018275F">
      <w:pPr>
        <w:ind w:firstLine="567"/>
        <w:jc w:val="both"/>
      </w:pPr>
      <w:r>
        <w:t>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r/>
    </w:p>
    <w:p w14:paraId="372F5B9F"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r/>
    </w:p>
    <w:p w14:paraId="3FF45BA8" w14:textId="77777777" w:rsidR="000B782D" w:rsidRDefault="0018275F">
      <w:pPr>
        <w:pStyle w:val="Heading2"/>
        <w:spacing w:after="120"/>
      </w:pPr>
      <w:r>
        <w:t>Судалгааны шинэлэг тал</w:t>
      </w:r>
    </w:p>
    <w:p w14:paraId="1C6D0D42"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ҮСХ-ны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r/>
      <w:r/>
      <w:r/>
      <w:r/>
    </w:p>
    <w:p w14:paraId="1EA24C8F" w14:textId="77777777" w:rsidR="000B782D" w:rsidRDefault="0018275F">
      <w:pPr>
        <w:pStyle w:val="Heading2"/>
        <w:spacing w:after="120"/>
      </w:pPr>
      <w:r>
        <w:t>Судалгааны объект, хамрах хүрээ</w:t>
      </w:r>
    </w:p>
    <w:p w14:paraId="535FCA89" w14:textId="77777777" w:rsidR="000B782D" w:rsidRDefault="0018275F">
      <w:pPr>
        <w:ind w:firstLine="567"/>
        <w:jc w:val="both"/>
      </w:pPr>
      <w:r>
        <w:t>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дүнгийн бат бөх байдлын шинжилгээнд 2016, 2018 оны давалгааг нэмж оруулан нийт 49,366 хүний ажиглалтыг ашиглав.</w:t>
      </w:r>
      <w:r/>
      <w:r/>
    </w:p>
    <w:p w14:paraId="1CE9D9A4" w14:textId="77777777" w:rsidR="000B782D" w:rsidRDefault="0018275F">
      <w:r>
        <w:br w:type="page"/>
      </w:r>
    </w:p>
    <w:p>
      <w:pPr>
        <w:pStyle w:val="Heading2"/>
      </w:pPr>
      <w:r>
        <w:t>Ажлын бүтэц</w:t>
      </w:r>
    </w:p>
    <w:p>
      <w:r>
        <w:t>Судалгааны ажил нь зургаан үндсэн бүлгээс бүрдэнэ. Нэгдүгээр бүлэгт боловсролын өгөөжийн онолын үндэс, хэрэгсэл хувьсагч ба босготой регрессийн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зургаадугаар бүлэгт дүгнэлт ба бодлогын саналыг нэгтгэв.</w:t>
      </w:r>
    </w:p>
    <w:p w14:paraId="524F2352" w14:textId="77777777" w:rsidR="000B782D" w:rsidRDefault="0018275F">
      <w:pPr>
        <w:pStyle w:val="Heading1"/>
        <w:spacing w:after="240"/>
      </w:pPr>
      <w:bookmarkStart w:id="6" w:name="_Toc227332436"/>
      <w:r>
        <w:rPr>
          <w:sz w:val="28"/>
        </w:rPr>
        <w:lastRenderedPageBreak/>
        <w:t>I Б</w:t>
      </w:r>
      <w:r>
        <w:rPr>
          <w:sz w:val="28"/>
        </w:rPr>
        <w:t>ҮЛЭГ. СУДЛАГДСАН БАЙДАЛ</w:t>
      </w:r>
      <w:bookmarkEnd w:id="6"/>
    </w:p>
    <w:p w14:paraId="410AEA37" w14:textId="77777777" w:rsidR="000B782D" w:rsidRDefault="0018275F">
      <w:pPr>
        <w:pStyle w:val="Heading2"/>
        <w:spacing w:after="120"/>
      </w:pPr>
      <w:r>
        <w:t>1.1. Боловсролын өгөөжийн сонгодог онол</w:t>
      </w:r>
    </w:p>
    <w:p w14:paraId="5AC80942"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r/>
      <w:r/>
    </w:p>
    <w:p w14:paraId="5A7AF499"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r/>
      <w:r/>
    </w:p>
    <w:p w14:paraId="3A066919" w14:textId="77777777" w:rsidR="000B782D" w:rsidRDefault="0018275F">
      <w:pPr>
        <w:pStyle w:val="Heading2"/>
        <w:spacing w:after="120"/>
      </w:pPr>
      <w:r>
        <w:t>1.2</w:t>
      </w:r>
      <w:r>
        <w:t>. Хэрэгсэл хувьсагчийн уламжлал</w:t>
      </w:r>
    </w:p>
    <w:p w14:paraId="22FAC3EB"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r/>
      <w:r/>
      <w:r/>
    </w:p>
    <w:p w14:paraId="093ACE10" w14:textId="77777777" w:rsidR="000B782D" w:rsidRDefault="0018275F">
      <w:pPr>
        <w:ind w:firstLine="567"/>
        <w:jc w:val="both"/>
      </w:pPr>
      <w:r>
        <w:t>Duflo (2001) Индонез Улсын 1973–1978 оны ерөнхий боловсролын сургуулийн бүтээн байгуулалтын хөтөлбөрийг байгалийн туршилт болгон ашиглаж, 1,000 хүүхэд 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r/>
      <w:r/>
    </w:p>
    <w:p w14:paraId="2FFFFE6D" w14:textId="77777777" w:rsidR="000B782D" w:rsidRDefault="0018275F">
      <w:pPr>
        <w:pStyle w:val="Heading2"/>
        <w:spacing w:after="120"/>
      </w:pPr>
      <w:r>
        <w:t>1.3. Босготой регрессийн уламжлал</w:t>
      </w:r>
    </w:p>
    <w:p w14:paraId="0AD0616F"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r/>
    </w:p>
    <w:p w14:paraId="77369DE3"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r/>
      <w:r/>
      <w:r/>
    </w:p>
    <w:p w14:paraId="05540102"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r/>
      <w:r/>
    </w:p>
    <w:p w14:paraId="02B760CE" w14:textId="77777777" w:rsidR="000B782D" w:rsidRDefault="0018275F">
      <w:pPr>
        <w:pStyle w:val="Heading2"/>
        <w:spacing w:after="120"/>
      </w:pPr>
      <w:r>
        <w:t>1.4. Монголын хүрээн дэх өмнөх с</w:t>
      </w:r>
      <w:r>
        <w:t>удалгаа</w:t>
      </w:r>
    </w:p>
    <w:p w14:paraId="50095F5B" w14:textId="77777777" w:rsidR="000B782D" w:rsidRDefault="0018275F">
      <w:pPr>
        <w:ind w:firstLine="567"/>
        <w:jc w:val="both"/>
      </w:pPr>
      <w:r>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r/>
      <w:r/>
    </w:p>
    <w:p w14:paraId="129BF976"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r/>
      <w:r/>
    </w:p>
    <w:p w14:paraId="04BDCE5B"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r/>
      <w:r/>
    </w:p>
    <w:p w14:paraId="00A22C2A" w14:textId="77777777" w:rsidR="000B782D" w:rsidRDefault="0018275F">
      <w:r>
        <w:br w:type="page"/>
      </w:r>
    </w:p>
    <w:p w14:paraId="6884F616" w14:textId="77777777" w:rsidR="000B782D" w:rsidRDefault="0018275F">
      <w:pPr>
        <w:pStyle w:val="Heading1"/>
        <w:spacing w:after="240"/>
      </w:pPr>
      <w:bookmarkStart w:id="7" w:name="_Toc227332437"/>
      <w:r>
        <w:rPr>
          <w:sz w:val="28"/>
        </w:rPr>
        <w:lastRenderedPageBreak/>
        <w:t>II БҮЛЭГ. СУДАЛГААНЫ АРГА ЗҮЙ</w:t>
      </w:r>
      <w:bookmarkEnd w:id="7"/>
    </w:p>
    <w:p w14:paraId="4FE197FD" w14:textId="77777777" w:rsidR="000B782D" w:rsidRDefault="0018275F">
      <w:pPr>
        <w:ind w:firstLine="567"/>
        <w:jc w:val="both"/>
      </w:pPr>
      <w:r>
        <w:t>Энэхүү судалгаанд боловсролын бодит өгөөжийг үнэлэхдээ дөрвөн шатлалт эконометрик шинжилгээг явуулав. Нэгдүгээр шатанд Минсерийн сонгодог цалингийн тэгшитгэлийг энгийн хамгийн бага квадратын (ЭХБК) аргаар үнэлж суурь үнэлгээг гаргана. Хоёрдугаар шатанд төрсөн когорт × аймаг × давалгааны псевдо-панелийн нүднүүд дээр тогтмол ба санамсаргүй нөлөөний загваруудыг Хаусманы шалгуураар харьцуулан тохирох загварыг сонгоно. Гуравдугаар шатанд боловсролын эндоген хазайлтыг засах зорилгоор хоёр шатлалт хамгийн бага квадратын (ХШХБК) аргыг хэрэглэнэ. Эцсийн шатанд Caner, Hansen (2004) нарын хэрэгсэл хувьсагчтай босго утгат регрессийн (ХХБР) аргачлалыг хэрэгжүүлж, боловсролын жилийн хэмжээнд бүтцийн хугарал оршиж буй эсэхийг тогтооно. Ийнхүү шатлалтай явуулах нь үр дүнгийн бат бөх байдлыг баталгаажуулах ач холбогдолтой юм.</w:t>
      </w:r>
      <w:r/>
      <w:r/>
      <w:r/>
    </w:p>
    <w:p w14:paraId="1C909CBB" w14:textId="77777777" w:rsidR="000B782D" w:rsidRDefault="0018275F">
      <w:pPr>
        <w:pStyle w:val="Heading2"/>
        <w:spacing w:after="120"/>
      </w:pPr>
      <w:r>
        <w:t>2.1. Минсерийн суурь тэгшитгэл</w:t>
      </w:r>
    </w:p>
    <w:p w14:paraId="72D960E9" w14:textId="77777777" w:rsidR="000B782D" w:rsidRDefault="0018275F">
      <w:pPr>
        <w:ind w:firstLine="567"/>
        <w:jc w:val="both"/>
      </w:pPr>
      <w:r>
        <w:t>Суурь загвар нь цалингийн логарифмыг боловсролын жил, ажлын туршлага, туршлагын квадрат болон хяналтын хувьсагчуудаар тайлбарлах өргөтгөсөн Минсерийн тэгшитгэл бөгөөд дараах хэлбэртэй:</w:t>
      </w:r>
      <w:r/>
    </w:p>
    <w:p w14:paraId="1867C69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6039E006" w14:textId="77777777" w:rsidR="000B782D" w:rsidRDefault="0018275F">
      <w:pPr>
        <w:ind w:firstLine="567"/>
        <w:jc w:val="both"/>
      </w:pPr>
      <w:r>
        <w:t>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кластерласан хэлбэрээр тооцсон бөгөөд энэ нь нэг аймгийн доторх ажиглалтуудын хооронд үүсэх боломжит хамаарлыг харгалзан авна.</w:t>
      </w:r>
      <w:r/>
    </w:p>
    <w:p w14:paraId="2754323A" w14:textId="77777777" w:rsidR="000B782D" w:rsidRDefault="0018275F">
      <w:pPr>
        <w:pStyle w:val="Heading2"/>
        <w:spacing w:after="120"/>
      </w:pPr>
      <w:r>
        <w:t>2.2. Псевдо-панелийн тогтмол ба санамсаргүй нөлөөний загвар</w:t>
      </w:r>
      <w:r/>
    </w:p>
    <w:p w14:paraId="6417B20F" w14:textId="77777777" w:rsidR="000B782D" w:rsidRDefault="0018275F">
      <w:pPr>
        <w:ind w:firstLine="567"/>
        <w:jc w:val="both"/>
      </w:pPr>
      <w:r>
        <w:t>ӨНЭЗС нь давхардаагүй түүвэр судалгаа тул жинхэнэ хугацаат панелийн мэдээлэл байгуулах боломжгүй. Иймд Deaton (1985)-ийн псевдо-панелийн аргыг ашиглан төрсөн когорт (c, таван жилийн бүлэг), аймаг (a), давалгаа (t) гэсэн гурван хэмжээсээр нүдлэн нэгтгэж, нийт 692 нүдтэй псевдо-панелийн бүтэц үүсгэв. Тогтмол нөлөөний загвар нь дараах хэлбэртэй байна:</w:t>
      </w:r>
      <w:r/>
    </w:p>
    <w:p w14:paraId="7C16E53A"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m:rPr>
                    <m:sty m:val="bi"/>
                  </m:rPr>
                  <w:rPr>
                    <w:rFonts w:ascii="Cambria Math" w:hAnsi="Cambria Math"/>
                  </w:rPr>
                  <m:t>X</m:t>
                </m:r>
              </m:e>
            </m:bar>
          </m:e>
          <m:sub>
            <m:r>
              <w:rPr>
                <w:rFonts w:ascii="Cambria Math" w:hAnsi="Cambria Math"/>
              </w:rPr>
              <m:t>cat</m:t>
            </m:r>
          </m:sub>
          <m:sup>
            <m:r>
              <m:rPr>
                <m:sty m:val="p"/>
              </m:rPr>
              <w:rPr>
                <w:rFonts w:ascii="Cambria Math" w:hAnsi="Cambria Math"/>
              </w:rPr>
              <m:t>'</m:t>
            </m:r>
          </m:sup>
        </m:sSubSup>
        <m:r>
          <m:rPr>
            <m:sty m:val="bi"/>
          </m:rP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564E4F9" w14: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ε̄_{ca,t}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N(0, σ_α^2) хэлбэрийн санамсаргүй хэмжигдэхүүн хэмээн үзнэ. Эдгээр загваруудын аль нь илүү тохиромжтой болохыг Хаусманы шалгуураар тогтоов:</w:t>
      </w:r>
      <w:r/>
    </w:p>
    <w:p w14:paraId="5AB0E485" w14:textId="77777777" w:rsidR="000B782D" w:rsidRDefault="0018275F">
      <w:pPr>
        <w:tabs>
          <w:tab w:val="center" w:pos="4535"/>
          <w:tab w:val="right" w:pos="9071"/>
        </w:tabs>
      </w:pPr>
      <w:r>
        <w:lastRenderedPageBreak/>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F3BA7C5"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r/>
    </w:p>
    <w:p w14:paraId="3EA00828" w14:textId="77777777" w:rsidR="000B782D" w:rsidRDefault="0018275F">
      <w:pPr>
        <w:pStyle w:val="Heading2"/>
        <w:spacing w:after="120"/>
      </w:pPr>
      <w:r>
        <w:t>2.3. Хоёр шатлалт хамгийн бага квадратын (ХШХБК) арга</w:t>
      </w:r>
    </w:p>
    <w:p w14:paraId="1C65CD56" w14:textId="77777777" w:rsidR="000B782D" w:rsidRDefault="0018275F">
      <w:pPr>
        <w:ind w:firstLine="567"/>
        <w:jc w:val="both"/>
      </w:pPr>
      <w:r>
        <w:t>Боловсрол нь хувь хүний ажиглагдахгүй ур чадвар, авъяас, гэр бүлийн нөхцөлтэй нягт холбоотой тул ЭХБК үнэлгээ хазайлттай болох магадлалтай. Энэхүү эндоген хазайлтыг засахын тулд боловсролын сонголтод нөлөөлдөг боловч цалинд зөвхөн боловсролоор дамжин нөлөөлдөг гуравдагч хүчин зүйлсийг хэрэгсэл хувьсагч болгон хэрэглэх шаардлагатай болдог.</w:t>
      </w:r>
      <w:r/>
    </w:p>
    <w:p w14:paraId="088317D0"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r/>
      <w:r/>
      <w:r/>
    </w:p>
    <w:p w14:paraId="2835498D"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r/>
    </w:p>
    <w:p w14:paraId="1F536889"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5DDE2017"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2D8207C5"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7070DC3E"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r/>
    </w:p>
    <w:p w14:paraId="34BE21E6" w14:textId="77777777" w:rsidR="000B782D" w:rsidRDefault="0018275F">
      <w:pPr>
        <w:pStyle w:val="Heading2"/>
        <w:spacing w:after="120"/>
      </w:pPr>
      <w:r>
        <w:t>2.4. Хэрэгсэл хувьсагчтай босго утгат регресс (ХХБР)</w:t>
      </w:r>
    </w:p>
    <w:p w14:paraId="7D273344" w14:textId="77777777" w:rsidR="000B782D" w:rsidRDefault="0018275F">
      <w:pPr>
        <w:ind w:firstLine="567"/>
        <w:jc w:val="both"/>
      </w:pPr>
      <w:r>
        <w:t>Судалгааны гол аргачлал нь Caner, Hansen (2004) нарын хэрэгсэл хувьсагчтай босго утгат регресс юм. Боловсролын өгөөж нь боловсролын жилийн түвшнээс шугаман бусаар хамаарах магадлалтай бөгөөд энэ тохиолдолд өгөгдлийг тодорхой босго утга γ-ын доод, дээд талд хоёр регимд хувааж, регим тус бүрийн өгөөжийн коэффициент β-г тусад нь үнэлэх нь зүйтэй юм:</w:t>
      </w:r>
      <w:r/>
      <w:r/>
    </w:p>
    <w:p w14:paraId="63E6B92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255AEEC2"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r/>
    </w:p>
    <w:p w14:paraId="2C86422C"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концентрацилагдсан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r/>
    </w:p>
    <w:p w14:paraId="35A56694"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m:t>
            </m:r>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m:t>
            </m:r>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255D1861"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r/>
      <w:r/>
    </w:p>
    <w:p w14:paraId="7F7D0831"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r/>
    </w:p>
    <w:p w14:paraId="7AB04086" w14:textId="77777777" w:rsidR="000B782D" w:rsidRDefault="0018275F">
      <w:pPr>
        <w:pStyle w:val="Heading2"/>
        <w:spacing w:after="120"/>
      </w:pPr>
      <w:r>
        <w:t>2.5. Үр дүнгийн бат бөх байдлын шинжилгээний бүтэц</w:t>
      </w:r>
    </w:p>
    <w:p w14:paraId="56A85747" w14:textId="77777777" w:rsidR="000B782D" w:rsidRDefault="0018275F">
      <w:pPr>
        <w:ind w:firstLine="567"/>
        <w:jc w:val="both"/>
      </w:pPr>
      <w:r>
        <w:t>Үндсэн үр дүнгийн бат бөх байдлыг зургаан төрлийн шинжилгээгээр баталгаажуулав. Нэгдүгээрт, өөр хяналтын хувьсагчдыг нэмж регрессийг дахин үнэлэв. Хоёрдугаарт, түүврийг дэд бүлгүүдэд (эрэгтэй, эмэгтэй, хот, хөдөө, залуу, ахмад насны ажилтан)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 ерөнхий боловсролын сургуулийн суурь боловсрол дээр хэрэгсэл хувьсагчийн нөлөө мэдэгдэхүйц байх ёсгүй гэсэн таамаглалыг шалгав. Тавдугаарт, цалинтай ажилтан болох сонголтын хазайлтыг арилгах зорилгоор Хекманы сонголтын засварыг явуулав. Зургаадугаарт, өөр босго утгууд (12, 14 жил) дээр регим хоорондын ялгааны бат бөх байдлыг шалгав.</w:t>
      </w:r>
      <w:r/>
      <w:r/>
      <w:r/>
      <w:r/>
    </w:p>
    <w:p w14:paraId="13292FB7" w14:textId="77777777" w:rsidR="000B782D" w:rsidRDefault="0018275F">
      <w:r>
        <w:br w:type="page"/>
      </w:r>
    </w:p>
    <w:p w14:paraId="2E1828B1" w14:textId="77777777" w:rsidR="000B782D" w:rsidRDefault="0018275F">
      <w:pPr>
        <w:pStyle w:val="Heading1"/>
        <w:spacing w:after="240"/>
      </w:pPr>
      <w:bookmarkStart w:id="8" w:name="_Toc227332438"/>
      <w:r>
        <w:rPr>
          <w:sz w:val="28"/>
        </w:rPr>
        <w:lastRenderedPageBreak/>
        <w:t xml:space="preserve">III БҮЛЭГ. </w:t>
      </w:r>
      <w:r>
        <w:rPr>
          <w:sz w:val="28"/>
        </w:rPr>
        <w:t>ӨГӨГДӨЛ, ХУВЬСАГЧДЫН БҮТЭЦ</w:t>
      </w:r>
      <w:bookmarkEnd w:id="8"/>
    </w:p>
    <w:p w14:paraId="6FDDE464" w14:textId="77777777" w:rsidR="000B782D" w:rsidRDefault="0018275F">
      <w:pPr>
        <w:pStyle w:val="Heading2"/>
        <w:spacing w:after="120"/>
      </w:pPr>
      <w:r>
        <w:t>3.1. Үндсэн эх сурвалж: ӨНЭЗС</w:t>
      </w:r>
    </w:p>
    <w:p w14:paraId="2E8FC538" w14:textId="77777777" w:rsidR="000B782D" w:rsidRDefault="0018275F">
      <w:pPr>
        <w:ind w:firstLine="567"/>
        <w:jc w:val="both"/>
      </w:pPr>
      <w:r>
        <w:t>Энэхүү судалгааны үндсэн өгөгдлийн эх сурвалж нь Үндэсний Статистикийн Хорооны (ҮСХ)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r/>
      <w:r/>
    </w:p>
    <w:p w14:paraId="5C8DB69B"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Харин 2020, 2021, 2024 оны гурван давалгаа нь төрсөн аймгийн хувьсагчтай тул хэрэгсэл хувьсагчтай үнэлгээний үндсэн түүвэр болов. Эцсийн шинжилгээнд 25–60 насны цалин хөлстэй ажиллагч 49,366 хүнийг хамруулсан болно.</w:t>
      </w:r>
      <w:r/>
    </w:p>
    <w:p w14:paraId="43A33A2A" w14:textId="77777777" w:rsidR="000B782D" w:rsidRDefault="0018275F">
      <w:pPr>
        <w:pStyle w:val="Heading2"/>
        <w:spacing w:after="120"/>
      </w:pPr>
      <w:r>
        <w:t>3.2. Нэ</w:t>
      </w:r>
      <w:r>
        <w:t>мэлт эх сурвалж: ҮСХ-ны нээлттэй мэдээллийн сан</w:t>
      </w:r>
    </w:p>
    <w:p w14:paraId="67FB3FA3" w14:textId="77777777" w:rsidR="000B782D" w:rsidRDefault="0018275F">
      <w:pPr>
        <w:ind w:firstLine="567"/>
        <w:jc w:val="both"/>
      </w:pPr>
      <w:r>
        <w:t>Судалгааны гурав дахь хэрэгсэл хувьсагчийг бүтээхдээ ҮСХ-ны нээлттэй мэдээллийн сангаас ерөнхий боловсролын сургуулийн статистикийн хүснэгтүүдийг татан авав. 21 аймаг, 330 сумын 2000–2024 оны 25 жилийн хугацаанд ерөнхий боловсролын сургуулийн багш, сурагчийн тоог цуглуулж, багш, сурагчийн харьцааг дараах хэлбэрээр тооцов:</w:t>
      </w:r>
      <w:r/>
    </w:p>
    <w:p w14:paraId="2CC53D0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5C26C0A" w14:textId="77777777" w:rsidR="000B782D" w:rsidRDefault="0018275F">
      <w:pPr>
        <w:ind w:firstLine="567"/>
        <w:jc w:val="both"/>
      </w:pPr>
      <w:r>
        <w:t>Нэмэлт хэрэгсэл хувьсагч болох 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тогтоов. Зайн логарифмыг ашигласан нь гадна утгын нөлөөг багасгах зорилготой юм.</w:t>
      </w:r>
      <w:r/>
    </w:p>
    <w:p w14:paraId="2EB78E35" w14:textId="77777777" w:rsidR="000B782D" w:rsidRDefault="0018275F">
      <w:pPr>
        <w:pStyle w:val="Heading2"/>
        <w:spacing w:after="120"/>
      </w:pPr>
      <w:r>
        <w:t>3.3. Өгөгдлийн боловсруулалт, цэвэрлэгээ</w:t>
      </w:r>
    </w:p>
    <w:p w14:paraId="52D7412C" w14:textId="77777777" w:rsidR="000B782D" w:rsidRDefault="0018275F">
      <w:pPr>
        <w:ind w:firstLine="567"/>
        <w:jc w:val="both"/>
      </w:pPr>
      <w:r>
        <w:t>Таван давалгааг нэгтгэхэд хувьсагчуудын нэршил ялгаатай байсан нь боловсруулалтын гол сорилт болсон. Цалингийн хувьсагч ӨНЭЗС-ийн эхний хоёр давалгаанд (2016, 2018) нэг код, сүүлийн гурван давалгаанд (2020, 2021, 2024) өөр код дор оршиж байсан тул нэгдсэн wage_monthly хувьсагчид тохирох хөрвүүлэлт хийгдсэн. Боловсролын жилийн хувьд сүүлийн гурван давалгаанд жилийн тоо шууд оруулагдсан хэдий ч 2016, 2018 оны давалгаанд зөвхөн боловсролын түвшний ангилал байсан тул боловсролын зургаан түвшинг эквивалент жилд буулгах хөрвүүлэлтийг явуулж, нийт 93,420 ажиглалтыг нөхөв.</w:t>
      </w:r>
      <w:r/>
      <w:r/>
      <w:r/>
    </w:p>
    <w:p w14:paraId="26EC1E7C" w14:textId="77777777" w:rsidR="000B782D" w:rsidRDefault="0018275F">
      <w:pPr>
        <w:ind w:firstLine="567"/>
        <w:jc w:val="both"/>
      </w:pPr>
      <w:r>
        <w:t>Нөхсөн өгөгдлөөс үүдэх сонголтын хазайлтын эрсдэлийг арилгах зорилгоор Хекманы хоёр шатлалт аргаар шалгахад Миллсийн урвуу харьцаа λ = −0.041 (p &gt; 0.5) буюу статистикийн хувьд ач холбогдолгүй болсон. Энэ нь нөхөлт хийсэн ажиглалтууд нөхөлтгүй ажиглалтуудтай системтэй ялгаагүй бөгөөд шинжилгээний түүвэрт хазайлт үүсээгүй болохыг харуулж байна. Үндсэн түүвэрт 25–60 насны цалин хөлстэй ажиллагчийг сонгон авч, сарын цалингийн 84,000 төгрөгөөс доош ба 5,000,000 төгрөгөөс дээш утга бүхий гажгир ажиглалтуудыг түүврээс хасав.</w:t>
      </w:r>
      <w:r/>
      <w:r/>
    </w:p>
    <w:p w14:paraId="4B5A4B4B" w14:textId="77777777" w:rsidR="000B782D" w:rsidRDefault="0018275F">
      <w:pPr>
        <w:pStyle w:val="Heading2"/>
        <w:spacing w:after="120"/>
      </w:pPr>
      <w:r>
        <w:t>3.4. Өгөгдлийн товч статистик</w:t>
      </w:r>
      <w:r/>
    </w:p>
    <w:p w14:paraId="62076AB0"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r/>
    </w:p>
    <w:p w14:paraId="5194D819" w14:textId="77777777" w:rsidR="000B782D" w:rsidRDefault="0018275F">
      <w:pPr>
        <w:spacing w:before="240" w:after="60" w:line="276" w:lineRule="auto"/>
      </w:pPr>
      <w:bookmarkStart w:id="9" w:name="Tbl_1"/>
      <w:r>
        <w:rPr>
          <w:b/>
          <w:sz w:val="22"/>
        </w:rPr>
        <w:t xml:space="preserve">Хүснэгт 1  </w:t>
      </w:r>
      <w:r>
        <w:rPr>
          <w:i/>
          <w:sz w:val="22"/>
        </w:rPr>
        <w:t>Шинжилгээний түүврийн үндсэн үзүүлэлт</w:t>
      </w:r>
      <w:bookmarkEnd w:id="9"/>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09E3426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332214"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F41CB"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7BCB23"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02CAEA5"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34D1E0"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64415C"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C4F19" w14:textId="77777777" w:rsidR="000B782D" w:rsidRDefault="0018275F">
            <w:pPr>
              <w:spacing w:before="40" w:after="40" w:line="276" w:lineRule="auto"/>
              <w:jc w:val="center"/>
            </w:pPr>
            <w:r>
              <w:rPr>
                <w:b/>
                <w:sz w:val="20"/>
              </w:rPr>
              <w:t>Max</w:t>
            </w:r>
          </w:p>
        </w:tc>
      </w:tr>
      <w:tr w:rsidR="000B782D" w14:paraId="44FCD4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E775ED4"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47DDD0E"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B964D9C"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702C2652"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68C71105"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7E4E920"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63D03136" w14:textId="77777777" w:rsidR="000B782D" w:rsidRDefault="0018275F">
            <w:pPr>
              <w:spacing w:before="40" w:after="40" w:line="276" w:lineRule="auto"/>
              <w:jc w:val="right"/>
            </w:pPr>
            <w:r>
              <w:rPr>
                <w:sz w:val="20"/>
              </w:rPr>
              <w:t>15.43</w:t>
            </w:r>
          </w:p>
        </w:tc>
      </w:tr>
      <w:tr w:rsidR="000B782D" w14:paraId="6E0E2C9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2707A28"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00B139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63FB777F"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412435B4"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52D09D1"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4BDE5F15"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CF27F66" w14:textId="77777777" w:rsidR="000B782D" w:rsidRDefault="0018275F">
            <w:pPr>
              <w:spacing w:before="40" w:after="40" w:line="276" w:lineRule="auto"/>
              <w:jc w:val="right"/>
            </w:pPr>
            <w:r>
              <w:rPr>
                <w:sz w:val="20"/>
              </w:rPr>
              <w:t>5,000,000</w:t>
            </w:r>
          </w:p>
        </w:tc>
      </w:tr>
      <w:tr w:rsidR="000B782D" w14:paraId="0CF389C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0D09F94"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E86AFA1"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200C9C8A"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EDE26F0"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4B887FA2"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4E953767"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D7B442E" w14:textId="77777777" w:rsidR="000B782D" w:rsidRDefault="0018275F">
            <w:pPr>
              <w:spacing w:before="40" w:after="40" w:line="276" w:lineRule="auto"/>
              <w:jc w:val="right"/>
            </w:pPr>
            <w:r>
              <w:rPr>
                <w:sz w:val="20"/>
              </w:rPr>
              <w:t>22</w:t>
            </w:r>
          </w:p>
        </w:tc>
      </w:tr>
      <w:tr w:rsidR="000B782D" w14:paraId="0DE3FA7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5F974CD"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E02D0A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D0CBF49"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D133B24"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65D0DC4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18A03225"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4B06372" w14:textId="77777777" w:rsidR="000B782D" w:rsidRDefault="0018275F">
            <w:pPr>
              <w:spacing w:before="40" w:after="40" w:line="276" w:lineRule="auto"/>
              <w:jc w:val="right"/>
            </w:pPr>
            <w:r>
              <w:rPr>
                <w:sz w:val="20"/>
              </w:rPr>
              <w:t>60</w:t>
            </w:r>
          </w:p>
        </w:tc>
      </w:tr>
      <w:tr w:rsidR="000B782D" w14:paraId="6137AC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0D3A5D"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C850163"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59319B0"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74D7644"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BED5F5"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71230E3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8E62C20" w14:textId="77777777" w:rsidR="000B782D" w:rsidRDefault="0018275F">
            <w:pPr>
              <w:spacing w:before="40" w:after="40" w:line="276" w:lineRule="auto"/>
              <w:jc w:val="right"/>
            </w:pPr>
            <w:r>
              <w:rPr>
                <w:sz w:val="20"/>
              </w:rPr>
              <w:t>54</w:t>
            </w:r>
          </w:p>
        </w:tc>
      </w:tr>
      <w:tr w:rsidR="000B782D" w14:paraId="112A2F8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FD2518A"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328EEAC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FD1D7B8"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204D7840"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570AF0E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59C812C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B86103F" w14:textId="77777777" w:rsidR="000B782D" w:rsidRDefault="0018275F">
            <w:pPr>
              <w:spacing w:before="40" w:after="40" w:line="276" w:lineRule="auto"/>
              <w:jc w:val="right"/>
            </w:pPr>
            <w:r>
              <w:rPr>
                <w:sz w:val="20"/>
              </w:rPr>
              <w:t>1</w:t>
            </w:r>
          </w:p>
        </w:tc>
      </w:tr>
      <w:tr w:rsidR="000B782D" w14:paraId="3EF426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6F3F5E"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38DEB864"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354937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EAB275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710CA8F"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1A37B255"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5C12D4F" w14:textId="77777777" w:rsidR="000B782D" w:rsidRDefault="0018275F">
            <w:pPr>
              <w:spacing w:before="40" w:after="40" w:line="276" w:lineRule="auto"/>
              <w:jc w:val="right"/>
            </w:pPr>
            <w:r>
              <w:rPr>
                <w:sz w:val="20"/>
              </w:rPr>
              <w:t>1</w:t>
            </w:r>
          </w:p>
        </w:tc>
      </w:tr>
      <w:tr w:rsidR="000B782D" w14:paraId="100309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76313A9"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EF61AAD"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26A4858"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72664E94"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59E17249"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38EA315D"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0B748445" w14:textId="77777777" w:rsidR="000B782D" w:rsidRDefault="0018275F">
            <w:pPr>
              <w:spacing w:before="40" w:after="40" w:line="276" w:lineRule="auto"/>
              <w:jc w:val="right"/>
            </w:pPr>
            <w:r>
              <w:rPr>
                <w:sz w:val="20"/>
              </w:rPr>
              <w:t>16</w:t>
            </w:r>
          </w:p>
        </w:tc>
      </w:tr>
    </w:tbl>
    <w:p w14:paraId="5F8F9949" w14:textId="77777777" w:rsidR="000B782D" w:rsidRDefault="0018275F">
      <w:pPr>
        <w:spacing w:before="60" w:after="240" w:line="276" w:lineRule="auto"/>
        <w:jc w:val="right"/>
      </w:pPr>
      <w:r>
        <w:rPr>
          <w:i/>
          <w:sz w:val="20"/>
        </w:rPr>
        <w:t>Эх сурвалж: Оюутны тооцоолол</w:t>
      </w:r>
    </w:p>
    <w:p w14:paraId="22F86B0D" w14:textId="77777777" w:rsidR="000B782D" w:rsidRDefault="0018275F">
      <w:pPr>
        <w:ind w:firstLine="567"/>
        <w:jc w:val="both"/>
      </w:pPr>
      <w:r>
        <w:t>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хувийн хооронд хэлбэлзэж байна.</w:t>
      </w:r>
      <w:r/>
      <w:r/>
      <w:r/>
    </w:p>
    <w:p w14:paraId="2F2F89EC" w14:textId="77777777" w:rsidR="000B782D" w:rsidRDefault="0018275F">
      <w:pPr>
        <w:spacing w:before="240" w:after="60" w:line="276" w:lineRule="auto"/>
      </w:pPr>
      <w:bookmarkStart w:id="10" w:name="Tbl_2"/>
      <w:r>
        <w:rPr>
          <w:b/>
          <w:sz w:val="22"/>
        </w:rPr>
        <w:t xml:space="preserve">Хүснэгт 2  </w:t>
      </w:r>
      <w:r>
        <w:rPr>
          <w:i/>
          <w:sz w:val="22"/>
        </w:rPr>
        <w:t>Түүврийн үндсэн үзүүлэлт ӨНЭЗС-ийн давалгаа тус бүрээр</w:t>
      </w:r>
      <w:bookmarkEnd w:id="10"/>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1115CA11"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CADF0D"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DBD806"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FB6A5E"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E2C92A7"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F031032"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3912DFF"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9E75B1" w14:textId="77777777" w:rsidR="000B782D" w:rsidRDefault="0018275F">
            <w:pPr>
              <w:spacing w:before="40" w:after="40" w:line="276" w:lineRule="auto"/>
              <w:jc w:val="center"/>
            </w:pPr>
            <w:r>
              <w:rPr>
                <w:b/>
                <w:sz w:val="20"/>
              </w:rPr>
              <w:t>Хотод (%)</w:t>
            </w:r>
          </w:p>
        </w:tc>
      </w:tr>
      <w:tr w:rsidR="000B782D" w14:paraId="5110161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BF59B96"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85E7FD0"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0C5A42DB"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7DC37B6F"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4F63542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0A0155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085F74CA" w14:textId="77777777" w:rsidR="000B782D" w:rsidRDefault="0018275F">
            <w:pPr>
              <w:spacing w:before="40" w:after="40" w:line="276" w:lineRule="auto"/>
              <w:jc w:val="right"/>
            </w:pPr>
            <w:r>
              <w:rPr>
                <w:sz w:val="20"/>
              </w:rPr>
              <w:t>67.1</w:t>
            </w:r>
          </w:p>
        </w:tc>
      </w:tr>
      <w:tr w:rsidR="000B782D" w14:paraId="6FAD2B74"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2D413B"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702C6772"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728979B8"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1F0F8B0C"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325600E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86EA5CB"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37DB35D6" w14:textId="77777777" w:rsidR="000B782D" w:rsidRDefault="0018275F">
            <w:pPr>
              <w:spacing w:before="40" w:after="40" w:line="276" w:lineRule="auto"/>
              <w:jc w:val="right"/>
            </w:pPr>
            <w:r>
              <w:rPr>
                <w:sz w:val="20"/>
              </w:rPr>
              <w:t>68.2</w:t>
            </w:r>
          </w:p>
        </w:tc>
      </w:tr>
      <w:tr w:rsidR="000B782D" w14:paraId="6001CF7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16903BD"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14C15A9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58BCAF57"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599F72B2"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0B8D"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DC807D8"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7DE1F1AF" w14:textId="77777777" w:rsidR="000B782D" w:rsidRDefault="0018275F">
            <w:pPr>
              <w:spacing w:before="40" w:after="40" w:line="276" w:lineRule="auto"/>
              <w:jc w:val="right"/>
            </w:pPr>
            <w:r>
              <w:rPr>
                <w:sz w:val="20"/>
              </w:rPr>
              <w:t>68.0</w:t>
            </w:r>
          </w:p>
        </w:tc>
      </w:tr>
      <w:tr w:rsidR="000B782D" w14:paraId="58377D0C"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4081030A"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305E654F"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306156E6"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14F8F2C"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043447C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4B17680"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71BFFF8" w14:textId="77777777" w:rsidR="000B782D" w:rsidRDefault="0018275F">
            <w:pPr>
              <w:spacing w:before="40" w:after="40" w:line="276" w:lineRule="auto"/>
              <w:jc w:val="right"/>
            </w:pPr>
            <w:r>
              <w:rPr>
                <w:sz w:val="20"/>
              </w:rPr>
              <w:t>73.9</w:t>
            </w:r>
          </w:p>
        </w:tc>
      </w:tr>
      <w:tr w:rsidR="000B782D" w14:paraId="25275F9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3C518CA"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1B54D8A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210814ED"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4E17798D"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759EEB90"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CBFEF3E"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1A4A0826" w14:textId="77777777" w:rsidR="000B782D" w:rsidRDefault="0018275F">
            <w:pPr>
              <w:spacing w:before="40" w:after="40" w:line="276" w:lineRule="auto"/>
              <w:jc w:val="right"/>
            </w:pPr>
            <w:r>
              <w:rPr>
                <w:sz w:val="20"/>
              </w:rPr>
              <w:t>64.6</w:t>
            </w:r>
          </w:p>
        </w:tc>
      </w:tr>
    </w:tbl>
    <w:p w14:paraId="7289F545" w14:textId="77777777" w:rsidR="000B782D" w:rsidRDefault="0018275F">
      <w:pPr>
        <w:spacing w:before="60" w:after="240" w:line="276" w:lineRule="auto"/>
        <w:jc w:val="right"/>
      </w:pPr>
      <w:r>
        <w:rPr>
          <w:i/>
          <w:sz w:val="20"/>
        </w:rPr>
        <w:t>Эх сурвалж: Оюутны тооцоолол</w:t>
      </w:r>
    </w:p>
    <w:p w14:paraId="31934FBA"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r/>
      <w:r/>
      <w:r/>
    </w:p>
    <w:p w14:paraId="7B666F8E"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r/>
      <w:r/>
    </w:p>
    <w:p w14:paraId="23D28463" w14:textId="77777777" w:rsidR="000B782D" w:rsidRDefault="0018275F">
      <w:pPr>
        <w:spacing w:after="60"/>
        <w:jc w:val="center"/>
      </w:pPr>
      <w:r>
        <w:rPr>
          <w:noProof/>
        </w:rPr>
        <w:lastRenderedPageBreak/>
        <w:drawing>
          <wp:inline distT="0" distB="0" distL="0" distR="0" wp14:anchorId="10A0D195" wp14:editId="049501DF">
            <wp:extent cx="540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00000" cy="3240000"/>
                    </a:xfrm>
                    <a:prstGeom prst="rect">
                      <a:avLst/>
                    </a:prstGeom>
                  </pic:spPr>
                </pic:pic>
              </a:graphicData>
            </a:graphic>
          </wp:inline>
        </w:drawing>
      </w:r>
    </w:p>
    <w:p w14:paraId="5E2D8FB9" w14:textId="77777777" w:rsidR="000B782D" w:rsidRDefault="0018275F">
      <w:pPr>
        <w:spacing w:before="60" w:after="60" w:line="276" w:lineRule="auto"/>
        <w:jc w:val="center"/>
      </w:pPr>
      <w:bookmarkStart w:id="11" w:name="Fig_1"/>
      <w:r>
        <w:rPr>
          <w:b/>
          <w:sz w:val="22"/>
        </w:rPr>
        <w:t xml:space="preserve">Зураг 1  </w:t>
      </w:r>
      <w:r>
        <w:rPr>
          <w:i/>
          <w:sz w:val="22"/>
        </w:rPr>
        <w:t xml:space="preserve">Боловсролын жилийн тархалт </w:t>
      </w:r>
      <w:r>
        <w:rPr>
          <w:i/>
          <w:sz w:val="22"/>
        </w:rPr>
        <w:t>ӨНЭЗС-ийн давалгаа бүрээр</w:t>
      </w:r>
      <w:bookmarkEnd w:id="11"/>
    </w:p>
    <w:p w14:paraId="14EF8A2C" w14:textId="77777777" w:rsidR="000B782D" w:rsidRDefault="0018275F">
      <w:pPr>
        <w:spacing w:before="60" w:after="240" w:line="276" w:lineRule="auto"/>
        <w:jc w:val="right"/>
      </w:pPr>
      <w:r>
        <w:rPr>
          <w:i/>
          <w:sz w:val="20"/>
        </w:rPr>
        <w:t>Эх сурвалж: Оюутны тооцоолол</w:t>
      </w:r>
    </w:p>
    <w:p w14:paraId="449464EB"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r/>
    </w:p>
    <w:p w14:paraId="0BF06849" w14:textId="77777777" w:rsidR="000B782D" w:rsidRDefault="0018275F">
      <w:pPr>
        <w:spacing w:after="60"/>
        <w:jc w:val="center"/>
      </w:pPr>
      <w:r>
        <w:rPr>
          <w:noProof/>
        </w:rPr>
        <w:lastRenderedPageBreak/>
        <w:drawing>
          <wp:inline distT="0" distB="0" distL="0" distR="0" wp14:anchorId="63757917" wp14:editId="2CB34039">
            <wp:extent cx="5040000" cy="37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040000" cy="3780000"/>
                    </a:xfrm>
                    <a:prstGeom prst="rect">
                      <a:avLst/>
                    </a:prstGeom>
                  </pic:spPr>
                </pic:pic>
              </a:graphicData>
            </a:graphic>
          </wp:inline>
        </w:drawing>
      </w:r>
    </w:p>
    <w:p w14:paraId="20DD74FD" w14:textId="77777777" w:rsidR="000B782D" w:rsidRDefault="0018275F">
      <w:pPr>
        <w:spacing w:before="60" w:after="60" w:line="276" w:lineRule="auto"/>
        <w:jc w:val="center"/>
      </w:pPr>
      <w:bookmarkStart w:id="12" w:name="Fig_2"/>
      <w:r>
        <w:rPr>
          <w:b/>
          <w:sz w:val="22"/>
        </w:rPr>
        <w:t xml:space="preserve">Зураг 2  </w:t>
      </w:r>
      <w:r>
        <w:rPr>
          <w:i/>
          <w:sz w:val="22"/>
        </w:rPr>
        <w:t>Боловсролын жил ба логаритмчилсан</w:t>
      </w:r>
      <w:r>
        <w:rPr>
          <w:i/>
          <w:sz w:val="22"/>
        </w:rPr>
        <w:t xml:space="preserve"> цалингийн хамаарал</w:t>
      </w:r>
      <w:bookmarkEnd w:id="12"/>
    </w:p>
    <w:p w14:paraId="6ADDD7CA" w14:textId="77777777" w:rsidR="000B782D" w:rsidRDefault="0018275F">
      <w:pPr>
        <w:spacing w:before="60" w:after="240" w:line="276" w:lineRule="auto"/>
        <w:jc w:val="right"/>
      </w:pPr>
      <w:r>
        <w:rPr>
          <w:i/>
          <w:sz w:val="20"/>
        </w:rPr>
        <w:t>Эх сурвалж: Оюутны тооцоолол</w:t>
      </w:r>
    </w:p>
    <w:p w14:paraId="5BAC3DF8" w14:textId="77777777" w:rsidR="000B782D" w:rsidRDefault="0018275F">
      <w:r>
        <w:br w:type="page"/>
      </w:r>
    </w:p>
    <w:p w14:paraId="79D227FC" w14:textId="77777777" w:rsidR="000B782D" w:rsidRDefault="0018275F">
      <w:pPr>
        <w:pStyle w:val="Heading1"/>
        <w:spacing w:after="240"/>
      </w:pPr>
      <w:bookmarkStart w:id="13" w:name="_Toc227332439"/>
      <w:r>
        <w:rPr>
          <w:sz w:val="28"/>
        </w:rPr>
        <w:lastRenderedPageBreak/>
        <w:t>IV БҮЛЭГ. ШИНЖИЛГЭЭНИЙ ҮР ДҮН</w:t>
      </w:r>
      <w:bookmarkEnd w:id="13"/>
    </w:p>
    <w:p w14:paraId="0E54E709" w14:textId="77777777" w:rsidR="000B782D" w:rsidRDefault="0018275F">
      <w:pPr>
        <w:pStyle w:val="Heading2"/>
        <w:spacing w:after="120"/>
      </w:pPr>
      <w:r>
        <w:t>4.1. OLS ба фиксэлсэн нөлөөний үнэлгээ</w:t>
      </w:r>
    </w:p>
    <w:p w14:paraId="6A2FFABD" w14:textId="77777777" w:rsidR="000B782D" w:rsidRDefault="0018275F">
      <w:pPr>
        <w:ind w:firstLine="567"/>
        <w:jc w:val="both"/>
      </w:pPr>
      <w:r>
        <w:t>Суурь OLS үнэлгээний үр дүнг Хүснэгт 3-т танилцуулав. Энгийн OLS загварт боловсролын нэг жилийн өгөөж нь β = 0.0736 буюу 7.6% гэж тогтоо</w:t>
      </w:r>
      <w:r>
        <w:t>гдсон. Энэ нь хувь хүний боловсролын нэмэлт нэг жил цалинг 7.6%-иар өсгөдөг гэсэн үг юм. Хяналтын хувьсагчуудыг нэмэхэд β = 0.0791 (8.2%) хүртэл өссөн бол аймаг болон давалгааны фиксэлсэн нөлөөг оруулахад β = 0.0661 (6.8%) хүртэл буурсан. Иймд аймгийн газа</w:t>
      </w:r>
      <w:r>
        <w:t>рзүйн болон үеийн тогтмол нөлөө нь боловсрол-цалингийн хамаарлыг хиймэлээр дээш чиглэсэн хазайлтад орох хандлагатай байгаа нь харагдаж байна. Тодорхойлогдох коэффициент R² нь 0.111-ээс 0.526 хүртэл огцом өсөж, аймгийн тогтмол нөлөө нь цалингийн хэлбэлзлийн</w:t>
      </w:r>
      <w:r>
        <w:t xml:space="preserve"> дийлэнх хэсгийг тайлбарлаж чадсан нь харагдаж байна.</w:t>
      </w:r>
    </w:p>
    <w:p w14:paraId="4DB326E3" w14:textId="77777777" w:rsidR="000B782D" w:rsidRDefault="0018275F">
      <w:pPr>
        <w:spacing w:before="240" w:after="60" w:line="276" w:lineRule="auto"/>
      </w:pPr>
      <w:bookmarkStart w:id="14" w:name="Tbl_3"/>
      <w:r>
        <w:rPr>
          <w:b/>
          <w:sz w:val="22"/>
        </w:rPr>
        <w:t xml:space="preserve">Хүснэгт 3  </w:t>
      </w:r>
      <w:r>
        <w:rPr>
          <w:i/>
          <w:sz w:val="22"/>
        </w:rPr>
        <w:t>Энгийн OLS ба фиксэлсэн нөлөөтэй үнэлгээний үр дүн</w:t>
      </w:r>
      <w:bookmarkEnd w:id="14"/>
    </w:p>
    <w:tbl>
      <w:tblPr>
        <w:tblW w:w="0" w:type="auto"/>
        <w:jc w:val="center"/>
        <w:tblLayout w:type="fixed"/>
        <w:tblLook w:val="04A0" w:firstRow="1" w:lastRow="0" w:firstColumn="1" w:lastColumn="0" w:noHBand="0" w:noVBand="1"/>
      </w:tblPr>
      <w:tblGrid>
        <w:gridCol w:w="2835"/>
        <w:gridCol w:w="1871"/>
        <w:gridCol w:w="1871"/>
        <w:gridCol w:w="1871"/>
      </w:tblGrid>
      <w:tr w:rsidR="000B782D" w14:paraId="2946701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CE7A076"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03D272"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6AD1164"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810917" w14:textId="77777777" w:rsidR="000B782D" w:rsidRDefault="0018275F">
            <w:pPr>
              <w:spacing w:before="40" w:after="40" w:line="276" w:lineRule="auto"/>
              <w:jc w:val="center"/>
            </w:pPr>
            <w:r>
              <w:rPr>
                <w:b/>
                <w:sz w:val="20"/>
              </w:rPr>
              <w:t>(3) OLS + FE</w:t>
            </w:r>
          </w:p>
        </w:tc>
      </w:tr>
      <w:tr w:rsidR="000B782D" w14:paraId="47BD93A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E467600"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4029A375"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1870A7F5"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34E81D6C" w14:textId="77777777" w:rsidR="000B782D" w:rsidRDefault="0018275F">
            <w:pPr>
              <w:spacing w:before="40" w:after="40" w:line="276" w:lineRule="auto"/>
              <w:jc w:val="center"/>
            </w:pPr>
            <w:r>
              <w:rPr>
                <w:sz w:val="20"/>
              </w:rPr>
              <w:t>0.0661***</w:t>
            </w:r>
          </w:p>
        </w:tc>
      </w:tr>
      <w:tr w:rsidR="000B782D" w14:paraId="0B6FA1A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D611DC"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0577F480"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5EB823A"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16EFDFF6" w14:textId="77777777" w:rsidR="000B782D" w:rsidRDefault="0018275F">
            <w:pPr>
              <w:spacing w:before="40" w:after="40" w:line="276" w:lineRule="auto"/>
              <w:jc w:val="center"/>
            </w:pPr>
            <w:r>
              <w:rPr>
                <w:sz w:val="20"/>
              </w:rPr>
              <w:t>(0.0019)</w:t>
            </w:r>
          </w:p>
        </w:tc>
      </w:tr>
      <w:tr w:rsidR="000B782D" w14:paraId="428A8AC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4987F58"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795A3559"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14BD8422"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582B5F0" w14:textId="77777777" w:rsidR="000B782D" w:rsidRDefault="0018275F">
            <w:pPr>
              <w:spacing w:before="40" w:after="40" w:line="276" w:lineRule="auto"/>
              <w:jc w:val="center"/>
            </w:pPr>
            <w:r>
              <w:rPr>
                <w:sz w:val="20"/>
              </w:rPr>
              <w:t>0.0308***</w:t>
            </w:r>
          </w:p>
        </w:tc>
      </w:tr>
      <w:tr w:rsidR="000B782D" w14:paraId="53E4EF8F"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7FA14C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2FFB3FFA"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4D22A11"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1DA4BC9F" w14:textId="77777777" w:rsidR="000B782D" w:rsidRDefault="0018275F">
            <w:pPr>
              <w:spacing w:before="40" w:after="40" w:line="276" w:lineRule="auto"/>
              <w:jc w:val="center"/>
            </w:pPr>
            <w:r>
              <w:rPr>
                <w:sz w:val="20"/>
              </w:rPr>
              <w:t>−0.00071***</w:t>
            </w:r>
          </w:p>
        </w:tc>
      </w:tr>
      <w:tr w:rsidR="000B782D" w14:paraId="0AC91B1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0C72BF3"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43EDCB70"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14A2707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6C04FFB" w14:textId="77777777" w:rsidR="000B782D" w:rsidRDefault="0018275F">
            <w:pPr>
              <w:spacing w:before="40" w:after="40" w:line="276" w:lineRule="auto"/>
              <w:jc w:val="center"/>
            </w:pPr>
            <w:r>
              <w:rPr>
                <w:sz w:val="20"/>
              </w:rPr>
              <w:t>Тийм</w:t>
            </w:r>
          </w:p>
        </w:tc>
      </w:tr>
      <w:tr w:rsidR="000B782D" w14:paraId="630A422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21F396"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118AA95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F8F655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B309D2B" w14:textId="77777777" w:rsidR="000B782D" w:rsidRDefault="0018275F">
            <w:pPr>
              <w:spacing w:before="40" w:after="40" w:line="276" w:lineRule="auto"/>
              <w:jc w:val="center"/>
            </w:pPr>
            <w:r>
              <w:rPr>
                <w:sz w:val="20"/>
              </w:rPr>
              <w:t>Тийм</w:t>
            </w:r>
          </w:p>
        </w:tc>
      </w:tr>
      <w:tr w:rsidR="000B782D" w14:paraId="00AF091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B99A419"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0390E33"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7E2A06E"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2C317700" w14:textId="77777777" w:rsidR="000B782D" w:rsidRDefault="0018275F">
            <w:pPr>
              <w:spacing w:before="40" w:after="40" w:line="276" w:lineRule="auto"/>
              <w:jc w:val="center"/>
            </w:pPr>
            <w:r>
              <w:rPr>
                <w:sz w:val="20"/>
              </w:rPr>
              <w:t>Тийм</w:t>
            </w:r>
          </w:p>
        </w:tc>
      </w:tr>
      <w:tr w:rsidR="000B782D" w14:paraId="5540650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5FC0215"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3FE8B3DA"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D48776D"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01A8A82" w14:textId="77777777" w:rsidR="000B782D" w:rsidRDefault="0018275F">
            <w:pPr>
              <w:spacing w:before="40" w:after="40" w:line="276" w:lineRule="auto"/>
              <w:jc w:val="center"/>
            </w:pPr>
            <w:r>
              <w:rPr>
                <w:sz w:val="20"/>
              </w:rPr>
              <w:t>49,357</w:t>
            </w:r>
          </w:p>
        </w:tc>
      </w:tr>
      <w:tr w:rsidR="000B782D" w14:paraId="37C3AF4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26FD804"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7BEE693"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31A05611"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6F129AA5" w14:textId="77777777" w:rsidR="000B782D" w:rsidRDefault="0018275F">
            <w:pPr>
              <w:spacing w:before="40" w:after="40" w:line="276" w:lineRule="auto"/>
              <w:jc w:val="center"/>
            </w:pPr>
            <w:r>
              <w:rPr>
                <w:sz w:val="20"/>
              </w:rPr>
              <w:t>0.526</w:t>
            </w:r>
          </w:p>
        </w:tc>
      </w:tr>
    </w:tbl>
    <w:p w14:paraId="692893C1"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Статистик ач холбогдол: *p&lt;0.10, **p&lt;0.05, ***p&lt;0.01.</w:t>
      </w:r>
    </w:p>
    <w:p w14:paraId="54B94634" w14:textId="77777777" w:rsidR="000B782D" w:rsidRDefault="0018275F">
      <w:pPr>
        <w:spacing w:before="60" w:after="240" w:line="276" w:lineRule="auto"/>
        <w:jc w:val="right"/>
      </w:pPr>
      <w:r>
        <w:rPr>
          <w:i/>
          <w:sz w:val="20"/>
        </w:rPr>
        <w:t>Эх сурвалж: Оюутны тооцоолол</w:t>
      </w:r>
    </w:p>
    <w:p w14:paraId="62C712BA" w14:textId="77777777" w:rsidR="000B782D" w:rsidRDefault="0018275F">
      <w:pPr>
        <w:ind w:firstLine="567"/>
        <w:jc w:val="both"/>
      </w:pPr>
      <w:r>
        <w:t xml:space="preserve">Псевдо-панелийн фиксэлсэн нөлөөний үнэлгээгээр β_FE = 0.1627 (стандарт алдаа 0.0124), </w:t>
      </w:r>
      <w:r>
        <w:t>санамсаргүй нөлөөний үнэлгээгээр β_RE = 0.2028 (0.0278) гарав. Хаусманы шалгуурын χ² = 15,282, p &lt; 0.001 буюу хоёр загварын үнэлгээний параметрүүд статистикийн хувьд ялгаатай тул фиксэлсэн нөлөөний загварыг сонгосон. Псевдо-панелийн түвшинд өгөөжийн үнэлгэ</w:t>
      </w:r>
      <w:r>
        <w:t>э хувь хүний түвшний үнэлгээнээс мэдэгдэхүйц өндөр гарсан нь нэгдмэлжсэн когортын түвшинд хүмүүн капиталын хуримтлалын нийт нөлөө илүү тод илэрдэгтэй холбоотой (Deaton, 1985).</w:t>
      </w:r>
    </w:p>
    <w:p w14:paraId="0A26619C" w14:textId="77777777" w:rsidR="000B782D" w:rsidRDefault="0018275F">
      <w:pPr>
        <w:pStyle w:val="Heading2"/>
        <w:spacing w:after="120"/>
      </w:pPr>
      <w:r>
        <w:t>4.2. Хоёр шатлалт (2SLS) үнэлгээ</w:t>
      </w:r>
    </w:p>
    <w:p w14:paraId="7D7B50B2" w14:textId="77777777" w:rsidR="000B782D" w:rsidRDefault="0018275F">
      <w:pPr>
        <w:ind w:firstLine="567"/>
        <w:jc w:val="both"/>
      </w:pPr>
      <w:r>
        <w:lastRenderedPageBreak/>
        <w:t>OLS үнэлгээний эндогений хазайлтыг арилгах зори</w:t>
      </w:r>
      <w:r>
        <w:t>лгоор гурван өөр хэрэгсэл хувьсагчтайгаар 2SLS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олгож байна.</w:t>
      </w:r>
    </w:p>
    <w:p w14:paraId="7ED3B140" w14:textId="77777777" w:rsidR="000B782D" w:rsidRDefault="0018275F">
      <w:pPr>
        <w:spacing w:before="240" w:after="60" w:line="276" w:lineRule="auto"/>
      </w:pPr>
      <w:bookmarkStart w:id="15" w:name="Tbl_4"/>
      <w:r>
        <w:rPr>
          <w:b/>
          <w:sz w:val="22"/>
        </w:rPr>
        <w:t xml:space="preserve">Хүснэгт 4  </w:t>
      </w:r>
      <w:r>
        <w:rPr>
          <w:i/>
          <w:sz w:val="22"/>
        </w:rPr>
        <w:t>Хэрэгсэл хувьсагчий</w:t>
      </w:r>
      <w:r>
        <w:rPr>
          <w:i/>
          <w:sz w:val="22"/>
        </w:rPr>
        <w:t>н (IV) үнэлгээний үр дүн</w:t>
      </w:r>
      <w:bookmarkEnd w:id="15"/>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B7FBD71"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A43D65E"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783A034"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A5AC61"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D2D5A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05AA43C"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5B595B" w14:textId="77777777" w:rsidR="000B782D" w:rsidRDefault="0018275F">
            <w:pPr>
              <w:spacing w:before="40" w:after="40" w:line="276" w:lineRule="auto"/>
              <w:jc w:val="center"/>
            </w:pPr>
            <w:r>
              <w:rPr>
                <w:b/>
                <w:sz w:val="20"/>
              </w:rPr>
              <w:t>(5) Overident.</w:t>
            </w:r>
          </w:p>
        </w:tc>
      </w:tr>
      <w:tr w:rsidR="000B782D" w14:paraId="22E6F9EA"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E937989"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1AAA3C63"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0FDB5D9C"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6DA2F3A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1F6925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FD75510" w14:textId="77777777" w:rsidR="000B782D" w:rsidRDefault="0018275F">
            <w:pPr>
              <w:spacing w:before="40" w:after="40" w:line="276" w:lineRule="auto"/>
              <w:jc w:val="center"/>
            </w:pPr>
            <w:r>
              <w:rPr>
                <w:sz w:val="20"/>
              </w:rPr>
              <w:t>0.1043***</w:t>
            </w:r>
          </w:p>
        </w:tc>
      </w:tr>
      <w:tr w:rsidR="000B782D" w14:paraId="05D12AD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20E5B34"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4BCDA186"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2ABA5E09"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4AB63644"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4B4CB4FB"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58C7D8B3" w14:textId="77777777" w:rsidR="000B782D" w:rsidRDefault="0018275F">
            <w:pPr>
              <w:spacing w:before="40" w:after="40" w:line="276" w:lineRule="auto"/>
              <w:jc w:val="center"/>
            </w:pPr>
            <w:r>
              <w:rPr>
                <w:sz w:val="20"/>
              </w:rPr>
              <w:t>(0.0054)</w:t>
            </w:r>
          </w:p>
        </w:tc>
      </w:tr>
      <w:tr w:rsidR="000B782D" w14:paraId="50647F35"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4661FF9"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1CE57C6F"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AE37429"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72EC0775"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63E7070B"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60E6F" w14:textId="77777777" w:rsidR="000B782D" w:rsidRDefault="0018275F">
            <w:pPr>
              <w:spacing w:before="40" w:after="40" w:line="276" w:lineRule="auto"/>
              <w:jc w:val="center"/>
            </w:pPr>
            <w:r>
              <w:rPr>
                <w:sz w:val="20"/>
              </w:rPr>
              <w:t>—</w:t>
            </w:r>
          </w:p>
        </w:tc>
      </w:tr>
      <w:tr w:rsidR="000B782D" w14:paraId="1BD01B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A70E7A6"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1873AB84"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887A31F"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7689B0A1"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1B49FE8F"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00B78759" w14:textId="77777777" w:rsidR="000B782D" w:rsidRDefault="0018275F">
            <w:pPr>
              <w:spacing w:before="40" w:after="40" w:line="276" w:lineRule="auto"/>
              <w:jc w:val="center"/>
            </w:pPr>
            <w:r>
              <w:rPr>
                <w:sz w:val="20"/>
              </w:rPr>
              <w:t>0.035</w:t>
            </w:r>
          </w:p>
        </w:tc>
      </w:tr>
      <w:tr w:rsidR="000B782D" w14:paraId="0165C44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9AF6FE2"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7A63EA9B"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62C3906"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49949563"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433DA9E"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3456CF91" w14:textId="77777777" w:rsidR="000B782D" w:rsidRDefault="0018275F">
            <w:pPr>
              <w:spacing w:before="40" w:after="40" w:line="276" w:lineRule="auto"/>
              <w:jc w:val="center"/>
            </w:pPr>
            <w:r>
              <w:rPr>
                <w:sz w:val="20"/>
              </w:rPr>
              <w:t>7,746</w:t>
            </w:r>
          </w:p>
        </w:tc>
      </w:tr>
    </w:tbl>
    <w:p w14:paraId="38284A30"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Үндсэн түүвэр — ӨНЭЗС 2020+2021+2024. ***p&lt;0.01, **p&lt;0.05, *p&lt;0.10.</w:t>
      </w:r>
    </w:p>
    <w:p w14:paraId="7CB2DE37"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503D3EC" w14:textId="77777777" w:rsidR="000B782D" w:rsidRDefault="0018275F">
      <w:pPr>
        <w:ind w:firstLine="567"/>
        <w:jc w:val="both"/>
      </w:pPr>
      <w:r>
        <w:t>Хүснэгт 4-өөс харвал хэрэгсэл хувьсагчийн 2SLS үнэлгээ нь OLS үнэлгээнээс мэдэгдэхүйц өндөр гарсан нь гол олдвор юм. Боловсролын нэг жилийн өгөөж OLS-оор 5.7% байсан бол төрсөн аймгийн IV-тэй 2SLS-аар 11.3% хүртэл өсчээ. Энэ нь OLS үнэлгээний β н</w:t>
      </w:r>
      <w:r>
        <w:t>ь бодит өгөөжийн ойролцоогоор хагасыг л илэрхийлж байсан буюу 49%-ийн хазайлт үүссэн гэсэн үг юм. Өөрөөр хэлбэл, OLS-ын доош чиглэсэн хэмжилтийн хазайлт (attenuation bias) нь ур чадварын хомсдлоос үүдэлтэй дээш чиглэсэн хазайлтаас давамгайлж байгааг харуул</w:t>
      </w:r>
      <w:r>
        <w:t>ж байна. Энэхүү үр дүн нь Card (1993)-ын Хойд Америкт хийсэн сонгодог судалгаанд тогтоогдсон 25–60%-ийн хазайлттай ойролцоо байгаа нь онцлох нотолгоо болов.</w:t>
      </w:r>
    </w:p>
    <w:p w14:paraId="2EE5ECF6" w14:textId="77777777" w:rsidR="000B782D" w:rsidRDefault="0018275F">
      <w:pPr>
        <w:ind w:firstLine="567"/>
        <w:jc w:val="both"/>
      </w:pPr>
      <w:r>
        <w:t>Хэрэгсэл хувьсагч тус бүрийн эхний шатны F статистикийг харахад Staiger–Stock-ын шалгуурыг (F &gt; 10)</w:t>
      </w:r>
      <w:r>
        <w:t xml:space="preserve"> бүгд давсан байна. ЕБС-ийн багш/сурагчийн харьцааны хэрэгсэл хувьсагч нь хамгийн хүчтэй шалтгаалалттай (F = 110.02) бол төрсөн аймгийн хэрэгсэл хувьсагч шалгуурын босго дээр (F = 10.46) байгаа нь Андерсон–Рубины сул хэрэгсэлд тэсвэртэй итгэлийн интервалыг</w:t>
      </w:r>
      <w:r>
        <w:t xml:space="preserve"> нэмэлтээр тайлагнах үндэслэл болов. Ву–Хаусманы эндогений тестийн F = 22.1 (p &lt; 0.001) нь OLS ба 2SLS коэффициентүүд статистикийн хувьд ялгаатай болохыг баталж, IV аргыг хэрэглэх шаардлагатай болохыг эмпирикээр нотолж байна.</w:t>
      </w:r>
    </w:p>
    <w:p w14:paraId="45C06652" w14:textId="77777777" w:rsidR="000B782D" w:rsidRDefault="0018275F">
      <w:pPr>
        <w:pStyle w:val="Heading2"/>
        <w:spacing w:after="120"/>
      </w:pPr>
      <w:r>
        <w:t>4.3. Хэрэгсэл хувьсагчтай босг</w:t>
      </w:r>
      <w:r>
        <w:t>отой регресс — үндсэн үр дүн</w:t>
      </w:r>
    </w:p>
    <w:p w14:paraId="0122202D" w14:textId="77777777" w:rsidR="000B782D" w:rsidRDefault="0018275F">
      <w:pPr>
        <w:ind w:firstLine="567"/>
        <w:jc w:val="both"/>
      </w:pPr>
      <w:r>
        <w:lastRenderedPageBreak/>
        <w:t>Энэхүү судалгааны хамгийн чухал үр дүн нь Caner ба Hansen (2004)-ийн IVTR аргыг Монгол Улсын өрхийн микро өгөгдөлд анх удаа хэрэглэсэн үр дүн юм. Сүлжээн хайлтын (grid search) явцад боловсролын 10–15 жилийн γ хувьсагчийн утгууд</w:t>
      </w:r>
      <w:r>
        <w:t xml:space="preserve"> дээр концентрацилагдсан алдааны квадратын нийлбэрийг тооцож, хамгийн бага утгыг γ* = 13 жил дээр олсон болно. Уг цэг Монгол Улсын боловсролын тогтолцоонд тодорхой утгатай: 12-р анги төгсгөсний дараа мэргэжлийн сургалт, МСҮТ, коллежийн эхний жил, их сургуу</w:t>
      </w:r>
      <w:r>
        <w:t>лийн бэлтгэл курс зэрэг сурах нэмэлт жил юм.</w:t>
      </w:r>
    </w:p>
    <w:p w14:paraId="1538FD4C" w14:textId="77777777" w:rsidR="000B782D" w:rsidRDefault="0018275F">
      <w:pPr>
        <w:spacing w:after="60"/>
        <w:jc w:val="center"/>
      </w:pPr>
      <w:r>
        <w:rPr>
          <w:noProof/>
        </w:rPr>
        <w:drawing>
          <wp:inline distT="0" distB="0" distL="0" distR="0" wp14:anchorId="73B38E84" wp14:editId="4A6F468D">
            <wp:extent cx="4680000" cy="35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4680000" cy="3510000"/>
                    </a:xfrm>
                    <a:prstGeom prst="rect">
                      <a:avLst/>
                    </a:prstGeom>
                  </pic:spPr>
                </pic:pic>
              </a:graphicData>
            </a:graphic>
          </wp:inline>
        </w:drawing>
      </w:r>
    </w:p>
    <w:p w14:paraId="465A00C3" w14:textId="77777777" w:rsidR="000B782D" w:rsidRDefault="0018275F">
      <w:pPr>
        <w:spacing w:before="60" w:after="60" w:line="276" w:lineRule="auto"/>
        <w:jc w:val="center"/>
      </w:pPr>
      <w:bookmarkStart w:id="16" w:name="Fig_3"/>
      <w:r>
        <w:rPr>
          <w:b/>
          <w:sz w:val="22"/>
        </w:rPr>
        <w:t xml:space="preserve">Зураг 3  </w:t>
      </w:r>
      <w:r>
        <w:rPr>
          <w:i/>
          <w:sz w:val="22"/>
        </w:rPr>
        <w:t>Босгоны сүлжээн хайлтын төвлөрсөн алдааны квадратын нийлбэр</w:t>
      </w:r>
      <w:bookmarkEnd w:id="16"/>
    </w:p>
    <w:p w14:paraId="05DC0801" w14:textId="77777777" w:rsidR="000B782D" w:rsidRDefault="0018275F">
      <w:pPr>
        <w:spacing w:before="60" w:after="240" w:line="276" w:lineRule="auto"/>
        <w:jc w:val="right"/>
      </w:pPr>
      <w:r>
        <w:rPr>
          <w:i/>
          <w:sz w:val="20"/>
        </w:rPr>
        <w:t>Эх сурвалж: Оюутны тооцоолол</w:t>
      </w:r>
    </w:p>
    <w:p w14:paraId="652BD159" w14:textId="77777777" w:rsidR="000B782D" w:rsidRDefault="0018275F">
      <w:pPr>
        <w:spacing w:before="240" w:after="60" w:line="276" w:lineRule="auto"/>
      </w:pPr>
      <w:bookmarkStart w:id="17" w:name="Tbl_5"/>
      <w:r>
        <w:rPr>
          <w:b/>
          <w:sz w:val="22"/>
        </w:rPr>
        <w:t xml:space="preserve">Хүснэгт 5  </w:t>
      </w:r>
      <w:r>
        <w:rPr>
          <w:i/>
          <w:sz w:val="22"/>
        </w:rPr>
        <w:t>Хэрэгсэл хувьсагчтай босготой регресс (IVTR) — үндсэн үр дүн</w:t>
      </w:r>
      <w:bookmarkEnd w:id="17"/>
    </w:p>
    <w:tbl>
      <w:tblPr>
        <w:tblW w:w="0" w:type="auto"/>
        <w:jc w:val="center"/>
        <w:tblLayout w:type="fixed"/>
        <w:tblLook w:val="04A0" w:firstRow="1" w:lastRow="0" w:firstColumn="1" w:lastColumn="0" w:noHBand="0" w:noVBand="1"/>
      </w:tblPr>
      <w:tblGrid>
        <w:gridCol w:w="5669"/>
        <w:gridCol w:w="3402"/>
      </w:tblGrid>
      <w:tr w:rsidR="000B782D" w14:paraId="0261D6C7"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0B2C01"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A4190E" w14:textId="77777777" w:rsidR="000B782D" w:rsidRDefault="0018275F">
            <w:pPr>
              <w:spacing w:before="40" w:after="40" w:line="276" w:lineRule="auto"/>
              <w:jc w:val="center"/>
            </w:pPr>
            <w:r>
              <w:rPr>
                <w:b/>
                <w:sz w:val="20"/>
              </w:rPr>
              <w:t>Утга</w:t>
            </w:r>
          </w:p>
        </w:tc>
      </w:tr>
      <w:tr w:rsidR="000B782D" w14:paraId="29121D3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E79359B"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0B0A66B0" w14:textId="77777777" w:rsidR="000B782D" w:rsidRDefault="0018275F">
            <w:pPr>
              <w:spacing w:before="40" w:after="40" w:line="276" w:lineRule="auto"/>
            </w:pPr>
            <w:r>
              <w:rPr>
                <w:sz w:val="20"/>
              </w:rPr>
              <w:t xml:space="preserve">13 </w:t>
            </w:r>
            <w:r>
              <w:rPr>
                <w:sz w:val="20"/>
              </w:rPr>
              <w:t>жил</w:t>
            </w:r>
          </w:p>
        </w:tc>
      </w:tr>
      <w:tr w:rsidR="000B782D" w14:paraId="174F275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6F7B86C"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6AE139" w14:textId="77777777" w:rsidR="000B782D" w:rsidRDefault="0018275F">
            <w:pPr>
              <w:spacing w:before="40" w:after="40" w:line="276" w:lineRule="auto"/>
            </w:pPr>
            <w:r>
              <w:rPr>
                <w:sz w:val="20"/>
              </w:rPr>
              <w:t>0.0533</w:t>
            </w:r>
          </w:p>
        </w:tc>
      </w:tr>
      <w:tr w:rsidR="000B782D" w14:paraId="514662F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2A41F93"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7D5C1960" w14:textId="77777777" w:rsidR="000B782D" w:rsidRDefault="0018275F">
            <w:pPr>
              <w:spacing w:before="40" w:after="40" w:line="276" w:lineRule="auto"/>
            </w:pPr>
            <w:r>
              <w:rPr>
                <w:sz w:val="20"/>
              </w:rPr>
              <w:t>(0.0272)</w:t>
            </w:r>
          </w:p>
        </w:tc>
      </w:tr>
      <w:tr w:rsidR="000B782D" w14:paraId="2F0F44B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44ECD7C"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E2DD348" w14:textId="77777777" w:rsidR="000B782D" w:rsidRDefault="0018275F">
            <w:pPr>
              <w:spacing w:before="40" w:after="40" w:line="276" w:lineRule="auto"/>
            </w:pPr>
            <w:r>
              <w:rPr>
                <w:sz w:val="20"/>
              </w:rPr>
              <w:t>5.5%</w:t>
            </w:r>
          </w:p>
        </w:tc>
      </w:tr>
      <w:tr w:rsidR="000B782D" w14:paraId="6333999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7CB752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35AF346" w14:textId="77777777" w:rsidR="000B782D" w:rsidRDefault="0018275F">
            <w:pPr>
              <w:spacing w:before="40" w:after="40" w:line="276" w:lineRule="auto"/>
            </w:pPr>
            <w:r>
              <w:rPr>
                <w:sz w:val="20"/>
              </w:rPr>
              <w:t>0.1650</w:t>
            </w:r>
          </w:p>
        </w:tc>
      </w:tr>
      <w:tr w:rsidR="000B782D" w14:paraId="7C38CE5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D9956C2"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0EA21CD5" w14:textId="77777777" w:rsidR="000B782D" w:rsidRDefault="0018275F">
            <w:pPr>
              <w:spacing w:before="40" w:after="40" w:line="276" w:lineRule="auto"/>
            </w:pPr>
            <w:r>
              <w:rPr>
                <w:sz w:val="20"/>
              </w:rPr>
              <w:t>(0.0307)</w:t>
            </w:r>
          </w:p>
        </w:tc>
      </w:tr>
      <w:tr w:rsidR="000B782D" w14:paraId="334AE3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A521F2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2B81F2C3" w14:textId="77777777" w:rsidR="000B782D" w:rsidRDefault="0018275F">
            <w:pPr>
              <w:spacing w:before="40" w:after="40" w:line="276" w:lineRule="auto"/>
            </w:pPr>
            <w:r>
              <w:rPr>
                <w:sz w:val="20"/>
              </w:rPr>
              <w:t>17.9%</w:t>
            </w:r>
          </w:p>
        </w:tc>
      </w:tr>
      <w:tr w:rsidR="000B782D" w14:paraId="7967E6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FDFCB9"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2E8E" w14:textId="77777777" w:rsidR="000B782D" w:rsidRDefault="0018275F">
            <w:pPr>
              <w:spacing w:before="40" w:after="40" w:line="276" w:lineRule="auto"/>
            </w:pPr>
            <w:r>
              <w:rPr>
                <w:sz w:val="20"/>
              </w:rPr>
              <w:t>152.20</w:t>
            </w:r>
          </w:p>
        </w:tc>
      </w:tr>
      <w:tr w:rsidR="000B782D" w14:paraId="0D5EA0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1F968AA" w14:textId="77777777" w:rsidR="000B782D" w:rsidRDefault="0018275F">
            <w:pPr>
              <w:spacing w:before="40" w:after="40" w:line="276" w:lineRule="auto"/>
            </w:pPr>
            <w:r>
              <w:rPr>
                <w:sz w:val="20"/>
              </w:rPr>
              <w:t xml:space="preserve">Wild </w:t>
            </w:r>
            <w:r>
              <w:rPr>
                <w:sz w:val="20"/>
              </w:rPr>
              <w:t>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783110CE" w14:textId="77777777" w:rsidR="000B782D" w:rsidRDefault="0018275F">
            <w:pPr>
              <w:spacing w:before="40" w:after="40" w:line="276" w:lineRule="auto"/>
            </w:pPr>
            <w:r>
              <w:rPr>
                <w:sz w:val="20"/>
              </w:rPr>
              <w:t>&lt; 0.001</w:t>
            </w:r>
          </w:p>
        </w:tc>
      </w:tr>
      <w:tr w:rsidR="000B782D" w14:paraId="3C3A14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24E9CE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1CE5F022" w14:textId="77777777" w:rsidR="000B782D" w:rsidRDefault="0018275F">
            <w:pPr>
              <w:spacing w:before="40" w:after="40" w:line="276" w:lineRule="auto"/>
            </w:pPr>
            <w:r>
              <w:rPr>
                <w:sz w:val="20"/>
              </w:rPr>
              <w:t>6,144</w:t>
            </w:r>
          </w:p>
        </w:tc>
      </w:tr>
      <w:tr w:rsidR="000B782D" w14:paraId="4167E5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B27F288" w14:textId="77777777" w:rsidR="000B782D" w:rsidRDefault="0018275F">
            <w:pPr>
              <w:spacing w:before="40" w:after="40" w:line="276" w:lineRule="auto"/>
            </w:pPr>
            <w:r>
              <w:rPr>
                <w:sz w:val="20"/>
              </w:rPr>
              <w:lastRenderedPageBreak/>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901AFA" w14:textId="77777777" w:rsidR="000B782D" w:rsidRDefault="0018275F">
            <w:pPr>
              <w:spacing w:before="40" w:after="40" w:line="276" w:lineRule="auto"/>
            </w:pPr>
            <w:r>
              <w:rPr>
                <w:sz w:val="20"/>
              </w:rPr>
              <w:t>5,876</w:t>
            </w:r>
          </w:p>
        </w:tc>
      </w:tr>
      <w:tr w:rsidR="000B782D" w14:paraId="7E4BCE9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D3A351"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572D420D" w14:textId="77777777" w:rsidR="000B782D" w:rsidRDefault="0018275F">
            <w:pPr>
              <w:spacing w:before="40" w:after="40" w:line="276" w:lineRule="auto"/>
            </w:pPr>
            <w:r>
              <w:rPr>
                <w:sz w:val="20"/>
              </w:rPr>
              <w:t>12,020</w:t>
            </w:r>
          </w:p>
        </w:tc>
      </w:tr>
    </w:tbl>
    <w:p w14:paraId="3D40E626" w14:textId="77777777" w:rsidR="000B782D" w:rsidRDefault="0018275F">
      <w:pPr>
        <w:spacing w:before="60" w:after="0" w:line="264" w:lineRule="auto"/>
      </w:pPr>
      <w:r>
        <w:rPr>
          <w:b/>
          <w:i/>
          <w:sz w:val="18"/>
        </w:rPr>
        <w:t xml:space="preserve">Тэмдэглэл: </w:t>
      </w:r>
      <w:r>
        <w:rPr>
          <w:i/>
          <w:sz w:val="18"/>
        </w:rPr>
        <w:t>Wild bootstrap нь Радемахерийн жингүүдтэй 1,000 борлуулалтаар үүсгэгдсэн. Үндсэн түүвэр ӨНЭЗС 2020+2021+2024.</w:t>
      </w:r>
    </w:p>
    <w:p w14:paraId="7DCA064F" w14:textId="77777777" w:rsidR="000B782D" w:rsidRDefault="0018275F">
      <w:pPr>
        <w:spacing w:before="60" w:after="240" w:line="276" w:lineRule="auto"/>
        <w:jc w:val="right"/>
      </w:pPr>
      <w:r>
        <w:rPr>
          <w:i/>
          <w:sz w:val="20"/>
        </w:rPr>
        <w:t>Эх сурвалж: Оюутны тооцоолол</w:t>
      </w:r>
    </w:p>
    <w:p w14:paraId="4A6101FB" w14:textId="77777777" w:rsidR="000B782D" w:rsidRDefault="0018275F">
      <w:pPr>
        <w:ind w:firstLine="567"/>
        <w:jc w:val="both"/>
      </w:pPr>
      <w:r>
        <w:t>Рег</w:t>
      </w:r>
      <w:r>
        <w:t>им тус бүрийн өгөөжийн зөрүүг Зураг 4-т харьцуулан үзүүлэв.</w:t>
      </w:r>
    </w:p>
    <w:p w14:paraId="0695C8A3" w14:textId="77777777" w:rsidR="000B782D" w:rsidRDefault="0018275F">
      <w:pPr>
        <w:spacing w:after="60"/>
        <w:jc w:val="center"/>
      </w:pPr>
      <w:r>
        <w:rPr>
          <w:noProof/>
        </w:rPr>
        <w:drawing>
          <wp:inline distT="0" distB="0" distL="0" distR="0" wp14:anchorId="29F27EF1" wp14:editId="56FCB6B8">
            <wp:extent cx="4320000" cy="370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4320000" cy="3702857"/>
                    </a:xfrm>
                    <a:prstGeom prst="rect">
                      <a:avLst/>
                    </a:prstGeom>
                  </pic:spPr>
                </pic:pic>
              </a:graphicData>
            </a:graphic>
          </wp:inline>
        </w:drawing>
      </w:r>
    </w:p>
    <w:p w14:paraId="3B3ECF82" w14:textId="77777777" w:rsidR="000B782D" w:rsidRDefault="0018275F">
      <w:pPr>
        <w:spacing w:before="60" w:after="60" w:line="276" w:lineRule="auto"/>
        <w:jc w:val="center"/>
      </w:pPr>
      <w:bookmarkStart w:id="18" w:name="Fig_4"/>
      <w:r>
        <w:rPr>
          <w:b/>
          <w:sz w:val="22"/>
        </w:rPr>
        <w:t xml:space="preserve">Зураг 4  </w:t>
      </w:r>
      <w:r>
        <w:rPr>
          <w:i/>
          <w:sz w:val="22"/>
        </w:rPr>
        <w:t>Босгоор тусгаарлагдсан боловсролын IV өгөөж (Caner–Hansen IVTR)</w:t>
      </w:r>
      <w:bookmarkEnd w:id="18"/>
    </w:p>
    <w:p w14:paraId="73AB9433" w14:textId="77777777" w:rsidR="000B782D" w:rsidRDefault="0018275F">
      <w:pPr>
        <w:spacing w:before="60" w:after="240" w:line="276" w:lineRule="auto"/>
        <w:jc w:val="right"/>
      </w:pPr>
      <w:r>
        <w:rPr>
          <w:i/>
          <w:sz w:val="20"/>
        </w:rPr>
        <w:t>Эх сурвалж: Оюутны тооцоолол</w:t>
      </w:r>
    </w:p>
    <w:p w14:paraId="186170E6" w14:textId="77777777" w:rsidR="000B782D" w:rsidRDefault="0018275F">
      <w:pPr>
        <w:ind w:firstLine="567"/>
        <w:jc w:val="both"/>
      </w:pPr>
      <w:r>
        <w:t xml:space="preserve">Судалгааны хамгийн чухал эмпирик олдвор нь 13 жилийн босгон дээр боловсролын </w:t>
      </w:r>
      <w:r>
        <w:t>өгөөжийн огцом үсрэлт юм. Босгоноос доош (educ ≤ 13) нэг жилийн өгөөж ердөө 5.5%, харин босгоноос дээш (educ &gt; 13) 17.9% болж 3.3 дахин өсч байна. Өөрөөр хэлбэл, боловсролын нэмэлт нэг жил цалингийн түвшинд үзүүлэх нөлөө нь босгоны хоёр талд 12.4 нэгж хуви</w:t>
      </w:r>
      <w:r>
        <w:t>ар ялгаатай байна. Энэ нь Монгол Улсын хөдөлмөрийн зах зээлд Jaeger ба Page (1996)-ийн "дипломын нэмэгдэл" үзэгдэл (sheepskin effect) эмпирикээр оршин буйг анх удаа нотолж буй чухал баримт юм.</w:t>
      </w:r>
    </w:p>
    <w:p w14:paraId="6D34F182" w14:textId="77777777" w:rsidR="000B782D" w:rsidRDefault="0018275F">
      <w:pPr>
        <w:ind w:firstLine="567"/>
        <w:jc w:val="both"/>
      </w:pPr>
      <w:r>
        <w:t>Бүтцийн хугарлын статистик ач холбогдлыг SupWald шалгуураар шал</w:t>
      </w:r>
      <w:r>
        <w:t>гахад утга нь 152.20 болж, стандарт хи-квадратын критик утгуудаас олон дахин давсан. Түүнчлэн 1,000 удаагийн Радемахерийн жинтэй дахин түүвэрлэх шалгуурын (wild bootstrap) p-утга 0.001-ээс бага байгаа нь босго тохиолдлын шинжгүй статистикийн хувьд маш өндө</w:t>
      </w:r>
      <w:r>
        <w:t xml:space="preserve">р ач </w:t>
      </w:r>
      <w:r>
        <w:lastRenderedPageBreak/>
        <w:t>холбогдолтой болохыг баталгаажуулав. Доод регимд 6,144 хүн, дээд регимд 5,876 хүн хуваарилагдав.</w:t>
      </w:r>
    </w:p>
    <w:p w14:paraId="2321ECC8"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w:t>
      </w:r>
      <w:r>
        <w:t>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w:t>
      </w:r>
      <w:r>
        <w:t>даад хэл) бүрэн нийцэж чадахгүй болох магадлалтайг илтгэж байна.</w:t>
      </w:r>
    </w:p>
    <w:p w14:paraId="67858580"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w:t>
      </w:r>
      <w:r>
        <w:t>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w:t>
      </w:r>
      <w:r>
        <w:t>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085F7F55" w14:textId="77777777" w:rsidR="000B782D" w:rsidRDefault="0018275F">
      <w:pPr>
        <w:ind w:firstLine="567"/>
        <w:jc w:val="both"/>
      </w:pPr>
      <w:r>
        <w:t>OLS ба IV үнэлгээний</w:t>
      </w:r>
      <w:r>
        <w:t xml:space="preserve"> давалгаа хоорондын харьцуулалтыг Зураг 5-т танилцуулав. OLS үнэлгээ нь давалгаа тус бүрд 4.9–8.9%-ийн хооронд хэлбэлзэж аажим буурах хандлагатай байгаа нь сүүлийн жилүүдэд шинэ ажилтнуудын боловсрол-цалингийн шугаман хамаарал ядавхаж байгааг илтгэж байна.</w:t>
      </w:r>
      <w:r>
        <w:t xml:space="preserve"> Харин IV үнэлгээ нь ойролцоогоор 11% түвшинд тогтвортой хадгалагдаж буй нь эндогений хазайлтыг засаж үнэлсэн бодит өгөөж нь цаг хугацааны хувьд тогтвортой болохыг харуулна.</w:t>
      </w:r>
    </w:p>
    <w:p w14:paraId="52A48EB5" w14:textId="77777777" w:rsidR="000B782D" w:rsidRDefault="0018275F">
      <w:pPr>
        <w:spacing w:after="60"/>
        <w:jc w:val="center"/>
      </w:pPr>
      <w:r>
        <w:rPr>
          <w:noProof/>
        </w:rPr>
        <w:lastRenderedPageBreak/>
        <w:drawing>
          <wp:inline distT="0" distB="0" distL="0" distR="0" wp14:anchorId="37FAA283" wp14:editId="2539441F">
            <wp:extent cx="5040000" cy="37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040000" cy="3780000"/>
                    </a:xfrm>
                    <a:prstGeom prst="rect">
                      <a:avLst/>
                    </a:prstGeom>
                  </pic:spPr>
                </pic:pic>
              </a:graphicData>
            </a:graphic>
          </wp:inline>
        </w:drawing>
      </w:r>
    </w:p>
    <w:p w14:paraId="0E03A3C1" w14:textId="77777777" w:rsidR="000B782D" w:rsidRDefault="0018275F">
      <w:pPr>
        <w:spacing w:before="60" w:after="60" w:line="276" w:lineRule="auto"/>
        <w:jc w:val="center"/>
      </w:pPr>
      <w:bookmarkStart w:id="19" w:name="Fig_5"/>
      <w:r>
        <w:rPr>
          <w:b/>
          <w:sz w:val="22"/>
        </w:rPr>
        <w:t xml:space="preserve">Зураг 5  </w:t>
      </w:r>
      <w:r>
        <w:rPr>
          <w:i/>
          <w:sz w:val="22"/>
        </w:rPr>
        <w:t>OLS ба IV үнэлгээний давалгаа хоорондын харьцуулалт</w:t>
      </w:r>
      <w:bookmarkEnd w:id="19"/>
    </w:p>
    <w:p w14:paraId="3CADC91A"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208C7CE" w14:textId="77777777" w:rsidR="000B782D" w:rsidRDefault="0018275F">
      <w:pPr>
        <w:pStyle w:val="Heading2"/>
        <w:spacing w:after="120"/>
      </w:pPr>
      <w:r>
        <w:t>4.4. Тогтвортой байдлын шинжилгээ</w:t>
      </w:r>
    </w:p>
    <w:p w14:paraId="55E6101D" w14:textId="77777777" w:rsidR="000B782D" w:rsidRDefault="0018275F">
      <w:pPr>
        <w:ind w:firstLine="567"/>
        <w:jc w:val="both"/>
      </w:pPr>
      <w:r>
        <w:t>Үндсэн үр дүнгийн тогтвортой байдлыг түүврийн дэд бүлгүүдээр шалгасан үр дүнг Хүснэгт 6-т нэгтгэн танилцуулав. Эмэгтэй ажилтнуудын боловсролын өгөөж (β = 0.0774) нь эрэгтэй ажилтнуудынхаас (β = 0.0565) 36%-иар өн</w:t>
      </w:r>
      <w:r>
        <w:t>дөр гарсан нь Монгол Улсын хөдөлмөрийн зах зээлд хүйсээр ялгавартай бүтэц бий болохыг тод харуулж байна.</w:t>
      </w:r>
    </w:p>
    <w:p w14:paraId="76050020" w14:textId="77777777" w:rsidR="000B782D" w:rsidRDefault="0018275F">
      <w:pPr>
        <w:ind w:firstLine="567"/>
        <w:jc w:val="both"/>
      </w:pPr>
      <w:r>
        <w:t>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w:t>
      </w:r>
      <w:r>
        <w:t xml:space="preserve">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w:t>
      </w:r>
      <w:r>
        <w:t>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w:t>
      </w:r>
      <w:r>
        <w:t>лын өгөөж үе хоорондын хувьд системтэй ялгаагүй болохыг харуулна.</w:t>
      </w:r>
    </w:p>
    <w:p w14:paraId="38E2B26D" w14:textId="77777777" w:rsidR="000B782D" w:rsidRDefault="0018275F">
      <w:pPr>
        <w:spacing w:before="240" w:after="60" w:line="276" w:lineRule="auto"/>
      </w:pPr>
      <w:bookmarkStart w:id="20" w:name="Tbl_6"/>
      <w:r>
        <w:rPr>
          <w:b/>
          <w:sz w:val="22"/>
        </w:rPr>
        <w:t xml:space="preserve">Хүснэгт 6  </w:t>
      </w:r>
      <w:r>
        <w:rPr>
          <w:i/>
          <w:sz w:val="22"/>
        </w:rPr>
        <w:t>Үндсэн үр дүнгийн робастнес шинжилгээ (OLS+FE)</w:t>
      </w:r>
      <w:bookmarkEnd w:id="20"/>
    </w:p>
    <w:tbl>
      <w:tblPr>
        <w:tblW w:w="0" w:type="auto"/>
        <w:jc w:val="center"/>
        <w:tblLayout w:type="fixed"/>
        <w:tblLook w:val="04A0" w:firstRow="1" w:lastRow="0" w:firstColumn="1" w:lastColumn="0" w:noHBand="0" w:noVBand="1"/>
      </w:tblPr>
      <w:tblGrid>
        <w:gridCol w:w="2835"/>
        <w:gridCol w:w="2098"/>
        <w:gridCol w:w="2098"/>
        <w:gridCol w:w="1701"/>
      </w:tblGrid>
      <w:tr w:rsidR="000B782D" w14:paraId="703C92C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BE3E187" w14:textId="77777777" w:rsidR="000B782D" w:rsidRDefault="0018275F">
            <w:pPr>
              <w:spacing w:before="40" w:after="40" w:line="276" w:lineRule="auto"/>
              <w:jc w:val="center"/>
            </w:pPr>
            <w:r>
              <w:rPr>
                <w:b/>
                <w:sz w:val="20"/>
              </w:rPr>
              <w:lastRenderedPageBreak/>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4FE165"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86A227"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07906D" w14:textId="77777777" w:rsidR="000B782D" w:rsidRDefault="0018275F">
            <w:pPr>
              <w:spacing w:before="40" w:after="40" w:line="276" w:lineRule="auto"/>
              <w:jc w:val="center"/>
            </w:pPr>
            <w:r>
              <w:rPr>
                <w:b/>
                <w:sz w:val="20"/>
              </w:rPr>
              <w:t>N</w:t>
            </w:r>
          </w:p>
        </w:tc>
      </w:tr>
      <w:tr w:rsidR="000B782D" w14:paraId="38239D8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ED75BFE"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6F1039B"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67240D19"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6D177655" w14:textId="77777777" w:rsidR="000B782D" w:rsidRDefault="0018275F">
            <w:pPr>
              <w:spacing w:before="40" w:after="40" w:line="276" w:lineRule="auto"/>
              <w:jc w:val="right"/>
            </w:pPr>
            <w:r>
              <w:rPr>
                <w:sz w:val="20"/>
              </w:rPr>
              <w:t>49,357</w:t>
            </w:r>
          </w:p>
        </w:tc>
      </w:tr>
      <w:tr w:rsidR="000B782D" w14:paraId="0EAA93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960220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80677C2"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7B2D01B3"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08A72106" w14:textId="77777777" w:rsidR="000B782D" w:rsidRDefault="0018275F">
            <w:pPr>
              <w:spacing w:before="40" w:after="40" w:line="276" w:lineRule="auto"/>
              <w:jc w:val="right"/>
            </w:pPr>
            <w:r>
              <w:rPr>
                <w:sz w:val="20"/>
              </w:rPr>
              <w:t>24,788</w:t>
            </w:r>
          </w:p>
        </w:tc>
      </w:tr>
      <w:tr w:rsidR="000B782D" w14:paraId="54894E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0E4026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63CAB98"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608FA3F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0191E19F" w14:textId="77777777" w:rsidR="000B782D" w:rsidRDefault="0018275F">
            <w:pPr>
              <w:spacing w:before="40" w:after="40" w:line="276" w:lineRule="auto"/>
              <w:jc w:val="right"/>
            </w:pPr>
            <w:r>
              <w:rPr>
                <w:sz w:val="20"/>
              </w:rPr>
              <w:t>24,569</w:t>
            </w:r>
          </w:p>
        </w:tc>
      </w:tr>
      <w:tr w:rsidR="000B782D" w14:paraId="1525308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29B37DC"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7BAB40A"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20999131"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3E63C910" w14:textId="77777777" w:rsidR="000B782D" w:rsidRDefault="0018275F">
            <w:pPr>
              <w:spacing w:before="40" w:after="40" w:line="276" w:lineRule="auto"/>
              <w:jc w:val="right"/>
            </w:pPr>
            <w:r>
              <w:rPr>
                <w:sz w:val="20"/>
              </w:rPr>
              <w:t>33,531</w:t>
            </w:r>
          </w:p>
        </w:tc>
      </w:tr>
      <w:tr w:rsidR="000B782D" w14:paraId="4C54D9C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C24F21"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0F627A69"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4FFEC451"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7BBE3DC6" w14:textId="77777777" w:rsidR="000B782D" w:rsidRDefault="0018275F">
            <w:pPr>
              <w:spacing w:before="40" w:after="40" w:line="276" w:lineRule="auto"/>
              <w:jc w:val="right"/>
            </w:pPr>
            <w:r>
              <w:rPr>
                <w:sz w:val="20"/>
              </w:rPr>
              <w:t>27,879</w:t>
            </w:r>
          </w:p>
        </w:tc>
      </w:tr>
      <w:tr w:rsidR="000B782D" w14:paraId="62EB49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E338314"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493883A9"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181FCBBB"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6D7768A" w14:textId="77777777" w:rsidR="000B782D" w:rsidRDefault="0018275F">
            <w:pPr>
              <w:spacing w:before="40" w:after="40" w:line="276" w:lineRule="auto"/>
              <w:jc w:val="right"/>
            </w:pPr>
            <w:r>
              <w:rPr>
                <w:sz w:val="20"/>
              </w:rPr>
              <w:t>21,478</w:t>
            </w:r>
          </w:p>
        </w:tc>
      </w:tr>
    </w:tbl>
    <w:p w14:paraId="775E450C" w14:textId="77777777" w:rsidR="000B782D" w:rsidRDefault="0018275F">
      <w:pPr>
        <w:spacing w:before="60" w:after="240" w:line="276" w:lineRule="auto"/>
        <w:jc w:val="right"/>
      </w:pPr>
      <w:r>
        <w:rPr>
          <w:i/>
          <w:sz w:val="20"/>
        </w:rPr>
        <w:t>Эх сурвалж: Оюутны тооцоолол</w:t>
      </w:r>
    </w:p>
    <w:p w14:paraId="768BC894" w14:textId="77777777" w:rsidR="000B782D" w:rsidRDefault="0018275F">
      <w:pPr>
        <w:ind w:firstLine="567"/>
        <w:jc w:val="both"/>
      </w:pPr>
      <w:r>
        <w:t xml:space="preserve">Хэрэгсэл хувьсагчийн хүчин төгөлдөр байдлыг хяналтын тест </w:t>
      </w:r>
      <w:r>
        <w:t>(placebo)-аар нэмэлтээр шалгав. Боловсролын 8 жилээс доош (буюу ЕБС-ийн дунд ангиас доош) боловсролтой ажилтнуудын дэд түүвэрт Улаанбаатар хүртэлх зайн эхний шатны коэффициент нь t = 0.80 буюу ач холбогдолгүй гарсан. Харин 8 жилээс дээш боловсролтой дэд тү</w:t>
      </w:r>
      <w:r>
        <w:t>үвэрт коэффициент t = 3.32 буюу ач холбогдолтой гарав. Энэ нь хэрэгсэл хувьсагч нь зөвхөн боловсролыг сонгох шийдвэрт нөлөөлдөг боловч бага боловсролтой иргэдийн цалинд шууд нөлөөлдөггүй гэсэн экзоген нөхцлийг эмпирикээр дэмжих болно.</w:t>
      </w:r>
    </w:p>
    <w:p w14:paraId="6B9AD345" w14:textId="77777777" w:rsidR="000B782D" w:rsidRDefault="0018275F">
      <w:pPr>
        <w:ind w:firstLine="567"/>
        <w:jc w:val="both"/>
      </w:pPr>
      <w:r>
        <w:t>Түүврийн сонголтын ха</w:t>
      </w:r>
      <w:r>
        <w:t>зайлтыг Хекманы хоёр шатлалт аргаар шалгасан. Милсийн урвуу харьцааны коэффициент 0.0406 (стандарт алдаа 0.0783, t = −0.52) буюу статистикийн хувьд ач холбогдолгүй байсан. Хекманы засвартай β_educ = 0.0671 нь энгийн OLS-ийн 0.0661-тай бараг адил гарсан. Үү</w:t>
      </w:r>
      <w:r>
        <w:t>нээс үзвэл цалинтай ажилтны түүврийн сонголт нь үндсэн үр дүнд мэдэгдэхүйц хазайлт үүсгээгүй болно.</w:t>
      </w:r>
    </w:p>
    <w:p w14:paraId="2DA7E17F" w14:textId="77777777" w:rsidR="000B782D" w:rsidRDefault="0018275F">
      <w:pPr>
        <w:pStyle w:val="Heading2"/>
        <w:spacing w:after="120"/>
      </w:pPr>
      <w:r>
        <w:t>4.5. Эконометрик загваруудын нэгдсэн дүгнэлт</w:t>
      </w:r>
    </w:p>
    <w:p w14:paraId="1C82A07A" w14:textId="77777777" w:rsidR="000B782D" w:rsidRDefault="0018275F">
      <w:pPr>
        <w:spacing w:before="240" w:after="60" w:line="276" w:lineRule="auto"/>
      </w:pPr>
      <w:bookmarkStart w:id="21" w:name="Tbl_7"/>
      <w:r>
        <w:rPr>
          <w:b/>
          <w:sz w:val="22"/>
        </w:rPr>
        <w:t xml:space="preserve">Хүснэгт 7  </w:t>
      </w:r>
      <w:r>
        <w:rPr>
          <w:i/>
          <w:sz w:val="22"/>
        </w:rPr>
        <w:t>Эконометрик загваруудын нэгдсэн дүгнэлт</w:t>
      </w:r>
      <w:bookmarkEnd w:id="21"/>
    </w:p>
    <w:tbl>
      <w:tblPr>
        <w:tblW w:w="0" w:type="auto"/>
        <w:jc w:val="center"/>
        <w:tblLayout w:type="fixed"/>
        <w:tblLook w:val="04A0" w:firstRow="1" w:lastRow="0" w:firstColumn="1" w:lastColumn="0" w:noHBand="0" w:noVBand="1"/>
      </w:tblPr>
      <w:tblGrid>
        <w:gridCol w:w="3685"/>
        <w:gridCol w:w="1814"/>
        <w:gridCol w:w="1984"/>
        <w:gridCol w:w="1587"/>
      </w:tblGrid>
      <w:tr w:rsidR="000B782D" w14:paraId="5EF1F4A7"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532BE8"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C836FA"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F1EA89"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5BF822E" w14:textId="77777777" w:rsidR="000B782D" w:rsidRDefault="0018275F">
            <w:pPr>
              <w:spacing w:before="40" w:after="40" w:line="276" w:lineRule="auto"/>
              <w:jc w:val="center"/>
            </w:pPr>
            <w:r>
              <w:rPr>
                <w:b/>
                <w:sz w:val="20"/>
              </w:rPr>
              <w:t>N</w:t>
            </w:r>
          </w:p>
        </w:tc>
      </w:tr>
      <w:tr w:rsidR="000B782D" w14:paraId="01697CB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34391A0"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64A44"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07CBF3D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554CA1" w14:textId="77777777" w:rsidR="000B782D" w:rsidRDefault="0018275F">
            <w:pPr>
              <w:spacing w:before="40" w:after="40" w:line="276" w:lineRule="auto"/>
              <w:jc w:val="right"/>
            </w:pPr>
            <w:r>
              <w:rPr>
                <w:sz w:val="20"/>
              </w:rPr>
              <w:t>49,357</w:t>
            </w:r>
          </w:p>
        </w:tc>
      </w:tr>
      <w:tr w:rsidR="000B782D" w14:paraId="6711B80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6E1D26B"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60522238"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7B15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3E5BE94B" w14:textId="77777777" w:rsidR="000B782D" w:rsidRDefault="0018275F">
            <w:pPr>
              <w:spacing w:before="40" w:after="40" w:line="276" w:lineRule="auto"/>
              <w:jc w:val="right"/>
            </w:pPr>
            <w:r>
              <w:rPr>
                <w:sz w:val="20"/>
              </w:rPr>
              <w:t>49,357</w:t>
            </w:r>
          </w:p>
        </w:tc>
      </w:tr>
      <w:tr w:rsidR="000B782D" w14:paraId="7649206C"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CE30A6"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A2D220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10802D15"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204E48BC" w14:textId="77777777" w:rsidR="000B782D" w:rsidRDefault="0018275F">
            <w:pPr>
              <w:spacing w:before="40" w:after="40" w:line="276" w:lineRule="auto"/>
              <w:jc w:val="right"/>
            </w:pPr>
            <w:r>
              <w:rPr>
                <w:sz w:val="20"/>
              </w:rPr>
              <w:t>692</w:t>
            </w:r>
          </w:p>
        </w:tc>
      </w:tr>
      <w:tr w:rsidR="000B782D" w14:paraId="0C405CA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E6DBE0D"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0320EB7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0F50520"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2D26382" w14:textId="77777777" w:rsidR="000B782D" w:rsidRDefault="0018275F">
            <w:pPr>
              <w:spacing w:before="40" w:after="40" w:line="276" w:lineRule="auto"/>
              <w:jc w:val="right"/>
            </w:pPr>
            <w:r>
              <w:rPr>
                <w:sz w:val="20"/>
              </w:rPr>
              <w:t>692</w:t>
            </w:r>
          </w:p>
        </w:tc>
      </w:tr>
      <w:tr w:rsidR="000B782D" w14:paraId="71949F10"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C2E3D45"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34F13D0F"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25C03CBF"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5AE72C20" w14:textId="77777777" w:rsidR="000B782D" w:rsidRDefault="0018275F">
            <w:pPr>
              <w:spacing w:before="40" w:after="40" w:line="276" w:lineRule="auto"/>
              <w:jc w:val="right"/>
            </w:pPr>
            <w:r>
              <w:rPr>
                <w:sz w:val="20"/>
              </w:rPr>
              <w:t>12,020</w:t>
            </w:r>
          </w:p>
        </w:tc>
      </w:tr>
      <w:tr w:rsidR="000B782D" w14:paraId="0881819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DA7280A"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0B7F1F5"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BCA1440"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277C9B2" w14:textId="77777777" w:rsidR="000B782D" w:rsidRDefault="0018275F">
            <w:pPr>
              <w:spacing w:before="40" w:after="40" w:line="276" w:lineRule="auto"/>
              <w:jc w:val="right"/>
            </w:pPr>
            <w:r>
              <w:rPr>
                <w:sz w:val="20"/>
              </w:rPr>
              <w:t>7,746</w:t>
            </w:r>
          </w:p>
        </w:tc>
      </w:tr>
      <w:tr w:rsidR="000B782D" w14:paraId="0BF6C1AD"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56369B"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6579B897"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9AB626F"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0EEBED2E" w14:textId="77777777" w:rsidR="000B782D" w:rsidRDefault="0018275F">
            <w:pPr>
              <w:spacing w:before="40" w:after="40" w:line="276" w:lineRule="auto"/>
              <w:jc w:val="right"/>
            </w:pPr>
            <w:r>
              <w:rPr>
                <w:sz w:val="20"/>
              </w:rPr>
              <w:t>7,746</w:t>
            </w:r>
          </w:p>
        </w:tc>
      </w:tr>
      <w:tr w:rsidR="000B782D" w14:paraId="715EBDE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470B3A9"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42A91B82"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6C911E2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163E5C11" w14:textId="77777777" w:rsidR="000B782D" w:rsidRDefault="0018275F">
            <w:pPr>
              <w:spacing w:before="40" w:after="40" w:line="276" w:lineRule="auto"/>
              <w:jc w:val="right"/>
            </w:pPr>
            <w:r>
              <w:rPr>
                <w:sz w:val="20"/>
              </w:rPr>
              <w:t>6,144</w:t>
            </w:r>
          </w:p>
        </w:tc>
      </w:tr>
      <w:tr w:rsidR="000B782D" w14:paraId="72A1E84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957C8"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2D998B78"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76883F13"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63E8BCDA" w14:textId="77777777" w:rsidR="000B782D" w:rsidRDefault="0018275F">
            <w:pPr>
              <w:spacing w:before="40" w:after="40" w:line="276" w:lineRule="auto"/>
              <w:jc w:val="right"/>
            </w:pPr>
            <w:r>
              <w:rPr>
                <w:sz w:val="20"/>
              </w:rPr>
              <w:t>5,876</w:t>
            </w:r>
          </w:p>
        </w:tc>
      </w:tr>
      <w:tr w:rsidR="000B782D" w14:paraId="5BA5DB13"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8582FDA"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7A308C0B"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337977A2"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55EF6295" w14:textId="77777777" w:rsidR="000B782D" w:rsidRDefault="0018275F">
            <w:pPr>
              <w:spacing w:before="40" w:after="40" w:line="276" w:lineRule="auto"/>
              <w:jc w:val="right"/>
            </w:pPr>
            <w:r>
              <w:rPr>
                <w:sz w:val="20"/>
              </w:rPr>
              <w:t>49,811</w:t>
            </w:r>
          </w:p>
        </w:tc>
      </w:tr>
    </w:tbl>
    <w:p w14:paraId="04D245CB" w14:textId="77777777" w:rsidR="000B782D" w:rsidRDefault="0018275F">
      <w:pPr>
        <w:spacing w:before="60" w:after="240" w:line="276" w:lineRule="auto"/>
        <w:jc w:val="right"/>
      </w:pPr>
      <w:r>
        <w:rPr>
          <w:i/>
          <w:sz w:val="20"/>
        </w:rPr>
        <w:lastRenderedPageBreak/>
        <w:t>Эх сурвалж: Оюутны тооцоолол</w:t>
      </w:r>
    </w:p>
    <w:p w14:paraId="11CC20B7" w14:textId="77777777" w:rsidR="000B782D" w:rsidRDefault="0018275F">
      <w:pPr>
        <w:ind w:firstLine="567"/>
        <w:jc w:val="both"/>
      </w:pPr>
      <w:r>
        <w:t xml:space="preserve">Хүснэгт 7-оос харвал ЭХБК, псевдо-панел, ХШХБК, ХХБР гэсэн дөрвөн шатлалт шинжилгээ нь </w:t>
      </w:r>
      <w:r>
        <w:t>нэгдмэл дүр зураг өгч байна. Хамгийн нарийвчилсан үнэлгээ болох ХХБР нь боловсролын өгөөж шугаман биш, 13 жилийн босгоны хоёр талд ялгаатай бүтэцтэй болохыг баталсан. Энгийн ЭХБК-ийн 6.8%-ийн дундаж нь уг бүтцийн хугарлыг далдалж буй нэгдсэн тоо байсан бөгө</w:t>
      </w:r>
      <w:r>
        <w:t>өд ХХБР-ын регим 1 (5.5%) ба регим 2 (17.9%)-ийн дунд оршиж байгаа нь эдийн засгийн утгын хувьд цэгцтэй дүр зургийг гаргаж байна.</w:t>
      </w:r>
    </w:p>
    <w:p w14:paraId="5F0FC726" w14:textId="77777777" w:rsidR="000B782D" w:rsidRDefault="0018275F">
      <w:r>
        <w:br w:type="page"/>
      </w:r>
    </w:p>
    <w:p w14:paraId="7B57DF42" w14:textId="77777777" w:rsidR="000B782D" w:rsidRDefault="0018275F">
      <w:pPr>
        <w:pStyle w:val="Heading1"/>
        <w:spacing w:after="240"/>
      </w:pPr>
      <w:bookmarkStart w:id="22" w:name="_Toc227332440"/>
      <w:r>
        <w:rPr>
          <w:sz w:val="28"/>
        </w:rPr>
        <w:lastRenderedPageBreak/>
        <w:t>V БҮЛЭГ. ХЭЛЭЛЦҮҮЛЭГ</w:t>
      </w:r>
      <w:bookmarkEnd w:id="22"/>
    </w:p>
    <w:p w14:paraId="751CDABD" w14:textId="77777777" w:rsidR="000B782D" w:rsidRDefault="0018275F">
      <w:pPr>
        <w:pStyle w:val="Heading2"/>
        <w:spacing w:after="120"/>
      </w:pPr>
      <w:r>
        <w:t>5.1. Гол олдворуудын эдийн засгийн тайлбар</w:t>
      </w:r>
    </w:p>
    <w:p w14:paraId="6F0076EC" w14:textId="77777777" w:rsidR="000B782D" w:rsidRDefault="0018275F">
      <w:pPr>
        <w:ind w:firstLine="567"/>
        <w:jc w:val="both"/>
      </w:pPr>
      <w:r>
        <w:t xml:space="preserve">Энэхүү судалгааны гол эмпирик олдвор нь Монгол Улсын </w:t>
      </w:r>
      <w:r>
        <w:t>хөдөлмөрийн зах зээлд боловсролын өгөөж 13 жилийн босгон дээр эрс огцом үсрэлттэй байна гэдэг явдал юм. Уг босго нь санамсаргүй тохиолдсон зүйл биш, харин Монгол Улсын боловсролын тогтолцооны институцийн бүтцэд нягт холбоотой. 12 жилийн ерөнхий боловсрол н</w:t>
      </w:r>
      <w:r>
        <w:t>ь 2008 оны шинэчлэлээс хойш нэгдсэн стандарт болж, 13-ны жил нь МСҮТ-ийн эхний жил, коллежийн нэг жилийн бэлтгэл сургалт, их сургуулийн анхны курс зэрэгтэй тохирч байна.</w:t>
      </w:r>
    </w:p>
    <w:p w14:paraId="7FDF3C15" w14:textId="77777777" w:rsidR="000B782D" w:rsidRDefault="0018275F">
      <w:pPr>
        <w:ind w:firstLine="567"/>
        <w:jc w:val="both"/>
      </w:pPr>
      <w:r>
        <w:t>Уг бүтцийн хугарал нь Jaeger ба Page (1996)-ийн "дипломын нэмэгдэл" үзэгдэл (sheepskin</w:t>
      </w:r>
      <w:r>
        <w:t xml:space="preserve"> effect) болон Spence (1973)-ийн дохионы онолын (signaling) таамаглалтай бүрэн нийцэж байна. Ажил олгогчид боловсролыг жил тус бүрд нь биш, харин дипломын түвшнээр ялгаж, ажиллах хүчний чанарын дохио болгон ашигладаг. Монгол Улсад төрийн албанд орох шалгал</w:t>
      </w:r>
      <w:r>
        <w:t>т, эрүүл мэнд, боловсрол, хууль эрх зүй, санхүүгийн салбарт бакалаврын диплом хатуу шалгуур болдог тул диплом эзэмшсэн хүмүүс тусдаа өндөр цалингийн ангилалд хамаардаг. Мөн Ай Ар Ай Эм ХХК (2015)-ийн тайланд тэмдэглэснээр дээд боловсролтой иргэдийн ажилгүй</w:t>
      </w:r>
      <w:r>
        <w:t>длийн түвшин (5.6%) бусад түвшнийхээс доогуур байдаг нь дипломын институцийн үнэ цэнийг баталгаажуулж байна.</w:t>
      </w:r>
    </w:p>
    <w:p w14:paraId="3210F7AD" w14:textId="77777777" w:rsidR="000B782D" w:rsidRDefault="0018275F">
      <w:pPr>
        <w:ind w:firstLine="567"/>
        <w:jc w:val="both"/>
      </w:pPr>
      <w:r>
        <w:t>Мөн чухал нь, доод регимд илэрсэн 5.5%-ийн харьцангуй бага өгөөж нь Монголын ЕБС-ийн дунд шатны мэргэжлийн ур чадварын түвшинтэй уялдаатай юм. Ажил</w:t>
      </w:r>
      <w:r>
        <w:t>лах хүчний зах зээл дэх эрэлт хурдтай өөрчлөгдөж буй орчинд (мэдээллийн технологи, санхүү, гадаад хэл, нарийн мэргэжлийн техникийн ур чадвар), ЕБС-ийн сургалтын агуулга одоогийн ажил олгогчдын шаардлагад бүрэн нийцэж чадахгүй байна. Энэ нь Монголбанк-ны су</w:t>
      </w:r>
      <w:r>
        <w:t>длаач Болдбаатар (2017)-ын дурдсан боловсролын чанарыг бус жилийг хэмжих стандарт хандлагын сул талыг мөн илтгэж буй юм.</w:t>
      </w:r>
    </w:p>
    <w:p w14:paraId="4FFA800A" w14:textId="77777777" w:rsidR="000B782D" w:rsidRDefault="0018275F">
      <w:pPr>
        <w:pStyle w:val="Heading2"/>
        <w:spacing w:after="120"/>
      </w:pPr>
      <w:r>
        <w:t>5.2. Өмнөх судалгаануудтай харьцуулалт</w:t>
      </w:r>
    </w:p>
    <w:p w14:paraId="580ED174" w14:textId="77777777" w:rsidR="000B782D" w:rsidRDefault="0018275F">
      <w:pPr>
        <w:ind w:firstLine="567"/>
        <w:jc w:val="both"/>
      </w:pPr>
      <w:r>
        <w:t>Энэхүү судалгааны OLS+FE үнэлгээ (6.8%) нь Pastore (2010)-ийн 7–9%, Дэлхийн банкны Claudio ба Pa</w:t>
      </w:r>
      <w:r>
        <w:t xml:space="preserve">trinos (2014)-ийн 10.1% тооцоотой ерөнхийдөө нийцэж байна. Гэхдээ уг өмнөх бүтээлүүд нь нэг нэгдсэн дундаж үнэлгээг гаргаж, босгоны хоёр талын ялгааг далдлан харуулаагүй. Иймд бодлогын тайланд "Монголд боловсролын өгөөж </w:t>
      </w:r>
      <w:r>
        <w:lastRenderedPageBreak/>
        <w:t>дундаж 8% орчим" гэсэн нэг тооны дүр</w:t>
      </w:r>
      <w:r>
        <w:t xml:space="preserve"> зургийг бий болгосон нь бүх түвшний боловсролд ижил үр нөлөөтэй гэсэн төөрөгдүүлсэн ойлголтыг бий болгов.</w:t>
      </w:r>
    </w:p>
    <w:p w14:paraId="4B863677" w14:textId="77777777" w:rsidR="000B782D" w:rsidRDefault="0018275F">
      <w:pPr>
        <w:ind w:firstLine="567"/>
        <w:jc w:val="both"/>
      </w:pPr>
      <w:r>
        <w:t xml:space="preserve">Энэхүү судалгааны IVTR үр дүнг Pastore-ийн жигнэсэн дундаж тооцооллоор харахад: хэрэв түүврийн 40% нь 13 жилээс доош, 60% нь 13 жилээс дээш </w:t>
      </w:r>
      <w:r>
        <w:t>боловсролтой байсан гэж үзвэл, жигнэсэн дундаж нь 0.4 × 5.5% + 0.6 × 17.9% ≈ 12.9% байх ёстой. Энэ тоо OLS-д хязгаарлагдсан Pastore (2010)-ийн 7–9% үнэлгээнээс 40%-иар өндөр байх байсан. Зөрүү нь OLS-ийн доош чиглэсэн хэмжилтийн хазайлт болон босгыг огт ав</w:t>
      </w:r>
      <w:r>
        <w:t>ч үзээгүйгээс үүдсэн болох нь харагдаж байна.</w:t>
      </w:r>
    </w:p>
    <w:p w14:paraId="76E45F93" w14:textId="77777777" w:rsidR="000B782D" w:rsidRDefault="0018275F">
      <w:pPr>
        <w:ind w:firstLine="567"/>
        <w:jc w:val="both"/>
      </w:pPr>
      <w:r>
        <w:t xml:space="preserve">Олон улсын контекстэд Psacharopoulos ба Patrinos (2018)-ийн 139 орныг хамарсан мета-шинжилгээнд боловсролын өгөөжийн дэлхийн дундаж жилд 9.0%, дээд боловсролынх 14.6% гэж тогтоосон. Манай IVTR-ын дээд регимийн </w:t>
      </w:r>
      <w:r>
        <w:t>17.9% нь энэхүү олон улсын жишгээс даваад байна. Энэ нь хөгжиж буй орнуудын хөдөлмөрийн зах зээлийн онцлогт нийцдэг дүр зураг юм: дипломын хомсдлын үед итгэмжлэлийн үнэ цэнэ харьцангуй өндөр байдаг (Duflo, 2001).</w:t>
      </w:r>
    </w:p>
    <w:p w14:paraId="32337D45" w14:textId="77777777" w:rsidR="000B782D" w:rsidRDefault="0018275F">
      <w:pPr>
        <w:pStyle w:val="Heading2"/>
        <w:spacing w:after="120"/>
      </w:pPr>
      <w:r>
        <w:t>5.3. Судалгааны хязгаарлалтууд</w:t>
      </w:r>
    </w:p>
    <w:p w14:paraId="7C598512" w14:textId="77777777" w:rsidR="000B782D" w:rsidRDefault="0018275F">
      <w:pPr>
        <w:ind w:firstLine="567"/>
        <w:jc w:val="both"/>
      </w:pPr>
      <w:r>
        <w:t>Энэхүү судал</w:t>
      </w:r>
      <w:r>
        <w:t>гаа хэд хэдэн хязгаарлалттай болохыг ил тод хүлээн зөвшөөрөх шаардлагатай. Нэгдүгээрт, шинжилгээ нь зөвхөн цалинтай ажилтнуудын түүверт үндэслэгдсэн тул өөрийн бизнес эрхлэгчид болон албан бус секторын ажилчдыг хамраагүй. Энэ нь β-г бага зэрэг дээш чиглэсэ</w:t>
      </w:r>
      <w:r>
        <w:t>н хазайлтад орох магадлалтай гэж үзэж болно — учир нь өндөр боловсролтой хэрнээ өөрийн бизнесээр доогуур цалинтай байгаа ажилтнууд түүвэрт хамрагдаагүй. Хекманы засвар нь энэ хазайлтыг статистикийн хувьд ач холбогдолгүй гэж баталсан боловч үүнийг бүрэн ари</w:t>
      </w:r>
      <w:r>
        <w:t>лгаж чадаагүй.</w:t>
      </w:r>
    </w:p>
    <w:p w14:paraId="11530EE9" w14:textId="77777777" w:rsidR="000B782D" w:rsidRDefault="0018275F">
      <w:pPr>
        <w:ind w:firstLine="567"/>
        <w:jc w:val="both"/>
      </w:pPr>
      <w:r>
        <w:t>Хоёрдугаарт, 2016 ба 2018 оны давалгаанд төрсөн аймгийн мэдээлэл байхгүй байсан тул үндсэн IV шинжилгээнд оруулж чадаагүй. Энэ нь түүврийн хэмжээг багасгаж стандарт алдааг өсгөж болох боловч коэффициентийн хазайлт үүсгэхгүй гэдгийг тогтворто</w:t>
      </w:r>
      <w:r>
        <w:t>й байдлын шинжилгээнд баталсан. Гуравдугаарт, боловсролын чанарын хувьсагч (шалгалтын оноо, сургуулийн нэр, мэргэжлийн ангилал) ӨНЭЗС-д байхгүй тул зөвхөн боловсролын жилийн тоог ашиглахаас өөр аргагүй байсан. Ур чадварын далд хазайлтыг хэрэгсэл хувьсагч х</w:t>
      </w:r>
      <w:r>
        <w:t>эсэгчлэн засч байгаа боловч чанарын дотоод хэмжлийн зөрөөг бүрэн барих боломжгүй. Дараагийн судалгаанд ӨНЭЗС-д боловсролын чанарын үзүүлэлт нэмэх нь эдгээр хязгаарлалтыг арилгах чухал алхам болно.</w:t>
      </w:r>
    </w:p>
    <w:p w14:paraId="3A6FAE6D" w14:textId="77777777" w:rsidR="000B782D" w:rsidRDefault="0018275F">
      <w:r>
        <w:br w:type="page"/>
      </w:r>
    </w:p>
    <w:p w14:paraId="698364C3" w14:textId="77777777" w:rsidR="000B782D" w:rsidRDefault="0018275F">
      <w:pPr>
        <w:pStyle w:val="Heading1"/>
        <w:spacing w:after="240"/>
      </w:pPr>
      <w:bookmarkStart w:id="23" w:name="_Toc227332441"/>
      <w:r>
        <w:rPr>
          <w:sz w:val="28"/>
        </w:rPr>
        <w:lastRenderedPageBreak/>
        <w:t>VI БҮЛЭГ. ДҮГНЭЛТ БА БОДЛОГЫН САНАЛ</w:t>
      </w:r>
      <w:bookmarkEnd w:id="23"/>
    </w:p>
    <w:p w14:paraId="70BD6C85" w14:textId="77777777" w:rsidR="000B782D" w:rsidRDefault="0018275F">
      <w:pPr>
        <w:pStyle w:val="Heading2"/>
        <w:spacing w:after="120"/>
      </w:pPr>
      <w:r>
        <w:t>6.1. Үндсэн дүгнэлт</w:t>
      </w:r>
    </w:p>
    <w:p w14:paraId="2DF928CC" w14:textId="77777777" w:rsidR="000B782D" w:rsidRDefault="0018275F">
      <w:pPr>
        <w:ind w:firstLine="567"/>
        <w:jc w:val="both"/>
      </w:pPr>
      <w:r>
        <w:t>Э</w:t>
      </w:r>
      <w:r>
        <w:t>нэхүү судалгаа нь Монгол Улс дахь боловсролын бодит өгөөжийг Caner–Hansen (2004)-ийн хэрэгсэл хувьсагчтай босготой регрессийн аргаар үнэлэн, гурван гол дүгнэлтэд хүрэв.</w:t>
      </w:r>
    </w:p>
    <w:p w14:paraId="4A9EE4F6" w14:textId="77777777" w:rsidR="000B782D" w:rsidRDefault="0018275F">
      <w:pPr>
        <w:ind w:firstLine="567"/>
        <w:jc w:val="both"/>
      </w:pPr>
      <w:r>
        <w:t>Нэгдүгээрт, Монгол Улс дахь боловсролын өгөөж шугаман бус, бүтцийн хугаралтай болохыг э</w:t>
      </w:r>
      <w:r>
        <w:t>мпирикээр тогтоов. OLS-ийн 6.8%-ийн дундаж үнэлгээ нь 13 жилийн босгоны хоёр талд орших ялгаатай регимүүдийн дундаж үр дүн байсан. Босгоноос доош 5.5%, босгоноос дээш 17.9% буюу 3.3 дахин их ялгаа нь Монголын хөдөлмөрийн зах зээлд дипломын нэмэгдэл үзэгдэл</w:t>
      </w:r>
      <w:r>
        <w:t xml:space="preserve"> оршин буйг эмпирикээр нотолж байна. Энэхүү олдвор нь Монгол Улс дахь анхны IVTR шинжилгээний үр дүн бөгөөд Jaeger ба Page (1996)-ийн "дипломын нэмэгдэл" онолыг Монгол нутгийн хөдөлмөрийн зах зээлд баталсан ажил болов.</w:t>
      </w:r>
    </w:p>
    <w:p w14:paraId="4CC29CD0" w14:textId="77777777" w:rsidR="000B782D" w:rsidRDefault="0018275F">
      <w:pPr>
        <w:ind w:firstLine="567"/>
        <w:jc w:val="both"/>
      </w:pPr>
      <w:r>
        <w:t>Хоёрдугаарт, эндогений хазайлтыг заса</w:t>
      </w:r>
      <w:r>
        <w:t>х нь үр дүнтэй бөгөөд мэдэгдэхүйц өөрчлөлтөд хүргэж байна. OLS-ийн 6.8%-аас 2SLS-ийн 11.3% хүртэлх өсөлт буюу 49%-ийн ялгаа нь хэмжилтийн алдаанаас үүдэлтэй доош чиглэсэн хазайлт нь ур чадварын хомсдлоос үүдэлтэй дээш чиглэсэн хазайлтаас давамгайлж байгааг</w:t>
      </w:r>
      <w:r>
        <w:t xml:space="preserve"> харуулж байна. Энэхүү дүгнэлт нь Card (1993)-ын Хойд Америкт хийсэн сонгодог үр дүнгийн Монгол Улсад хийгдсэн анхны баталгаажуулалт юм.</w:t>
      </w:r>
    </w:p>
    <w:p w14:paraId="6106C388" w14:textId="77777777" w:rsidR="000B782D" w:rsidRDefault="0018275F">
      <w:pPr>
        <w:ind w:firstLine="567"/>
        <w:jc w:val="both"/>
      </w:pPr>
      <w:r>
        <w:t>Гуравдугаарт, уг эмпирик олдвор нь боловсролын бодлогын хувьд ихээхэн ач холбогдолтой. Бүрэн дунд боловсролыг дуусгасна</w:t>
      </w:r>
      <w:r>
        <w:t xml:space="preserve">ас дээд боловсролд шилжих шилжилтийн цэгт тусгайлан хөрөнгө оруулалт хийх нь Монгол Улсын ажиллах хүчний чадамжийг дээшлүүлэхэд хамгийн өндөр эргэн төлөлттэй бодлогын арга хэрэгсэл болох магадлалтай. Түүнчлэн Даваажаргал ба Цолмон (2019)-ийн макро түвшний </w:t>
      </w:r>
      <w:r>
        <w:t>Threshold SVAR шинжилгээтэй хамт Монгол Улсад босго шинжилгээний эмпирик уламжлалыг бий болгож байгаа нь дараагийн судлаачдад шинэ боломжийг нээх юм.</w:t>
      </w:r>
    </w:p>
    <w:p w14:paraId="5B882ECB" w14:textId="77777777" w:rsidR="000B782D" w:rsidRDefault="0018275F">
      <w:pPr>
        <w:pStyle w:val="Heading2"/>
        <w:spacing w:after="120"/>
      </w:pPr>
      <w:r>
        <w:t>6.2. Бодлогын санал</w:t>
      </w:r>
    </w:p>
    <w:p w14:paraId="1277FB4A" w14:textId="77777777" w:rsidR="000B782D" w:rsidRDefault="0018275F">
      <w:pPr>
        <w:ind w:firstLine="567"/>
        <w:jc w:val="both"/>
      </w:pPr>
      <w:r>
        <w:t>Судалгааны эмпирик үр дүнд тулгуурлан Монгол Улсын боловсролын бодлого болон хөдөлмөри</w:t>
      </w:r>
      <w:r>
        <w:t>йн зах зээлийн зохицуулалтад хэрэгжүүлэх боломжтой гурван саналыг боловсруулав. Эдгээр нь IVTR-ын тоон үр дүнд суурилсан жишиг тооцоо бөгөөд цаашдын илүү нарийвчилсан тооцоог шаардана.</w:t>
      </w:r>
    </w:p>
    <w:p w14:paraId="1FEFFBAF" w14:textId="77777777" w:rsidR="000B782D" w:rsidRDefault="0018275F">
      <w:pPr>
        <w:ind w:firstLine="567"/>
        <w:jc w:val="both"/>
      </w:pPr>
      <w:r>
        <w:rPr>
          <w:b/>
        </w:rPr>
        <w:lastRenderedPageBreak/>
        <w:t xml:space="preserve">1) Дээд боловсролд хүрэх санхүүгийн саадыг бууруулах. </w:t>
      </w:r>
      <w:r>
        <w:t>Босгоноос дээш нэ</w:t>
      </w:r>
      <w:r>
        <w:t>г жилийн өгөөж 17.9% (доод регимээс 12.4 нэгж хувиар өндөр) гэсэн эмпирик тоон нотолгоонд тулгуурлан Засгийн газар оюутны зээл ба тэтгэлгийн нийлүүлэлтийг тэлэх нь хамгийн өндөр эргэн төлөлттэй бодлого болохыг нотолж байна. Тухайлбал, 3 жилийн бакалаврын с</w:t>
      </w:r>
      <w:r>
        <w:t>ургалт нь бодит ажил ахуйн үнэ цэнээр ойролцоогоор 37%-ийн цалингийн өсөлтийг үүсгэж болох жишиг тооцоо гарч байна. Хөдөөгийн амжилттай төгсөгчид дипломт боловсролд хамрагдах саадыг бууруулах хөтөлбөрийг хэрэгжүүлэх шаардлагатай.</w:t>
      </w:r>
    </w:p>
    <w:p w14:paraId="54972C15" w14:textId="77777777" w:rsidR="000B782D" w:rsidRDefault="0018275F">
      <w:pPr>
        <w:ind w:firstLine="567"/>
        <w:jc w:val="both"/>
      </w:pPr>
      <w:r>
        <w:rPr>
          <w:b/>
        </w:rPr>
        <w:t>2) Сумын ЕБС-ийн чанарын я</w:t>
      </w:r>
      <w:r>
        <w:rPr>
          <w:b/>
        </w:rPr>
        <w:t xml:space="preserve">лгааг бууруулах. </w:t>
      </w:r>
      <w:r>
        <w:t>Сумын ЕБС-ийн багш/сурагчийн харьцаа нь боловсролын гарцад хамгийн хүчтэй нөлөөтэй хэрэгсэл хувьсагч болсон (F = 110.02). Тиймээс уг харьцаа хангалтгүй буюу нэг багшид 30-аас дээш сурагч ногдож буй сумуудад багшийн цалин, мэргэшүүлэх сурга</w:t>
      </w:r>
      <w:r>
        <w:t>лт, дэд бүтцийн тусгай хөтөлбөр хэрэгжүүлэх нь хүмүүн капиталын хуримтлалд өндөр өгөөжтэй байх боломжтой. Сум бүрт 2-3 багш нэмэх нь 0.2-0.5 жилийн нэмэлт сургалтын хуримтлалыг үүсгэж 6-12%-ийн цалингийн өсөлтөд хүргэх магадлалтай (жишиг тооцоо).</w:t>
      </w:r>
    </w:p>
    <w:p w14:paraId="468314B8" w14:textId="77777777" w:rsidR="000B782D" w:rsidRDefault="0018275F">
      <w:pPr>
        <w:ind w:firstLine="567"/>
        <w:jc w:val="both"/>
      </w:pPr>
      <w:r>
        <w:rPr>
          <w:b/>
        </w:rPr>
        <w:t>3) ӨНЭЗС-</w:t>
      </w:r>
      <w:r>
        <w:rPr>
          <w:b/>
        </w:rPr>
        <w:t xml:space="preserve">ийн боловсролын мониторингийг шинэчлэх. </w:t>
      </w:r>
      <w:r>
        <w:t>ҮСХ-ны ӨНЭЗС-д дараах гурван шинэ хувьсагчийг нэмж оруулах нь дараагийн үеийн судалгааны боломжийг нээнэ: (а) ЭЕШ-ын оноо эсвэл боловсролын чанарын индикатор, (б) диплом олгосон сургуулийн нэр, (в) мэргэжлийн нарийвч</w:t>
      </w:r>
      <w:r>
        <w:t>илсан ангилал. Эдгээр мэдээллийн нэмэлт нь боловсролын чанарын нөлөөг зөвхөн жилийн тоогоор хэмжихийн оронд шууд үнэлэх, ЕБС ба их дээд сургуулиудыг чанараар харьцуулах эмпирик бааз суурийг бүрдүүлнэ.</w:t>
      </w:r>
    </w:p>
    <w:p w14:paraId="2DBEB0AF" w14:textId="77777777" w:rsidR="000B782D" w:rsidRDefault="0018275F">
      <w:pPr>
        <w:ind w:firstLine="567"/>
        <w:jc w:val="both"/>
      </w:pPr>
      <w:r>
        <w:t>Дүгнэвэл, Монгол Улсын боловсрол нь хөдөлмөрийн орлогод</w:t>
      </w:r>
      <w:r>
        <w:t xml:space="preserve"> эрс эерэг нөлөөтэй ч тэрхүү нөлөө нь боловсролын түвшинд жигд бус, 13 жилийн босгон дээр огцом үсрэлттэй. Ерөнхий боловсролоос дипломт боловсрол руу шилжих замд оршиж буй саадыг бууруулах, чанарын зөрүүг арилгах нь Монгол Улсын хүмүүн капиталын хуримтлалы</w:t>
      </w:r>
      <w:r>
        <w:t>н хамгийн өндөр эргэн төлөлттэй хөрөнгө оруулалт байж болох юм. Цаашдын судалгаанд боловсролын чанарын хэмжлийг нэмж, олон улсын харьцуулалтыг өргөжүүлэх нь энэхүү ажлын үргэлжлэл байж болно.</w:t>
      </w:r>
    </w:p>
    <w:p w14:paraId="078CFB40" w14:textId="77777777" w:rsidR="000B782D" w:rsidRDefault="0018275F">
      <w:r>
        <w:br w:type="page"/>
      </w:r>
    </w:p>
    <w:p w14:paraId="468F7947" w14:textId="77777777" w:rsidR="000B782D" w:rsidRDefault="0018275F">
      <w:pPr>
        <w:pStyle w:val="Heading1"/>
        <w:spacing w:after="240"/>
      </w:pPr>
      <w:bookmarkStart w:id="24" w:name="_Toc227332442"/>
      <w:r>
        <w:rPr>
          <w:sz w:val="28"/>
        </w:rPr>
        <w:lastRenderedPageBreak/>
        <w:t>НОМ ЗҮЙ</w:t>
      </w:r>
      <w:bookmarkEnd w:id="24"/>
    </w:p>
    <w:p w14:paraId="092C6706" w14:textId="77777777" w:rsidR="000B782D" w:rsidRDefault="0018275F">
      <w:pPr>
        <w:spacing w:before="60" w:line="276" w:lineRule="auto"/>
        <w:ind w:left="709" w:hanging="709"/>
        <w:jc w:val="both"/>
      </w:pPr>
      <w:r>
        <w:rPr>
          <w:sz w:val="22"/>
        </w:rPr>
        <w:t xml:space="preserve">Becker, G. S. (1964). </w:t>
      </w:r>
      <w:r>
        <w:rPr>
          <w:i/>
          <w:sz w:val="22"/>
        </w:rPr>
        <w:t>Human capital: A theoretical and</w:t>
      </w:r>
      <w:r>
        <w:rPr>
          <w:i/>
          <w:sz w:val="22"/>
        </w:rPr>
        <w:t xml:space="preserve"> empirical analysis with special reference to education</w:t>
      </w:r>
      <w:r>
        <w:rPr>
          <w:sz w:val="22"/>
        </w:rPr>
        <w:t>. National Bureau of Economic Research.</w:t>
      </w:r>
    </w:p>
    <w:p w14:paraId="0778F69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w:t>
      </w:r>
      <w:r>
        <w:rPr>
          <w:sz w:val="22"/>
        </w:rPr>
        <w:t xml:space="preserve">Survey. </w:t>
      </w:r>
      <w:r>
        <w:rPr>
          <w:i/>
          <w:sz w:val="22"/>
        </w:rPr>
        <w:t>Journal of the Royal Statistical Society: Series A</w:t>
      </w:r>
      <w:r>
        <w:rPr>
          <w:sz w:val="22"/>
        </w:rPr>
        <w:t>, 168(3), 473–512.</w:t>
      </w:r>
    </w:p>
    <w:p w14:paraId="46980B04"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1EB7956" w14:textId="77777777" w:rsidR="000B782D" w:rsidRDefault="0018275F">
      <w:pPr>
        <w:spacing w:before="60" w:line="276" w:lineRule="auto"/>
        <w:ind w:left="709" w:hanging="709"/>
        <w:jc w:val="both"/>
      </w:pPr>
      <w:r>
        <w:rPr>
          <w:sz w:val="22"/>
        </w:rPr>
        <w:t xml:space="preserve">Card, D. (1993). </w:t>
      </w:r>
      <w:r>
        <w:rPr>
          <w:i/>
          <w:sz w:val="22"/>
        </w:rPr>
        <w:t>Using geographic variation in colleg</w:t>
      </w:r>
      <w:r>
        <w:rPr>
          <w:i/>
          <w:sz w:val="22"/>
        </w:rPr>
        <w:t>e proximity to estimate the return to schooling</w:t>
      </w:r>
      <w:r>
        <w:rPr>
          <w:sz w:val="22"/>
        </w:rPr>
        <w:t xml:space="preserve"> (NBER Working Paper No. 4483). National Bureau of Economic Research.</w:t>
      </w:r>
    </w:p>
    <w:p w14:paraId="519AACC3"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35E28A7C"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4EE7822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277DF9E"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6BCA69A4"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xml:space="preserve">, 30(1–2), </w:t>
      </w:r>
      <w:r>
        <w:rPr>
          <w:sz w:val="22"/>
        </w:rPr>
        <w:t>109–126.</w:t>
      </w:r>
    </w:p>
    <w:p w14:paraId="4F43B01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2C7316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w:t>
      </w:r>
      <w:r>
        <w:rPr>
          <w:i/>
          <w:sz w:val="22"/>
        </w:rPr>
        <w:t>conometrica</w:t>
      </w:r>
      <w:r>
        <w:rPr>
          <w:sz w:val="22"/>
        </w:rPr>
        <w:t>, 68(3), 575–603.</w:t>
      </w:r>
    </w:p>
    <w:p w14:paraId="5EBF2E75"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7662A06"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55671B1E" w14:textId="77777777" w:rsidR="000B782D" w:rsidRDefault="0018275F">
      <w:pPr>
        <w:spacing w:before="60" w:line="276" w:lineRule="auto"/>
        <w:ind w:left="709" w:hanging="709"/>
        <w:jc w:val="both"/>
      </w:pPr>
      <w:r>
        <w:rPr>
          <w:sz w:val="22"/>
        </w:rPr>
        <w:t xml:space="preserve">IMF. (2023). </w:t>
      </w:r>
      <w:r>
        <w:rPr>
          <w:i/>
          <w:sz w:val="22"/>
        </w:rPr>
        <w:t>Mong</w:t>
      </w:r>
      <w:r>
        <w:rPr>
          <w:i/>
          <w:sz w:val="22"/>
        </w:rPr>
        <w:t>olia: 2023 Article IV consultation</w:t>
      </w:r>
      <w:r>
        <w:rPr>
          <w:sz w:val="22"/>
        </w:rPr>
        <w:t xml:space="preserve"> (IMF Country Report No. 23/348). International Monetary Fund.</w:t>
      </w:r>
    </w:p>
    <w:p w14:paraId="6F884029" w14:textId="77777777" w:rsidR="000B782D" w:rsidRDefault="0018275F">
      <w:pPr>
        <w:spacing w:before="60" w:line="276" w:lineRule="auto"/>
        <w:ind w:left="709" w:hanging="709"/>
        <w:jc w:val="both"/>
      </w:pPr>
      <w:r>
        <w:rPr>
          <w:sz w:val="22"/>
        </w:rPr>
        <w:t xml:space="preserve">Jaeger, D. A., &amp; Page, M. E. (1996). Degrees matter: New evidence on sheepskin effects in the returns to education. </w:t>
      </w:r>
      <w:r>
        <w:rPr>
          <w:i/>
          <w:sz w:val="22"/>
        </w:rPr>
        <w:t>Review of Economics and Statistics</w:t>
      </w:r>
      <w:r>
        <w:rPr>
          <w:sz w:val="22"/>
        </w:rPr>
        <w:t xml:space="preserve">, 78(4), </w:t>
      </w:r>
      <w:r>
        <w:rPr>
          <w:sz w:val="22"/>
        </w:rPr>
        <w:t>733–740.</w:t>
      </w:r>
    </w:p>
    <w:p w14:paraId="5912652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1C021A0"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w:t>
      </w:r>
      <w:r>
        <w:rPr>
          <w:i/>
          <w:sz w:val="22"/>
        </w:rPr>
        <w:t>taff Papers</w:t>
      </w:r>
      <w:r>
        <w:rPr>
          <w:sz w:val="22"/>
        </w:rPr>
        <w:t>, 48(1), 1–21.</w:t>
      </w:r>
    </w:p>
    <w:p w14:paraId="32D6CC65"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756C0D4A"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4D46BE7A"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2E062C0F"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w:t>
      </w:r>
      <w:r>
        <w:rPr>
          <w:i/>
          <w:sz w:val="22"/>
        </w:rPr>
        <w:t>ics</w:t>
      </w:r>
      <w:r>
        <w:rPr>
          <w:sz w:val="22"/>
        </w:rPr>
        <w:t>, 26(5), 445–458.</w:t>
      </w:r>
    </w:p>
    <w:p w14:paraId="3DD4F7D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2E34DC62"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3CF756F2" w14:textId="77777777" w:rsidR="000B782D" w:rsidRDefault="0018275F">
      <w:pPr>
        <w:spacing w:before="60" w:line="276" w:lineRule="auto"/>
        <w:ind w:left="709" w:hanging="709"/>
        <w:jc w:val="both"/>
      </w:pPr>
      <w:r>
        <w:rPr>
          <w:sz w:val="22"/>
        </w:rPr>
        <w:t>Staiger, D., &amp; Stock, J. H. (1997). Instrumental variab</w:t>
      </w:r>
      <w:r>
        <w:rPr>
          <w:sz w:val="22"/>
        </w:rPr>
        <w:t xml:space="preserve">les regression with weak instruments. </w:t>
      </w:r>
      <w:r>
        <w:rPr>
          <w:i/>
          <w:sz w:val="22"/>
        </w:rPr>
        <w:t>Econometrica</w:t>
      </w:r>
      <w:r>
        <w:rPr>
          <w:sz w:val="22"/>
        </w:rPr>
        <w:t>, 65(3), 557–586.</w:t>
      </w:r>
    </w:p>
    <w:p w14:paraId="77CF565B"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w:t>
      </w:r>
      <w:r>
        <w:rPr>
          <w:sz w:val="22"/>
        </w:rPr>
        <w:t>–108). Cambridge University Press.</w:t>
      </w:r>
    </w:p>
    <w:p w14:paraId="6830D618"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34924C6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6B8AFF82"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xml:space="preserve">. УСХ. </w:t>
      </w:r>
      <w:r>
        <w:rPr>
          <w:sz w:val="22"/>
        </w:rPr>
        <w:t>https://data.1212.mn</w:t>
      </w:r>
    </w:p>
    <w:p w14:paraId="4E791F7A" w14:textId="77777777" w:rsidR="000B782D" w:rsidRDefault="0018275F">
      <w:r>
        <w:br w:type="page"/>
      </w:r>
    </w:p>
    <w:p w14:paraId="17B971E6" w14:textId="77777777" w:rsidR="000B782D" w:rsidRDefault="0018275F">
      <w:pPr>
        <w:pStyle w:val="Heading1"/>
        <w:spacing w:after="240"/>
      </w:pPr>
      <w:bookmarkStart w:id="25" w:name="_Toc227332443"/>
      <w:r>
        <w:rPr>
          <w:sz w:val="28"/>
        </w:rPr>
        <w:lastRenderedPageBreak/>
        <w:t>ХАВСРАЛТ</w:t>
      </w:r>
      <w:bookmarkEnd w:id="25"/>
    </w:p>
    <w:p w14:paraId="40535195" w14:textId="77777777" w:rsidR="000B782D" w:rsidRDefault="0018275F">
      <w:pPr>
        <w:pStyle w:val="Heading2"/>
        <w:spacing w:after="120"/>
      </w:pPr>
      <w:r>
        <w:t>Хавсралт А. Альтернатив босго утгууд</w:t>
      </w:r>
    </w:p>
    <w:p w14:paraId="576D907A" w14:textId="77777777" w:rsidR="000B782D" w:rsidRDefault="0018275F">
      <w:pPr>
        <w:ind w:firstLine="567"/>
        <w:jc w:val="both"/>
      </w:pPr>
      <w:r>
        <w:t xml:space="preserve">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w:t>
      </w:r>
      <w:r>
        <w:t>сонгоно. Дараах хүснэгтэд альтернатив утгуудын үр дүнг харьцуулан танилцуулав.</w:t>
      </w:r>
    </w:p>
    <w:p w14:paraId="214C7FE0" w14:textId="77777777" w:rsidR="000B782D" w:rsidRDefault="0018275F">
      <w:pPr>
        <w:spacing w:before="240" w:after="60" w:line="276" w:lineRule="auto"/>
      </w:pPr>
      <w:bookmarkStart w:id="26" w:name="Tbl_А_1"/>
      <w:r>
        <w:rPr>
          <w:b/>
          <w:sz w:val="22"/>
        </w:rPr>
        <w:t xml:space="preserve">Хүснэгт А.1  </w:t>
      </w:r>
      <w:r>
        <w:rPr>
          <w:i/>
          <w:sz w:val="22"/>
        </w:rPr>
        <w:t>Альтернатив босго утгуудын үр дүн</w:t>
      </w:r>
      <w:bookmarkEnd w:id="26"/>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A24DD1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ED268E7"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90F260F"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33D38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45F5B3"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EF94D8"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2DDA85" w14:textId="77777777" w:rsidR="000B782D" w:rsidRDefault="0018275F">
            <w:pPr>
              <w:spacing w:before="40" w:after="40" w:line="276" w:lineRule="auto"/>
              <w:jc w:val="center"/>
            </w:pPr>
            <w:r>
              <w:rPr>
                <w:b/>
                <w:sz w:val="20"/>
              </w:rPr>
              <w:t>Ялгаа</w:t>
            </w:r>
          </w:p>
        </w:tc>
      </w:tr>
      <w:tr w:rsidR="000B782D" w14:paraId="33119F6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3419C6A"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71A74A3"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CF95ADF"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551FE5B1"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43BB987C"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ED59714" w14:textId="77777777" w:rsidR="000B782D" w:rsidRDefault="0018275F">
            <w:pPr>
              <w:spacing w:before="40" w:after="40" w:line="276" w:lineRule="auto"/>
              <w:jc w:val="right"/>
            </w:pPr>
            <w:r>
              <w:rPr>
                <w:sz w:val="20"/>
              </w:rPr>
              <w:t>11.0</w:t>
            </w:r>
          </w:p>
        </w:tc>
      </w:tr>
      <w:tr w:rsidR="000B782D" w14:paraId="7491D9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61DE52D" w14:textId="77777777" w:rsidR="000B782D" w:rsidRDefault="0018275F">
            <w:pPr>
              <w:spacing w:before="40" w:after="40" w:line="276" w:lineRule="auto"/>
            </w:pPr>
            <w:r>
              <w:rPr>
                <w:sz w:val="20"/>
              </w:rPr>
              <w:t xml:space="preserve">13 </w:t>
            </w:r>
            <w:r>
              <w:rPr>
                <w:sz w:val="20"/>
              </w:rPr>
              <w:t>(сонгогдсон)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DBB41"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5602A"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4B703E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5C1D63D2"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6E8B6440" w14:textId="77777777" w:rsidR="000B782D" w:rsidRDefault="0018275F">
            <w:pPr>
              <w:spacing w:before="40" w:after="40" w:line="276" w:lineRule="auto"/>
              <w:jc w:val="right"/>
            </w:pPr>
            <w:r>
              <w:rPr>
                <w:sz w:val="20"/>
              </w:rPr>
              <w:t>12.4</w:t>
            </w:r>
          </w:p>
        </w:tc>
      </w:tr>
      <w:tr w:rsidR="000B782D" w14:paraId="2093CFF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A5F1135"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4C23DAB8"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168AB517"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6251EA93"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7BA1049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6B39B9A5" w14:textId="77777777" w:rsidR="000B782D" w:rsidRDefault="0018275F">
            <w:pPr>
              <w:spacing w:before="40" w:after="40" w:line="276" w:lineRule="auto"/>
              <w:jc w:val="right"/>
            </w:pPr>
            <w:r>
              <w:rPr>
                <w:sz w:val="20"/>
              </w:rPr>
              <w:t>11.1</w:t>
            </w:r>
          </w:p>
        </w:tc>
      </w:tr>
    </w:tbl>
    <w:p w14:paraId="619E65FC" w14:textId="77777777" w:rsidR="000B782D" w:rsidRDefault="0018275F">
      <w:pPr>
        <w:spacing w:before="60" w:after="240" w:line="276" w:lineRule="auto"/>
        <w:jc w:val="right"/>
      </w:pPr>
      <w:r>
        <w:rPr>
          <w:i/>
          <w:sz w:val="20"/>
        </w:rPr>
        <w:t>Эх сурвалж: Оюутны тооцоолол</w:t>
      </w:r>
    </w:p>
    <w:p w14:paraId="14BB6F48" w14:textId="77777777" w:rsidR="000B782D" w:rsidRDefault="0018275F">
      <w:pPr>
        <w:pStyle w:val="Heading2"/>
        <w:spacing w:after="120"/>
      </w:pPr>
      <w:r>
        <w:t>Хавсралт Б. ҮСХ-ны нээлттэй өгөгдлийн бүтэц</w:t>
      </w:r>
    </w:p>
    <w:p w14:paraId="75A8E4DC" w14:textId="77777777" w:rsidR="000B782D" w:rsidRDefault="0018275F">
      <w:pPr>
        <w:ind w:firstLine="567"/>
        <w:jc w:val="both"/>
      </w:pPr>
      <w:r>
        <w:t xml:space="preserve">Хэрэгсэл хувьсагч Z₃ (сумын ЕБС-ийн багш/сурагчийн харьцаа)-г бүтээхэд дараах гурван хүснэгтийг </w:t>
      </w:r>
      <w:r>
        <w:t>Үндэсний статистикийн хорооны PX-Web JSON API-аас татав:</w:t>
      </w:r>
    </w:p>
    <w:p w14:paraId="6B60C59A" w14:textId="77777777" w:rsidR="000B782D" w:rsidRDefault="0018275F">
      <w:pPr>
        <w:spacing w:before="60" w:after="60"/>
        <w:ind w:left="709" w:hanging="283"/>
        <w:jc w:val="both"/>
      </w:pPr>
      <w:r>
        <w:t>— DT_NSO_2001_001V1 — Сумын ЕБС-ийн тоо 2000–2024.</w:t>
      </w:r>
    </w:p>
    <w:p w14:paraId="7A89A48C" w14:textId="77777777" w:rsidR="000B782D" w:rsidRDefault="0018275F">
      <w:pPr>
        <w:spacing w:before="60" w:after="60"/>
        <w:ind w:left="709" w:hanging="283"/>
        <w:jc w:val="both"/>
      </w:pPr>
      <w:r>
        <w:t>— DT_NSO_2001_002V1 — Сумын ЕБС-ийн багшийн тоо 2000–2024.</w:t>
      </w:r>
    </w:p>
    <w:p w14:paraId="0D7A7597" w14:textId="77777777" w:rsidR="000B782D" w:rsidRDefault="0018275F">
      <w:pPr>
        <w:spacing w:before="60" w:after="60"/>
        <w:ind w:left="709" w:hanging="283"/>
        <w:jc w:val="both"/>
      </w:pPr>
      <w:r>
        <w:t>— DT_NSO_2001_004V1 — Сумын ЕБС-ийн сурагчийн тоо 2000–2024.</w:t>
      </w:r>
    </w:p>
    <w:p w14:paraId="2DFDD688" w14:textId="77777777" w:rsidR="000B782D" w:rsidRDefault="0018275F">
      <w:pPr>
        <w:ind w:firstLine="567"/>
        <w:jc w:val="both"/>
      </w:pPr>
      <w:r>
        <w:t>Нийт 572 сум-жилийн ажиглалт</w:t>
      </w:r>
      <w:r>
        <w:t>ыг нэгтгэн ӨНЭЗС-ийн хариулагчдын 12 настай байх жил, төрсөн сумтай холбон merge хийв.</w:t>
      </w:r>
    </w:p>
    <w:p w14:paraId="7E1BED7A" w14:textId="77777777" w:rsidR="000B782D" w:rsidRDefault="0018275F">
      <w:pPr>
        <w:pStyle w:val="Heading2"/>
        <w:spacing w:after="120"/>
      </w:pPr>
      <w:r>
        <w:t>Хавсралт В. Программ хангамжийн код</w:t>
      </w:r>
    </w:p>
    <w:p w14:paraId="10726BDE" w14:textId="77777777" w:rsidR="000B782D" w:rsidRDefault="0018275F">
      <w:pPr>
        <w:ind w:firstLine="567"/>
        <w:jc w:val="both"/>
      </w:pPr>
      <w:r>
        <w:t>Бүх шинжилгээг R 4.4.3 дээр хийв. Үндсэн багцууд: fixest 0.11.2 (FE, 2SLS, кластер SE, Kleibergen-Paap F); plm 2.6-4 (Панел FE/RE + Х</w:t>
      </w:r>
      <w:r>
        <w:t>аусманы тест); AER 1.2-12 (IV cross-check); data.table 1.15.4 (Өгөгдлийн хэрэгсэл); haven 2.5.4 (SPSS файлыг унших); ggplot2 3.5.1 (Зурагжуулалт). Python-оор хийсэн хөндлөнгийн шалгалтанд pandas 2.2, linearmodels 6.0, statsmodels 0.14 ашиглав. Caner–Hansen</w:t>
      </w:r>
      <w:r>
        <w:t xml:space="preserve"> IVTR-ын гараар хэрэгжүүлэлт 05_ivtr_caner_hansen.R скриптэд 180 орчим мөрт хэмжээтэй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731F0" w14:textId="77777777" w:rsidR="0018275F" w:rsidRDefault="0018275F">
      <w:pPr>
        <w:spacing w:before="0" w:after="0" w:line="240" w:lineRule="auto"/>
      </w:pPr>
      <w:r>
        <w:separator/>
      </w:r>
    </w:p>
  </w:endnote>
  <w:endnote w:type="continuationSeparator" w:id="0">
    <w:p w14:paraId="01A58BAA" w14:textId="77777777" w:rsidR="0018275F" w:rsidRDefault="001827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D99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E3C3" w14:textId="77777777" w:rsidR="0018275F" w:rsidRDefault="0018275F">
      <w:pPr>
        <w:spacing w:before="0" w:after="0" w:line="240" w:lineRule="auto"/>
      </w:pPr>
      <w:r>
        <w:separator/>
      </w:r>
    </w:p>
  </w:footnote>
  <w:footnote w:type="continuationSeparator" w:id="0">
    <w:p w14:paraId="73ABF059" w14:textId="77777777" w:rsidR="0018275F" w:rsidRDefault="001827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68C3"/>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8839</Words>
  <Characters>50386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4</cp:revision>
  <dcterms:created xsi:type="dcterms:W3CDTF">2026-04-17T03:55:00Z</dcterms:created>
  <dcterms:modified xsi:type="dcterms:W3CDTF">2026-04-17T08:32:00Z</dcterms:modified>
</cp:coreProperties>
</file>