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 xml:space="preserve">Хүмүүн капиталын нэмэлт нэг жилийн боловсрол нь хөдөлмөрийн орлогыг хэрхэн нэмэгдүүлдэг вэ гэдэг асуулт эдийн засгийн </w:t>
      </w:r>
      <w:r>
        <w:t>ухааны хамгийн эртний бөгөөд үнэт суурь асуудлуудын нэг юм. Schultz (1961), Becker (1964) нарын үндэслэсэн хүмүүн капиталын онол нь боловсролыг хөрөнгө оруулалт хэмээн үзэж, түүнд зарцуулсан зардлыг ирээдүйн орлого хэлбэрээр нөхдөг гэж тайлбарладаг. Mincer</w:t>
      </w:r>
      <w:r>
        <w:t xml:space="preserve"> (1974)-ийн цалингийн тэгшитгэл нь хожим олон арван жилийн турш энэ онолын эмпирик шалгалтын үндсэн хэрэгсэл болжээ. Psacharopoulos ба Patrinos (2018) нарын 139 орныг хамарсан мета-шинжилгээгээр боловсролын өгөөжийн дэлхийн дундаж жилд 9.0% орчим, дээд бол</w:t>
      </w:r>
      <w:r>
        <w:t>овсролынх 14.6% болж байгааг тогтоосон.</w:t>
      </w:r>
    </w:p>
    <w:p w14:paraId="04F69A25" w14:textId="77777777" w:rsidR="000B782D" w:rsidRDefault="0018275F">
      <w:pPr>
        <w:ind w:firstLine="567"/>
        <w:jc w:val="both"/>
      </w:pPr>
      <w:r>
        <w:t>Монгол Улсын хувьд боловсролын өгөөжийн асуудал онцгой ач холбогдолтой болж байна. Нэгдүгээрт, 1995 онд 10 жилийн ерөнхий боловсролын тогтолцоог 11 жил болгож, 2008 оноос эхлэн 12 жилийн системд бүрэн шилжсэн шинэчлэ</w:t>
      </w:r>
      <w:r>
        <w:t>лийн үр дагаварт боловсролын ахиу хувьсагчийн утга ажилтны үеүд дунд харилцан адилгүй байна. Хоёрдугаарт, 1990-ээд оноос хойш хувийн их, дээд сургуулиуд эрчимтэй өргөжин нэмэгдэж, дээд боловсролын хамралт 3 дахин өсч, 2024 оны байдлаар 25–34 насны иргэдийн</w:t>
      </w:r>
      <w:r>
        <w:t xml:space="preserve"> 44% дээд боловсрол эзэмшжээ (ҮСХ, 2024). Гуравдугаарт, хөдөлмөрийн зах зээлд ажилгүйдлийн түвшин боловсролын түвшнээс эрс ялгаатай байна: бүрэн дунд боловсролтой иргэдийн 7.4% ажилгүй байхад дээд боловсролтой иргэдийн зөвхөн 5.6% нь ажилгүй байгаа нь боло</w:t>
      </w:r>
      <w:r>
        <w:t>всрол хөдөлмөрийн зах зээл дэх байр суурьтай хүчтэй холбоотой болохыг харуулна (Ай Ар Ай Эм, 2015).</w:t>
      </w:r>
    </w:p>
    <w:p w14:paraId="03842C47" w14:textId="77777777" w:rsidR="000B782D" w:rsidRDefault="0018275F">
      <w:pPr>
        <w:ind w:firstLine="567"/>
        <w:jc w:val="both"/>
      </w:pPr>
      <w:r>
        <w:t>Монгол Улс дахь боловсролын өгөөжийн эмпирик судалгаа хомс хэвээр байна. Pastore (2010) 2007–2008 оны түүвэрт тулгуурлан залуучуудын боловсролын өгөөжийг 7–</w:t>
      </w:r>
      <w:r>
        <w:t>9% орчим хэмээн тогтоосон боловч уг бүтээлд шугаман бус байдал, эндогений хамаарал, хэрэгсэл хувьсагчийн засвар зэрэг орчин үеийн эконометрик сорилтуудыг бүрэн авч үзээгүй болно. Ай Ар Ай Эм ХХК (2015)-ийн Боловсрол, Соёл, Шинжлэх Ухаан, Спортын Яаманд хий</w:t>
      </w:r>
      <w:r>
        <w:t>сэн Хөдөлмөрийн зах зээлийн шинжилгээнд дээд боловсролын OLS өгөөжийг 41% гэж үнэлсэн ч хэрэгсэл хувьсагч, босго шинжилгээ хийгдээгүй. Иймд Монголын өрхийн микро өгөгдөл дээр IV ба босго шинжилгээг хослуулан хэрэгжүүлэх нь өнөөгийн эмпирик уран зохиолын хо</w:t>
      </w:r>
      <w:r>
        <w:t>осрол юм.</w:t>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lastRenderedPageBreak/>
        <w:t xml:space="preserve">Энэхүү судалгааны гол асуудлыг дараах гурван асуултаар томьёолов: (i) Монгол Улс дахь боловсролын нэмэлт нэг жилийн шалтгаант өгөөж хэр хэмжээтэй вэ?; (ii) уг өгөөж нь боловсролын жилийн хэмжээнээс хамаарсан бүтцийн </w:t>
      </w:r>
      <w:r>
        <w:t>босготой эсэх?; (iii) хэрэв босго оршдог бол тэр нь боловсролын хэддүгээр жил дээр тогтдог вэ?</w:t>
      </w:r>
    </w:p>
    <w:p w14:paraId="372F5B9F" w14:textId="77777777" w:rsidR="000B782D" w:rsidRDefault="0018275F">
      <w:pPr>
        <w:ind w:firstLine="567"/>
        <w:jc w:val="both"/>
      </w:pPr>
      <w:r>
        <w:t>Судалгааны зорилго нь ӨНЭЗС-ийн өрхийн микро өгөгдөлд тулгуурлан Монгол Улс дахь боловсролын бодит өгөөжийн шугаман ба шугаман бус бүтцийг хэрэгсэл хувьсагчтай б</w:t>
      </w:r>
      <w:r>
        <w:t>осготой регрессийн аргаар үнэлж, Монголын хөдөлмөрийн зах зээлд дипломын нэмэгдэл үзэгдэл (sheepskin effect) оршин буй эсэхэд эмпирик хариулт өгөх явдал юм.</w:t>
      </w:r>
    </w:p>
    <w:p w14:paraId="2EDAAE2E" w14:textId="77777777" w:rsidR="000B782D" w:rsidRDefault="0018275F">
      <w:pPr>
        <w:jc w:val="both"/>
      </w:pPr>
      <w:r>
        <w:t>Энэ зорилгын хүрээнд дараах зорилтуудыг тавьсан:</w:t>
      </w:r>
    </w:p>
    <w:p w14:paraId="1658DA8D" w14:textId="77777777" w:rsidR="000B782D" w:rsidRDefault="0018275F">
      <w:pPr>
        <w:spacing w:before="60" w:after="60"/>
        <w:ind w:firstLine="567"/>
        <w:jc w:val="both"/>
      </w:pPr>
      <w:r>
        <w:t>1) Минсерийн цалингийн тэгшитгэлийг ӨНЭЗС-ийн тава</w:t>
      </w:r>
      <w:r>
        <w:t>н давалгааны нэгтгэсэн өгөгдөл дээр OLS аргаар үнэлж, боловсролын өгөөжийн суурь үнэлгээг гарган авах;</w:t>
      </w:r>
    </w:p>
    <w:p w14:paraId="69C523C5" w14:textId="77777777" w:rsidR="000B782D" w:rsidRDefault="0018275F">
      <w:pPr>
        <w:spacing w:before="60" w:after="60"/>
        <w:ind w:firstLine="567"/>
        <w:jc w:val="both"/>
      </w:pPr>
      <w:r>
        <w:t>2) Төрсөн когорт × аймаг × давалгаагаар псевдо-панел үүсгэн фиксэлсэн болон санамсаргүй нөлөөний загваруудыг харьцуулж, Хаусманы шалгуураар тохирох загва</w:t>
      </w:r>
      <w:r>
        <w:t>рыг сонгох;</w:t>
      </w:r>
    </w:p>
    <w:p w14:paraId="4AFA2085" w14:textId="77777777" w:rsidR="000B782D" w:rsidRDefault="0018275F">
      <w:pPr>
        <w:spacing w:before="60" w:after="60"/>
        <w:ind w:firstLine="567"/>
        <w:jc w:val="both"/>
      </w:pPr>
      <w:r>
        <w:t>3) Боловсролын эндогений шинжийг засах зорилгоор гурван хэрэгсэл хувьсагчтайгаар (төрсөн аймаг, Улаанбаатар хүртэлх зай, сумын ЕБС-ийн багш/сурагчийн харьцаа) 2SLS үнэлгээг хийж, Клейберген–Паапын F статистикаар хэрэгсэл хувьсагчийн хүчийг шалг</w:t>
      </w:r>
      <w:r>
        <w:t>ах;</w:t>
      </w:r>
    </w:p>
    <w:p w14:paraId="78BE73FE" w14:textId="77777777" w:rsidR="000B782D" w:rsidRDefault="0018275F">
      <w:pPr>
        <w:spacing w:before="60" w:after="60"/>
        <w:ind w:firstLine="567"/>
        <w:jc w:val="both"/>
      </w:pPr>
      <w:r>
        <w:t>4) Caner ба Hansen (2004)-ийн хэрэгсэл хувьсагчтай босготой регрессийн аргачлалаар боловсролын жилийн хэмжээнд бүтцийн хугарал оршиж буй эсэхийг сүлжээн хайлтаар тогтоож, оновчтой босго γ*-ыг үнэлэх;</w:t>
      </w:r>
    </w:p>
    <w:p w14:paraId="3D74C3C5" w14:textId="77777777" w:rsidR="000B782D" w:rsidRDefault="0018275F">
      <w:pPr>
        <w:spacing w:before="60" w:after="60"/>
        <w:ind w:firstLine="567"/>
        <w:jc w:val="both"/>
      </w:pPr>
      <w:r>
        <w:t>5) Бүтцийн хугарлын статистик ач холбогдлыг 1,000 уд</w:t>
      </w:r>
      <w:r>
        <w:t>аагийн дахин түүвэрлэх шалгууранд (wild bootstrap) тулгуурласан SupWald тестээр шалгах;</w:t>
      </w:r>
    </w:p>
    <w:p w14:paraId="43873701" w14:textId="77777777" w:rsidR="000B782D" w:rsidRDefault="0018275F">
      <w:pPr>
        <w:spacing w:before="60" w:after="60"/>
        <w:ind w:firstLine="567"/>
        <w:jc w:val="both"/>
      </w:pPr>
      <w:r>
        <w:t>6) Үр дүнг дэд түүврийн шинжилгээ, хяналтын тест (placebo), Хекманы сонголтын засвараар баталгаажуулж, тогтвортой байдлыг шалгах;</w:t>
      </w:r>
    </w:p>
    <w:p w14:paraId="3556046B" w14:textId="77777777" w:rsidR="000B782D" w:rsidRDefault="0018275F">
      <w:pPr>
        <w:spacing w:before="60" w:after="60"/>
        <w:ind w:firstLine="567"/>
        <w:jc w:val="both"/>
      </w:pPr>
      <w:r>
        <w:t>7) Эмпирик үр дүнд тулгуурласан бодлог</w:t>
      </w:r>
      <w:r>
        <w:t>ын саналыг боловсруулах.</w:t>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Уг судалгаа нь дараах дөрвөн чиглэлд шинжлэх ухааны хувь нэмэр оруулав. Аргачлалын хувьд, Caner ба Hansen (2004)-ийн IVTR аргыг Монгол Улсын өрхийн микро өгөгдөлд анх удаа хэрэглэсэн бөгөөд уг алгоритмыг R хэ</w:t>
      </w:r>
      <w:r>
        <w:t xml:space="preserve">л дээр гарын авлагаар </w:t>
      </w:r>
      <w:r>
        <w:lastRenderedPageBreak/>
        <w:t>хэрэгжүүлж, дахин хэрэглэгдэх код бэлтгэв. Онолын хувьд, Jaeger ба Page (1996)-ийн "дипломын нэмэгдэл" үзэгдэл (sheepskin effect) болон Spence (1973)-ийн дохионы онолын таамаглалыг Монголын хөдөлмөрийн зах зээл дээр эмпирикээр шалгаса</w:t>
      </w:r>
      <w:r>
        <w:t>н анхны ажил юм. Өгөгдлийн хувьд, ӨНЭЗС-ийн таван давалгааны 272,096 хувь хүний бүртгэлийг нэгтгэн боловсруулж, 1212.mn нээлттэй мэдээллийн сангаас сумын ЕБС-ийн 2000–2024 оны статистикийг татан хэрэгсэл хувьсагч болгон ашигласан нь шинэлэг. Бодлогын хувьд</w:t>
      </w:r>
      <w:r>
        <w:t>, босгон дээрх 3.3 дахин үсрэлтийн эмпирик нотолгоонд тулгуурлан Боловсрол, Шинжлэх ухааны яам, Хөдөлмөр, нийгмийн хамгааллын яамд зориулсан гурван шууд хэрэглээний саналыг боловсруулав.</w:t>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 xml:space="preserve">Судалгааны объект нь Монгол </w:t>
      </w:r>
      <w:r>
        <w:t>Улсын 25–60 насны цалин хөлстэй хөдөлмөр эрхэлж буй иргэд юм. Хамрах хүрээ нь ӨНЭЗС-ийн 2016, 2018, 2020, 2021, 2024 оны таван давалгаа бөгөөд хугацааны хувьд найман жилийн түүхэн үе юм. Үндсэн шинжилгээнд 2020+2021+2024 оны гурван давалгааны төрсөн аймгий</w:t>
      </w:r>
      <w:r>
        <w:t>н мэдээлэлтэй 12,020 хүнийг ашигласан бол робастнес шинжилгээний үе шатанд 2016+2018 оны давалгаануудыг нэмж оруулж нийт 49,366 хүний өгөгдлийг хамруулав. Ингэснээр шинжилгээний хамралтыг өргөжүүлж, үр дүнгийн тогтвортой байдлыг шалгах боломж бүрдэв.</w:t>
      </w:r>
    </w:p>
    <w:p w14:paraId="1CE9D9A4" w14:textId="77777777" w:rsidR="000B782D" w:rsidRDefault="0018275F">
      <w:r>
        <w:br w:type="page"/>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 xml:space="preserve">Боловсролын нэмэлт нэг жилийн цалингийн өгөөжийг эмпирикээр үнэлэх сонгодог хэлбэр нь Mincer (1974)-ийн цалингийн тэгшитгэл юм. Уг тэгшитгэл нь хүмүүн капиталын онолын (Schultz, 1961; Becker, </w:t>
      </w:r>
      <w:r>
        <w:t>1964) практик хэрэглээ бөгөөд боловсролыг хөдөлмөрийн бүтээмжийг нэмэгдүүлэгч хөрөнгө оруулалт хэмээн үздэг. Монголбанкны судлаач Болдбаатар (2017) нар хүмүүн капиталын онолын үүднээс хувь хүний авъяас чадвар, эзэмшсэн мэргэжил нь эдийн засгийн өсөлтийн чу</w:t>
      </w:r>
      <w:r>
        <w:t>хал хүчин зүйл болж, орчин үеийн мэдлэгт суурилсан эдийн засгийн хөгжлийн гол үндэс болдог болохыг тэмдэглэсэн байдаг.</w:t>
      </w:r>
    </w:p>
    <w:p w14:paraId="47181B8B" w14:textId="77777777" w:rsidR="000B782D" w:rsidRDefault="0018275F">
      <w:pPr>
        <w:ind w:firstLine="567"/>
        <w:jc w:val="both"/>
      </w:pPr>
      <w:r>
        <w:t>Минсерийн тэгшитгэл нь дараах үндсэн хэлбэртэй байна:</w:t>
      </w:r>
    </w:p>
    <w:p w14:paraId="02E572E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(1)</w:t>
      </w:r>
    </w:p>
    <w:p w14:paraId="37768FE4" w14:textId="77777777" w:rsidR="000B782D" w:rsidRDefault="0018275F">
      <w:pPr>
        <w:ind w:firstLine="567"/>
        <w:jc w:val="both"/>
      </w:pPr>
      <w:r>
        <w:t xml:space="preserve">Энд lnw нь цалингийн </w:t>
      </w:r>
      <w:r>
        <w:t>логарифм, educ нь төгссөн боловсролын жил, exp нь ажлын туршлагын жил, ε нь алдаа гэсэн хувьсагчуудаас бүрдэнэ. β коэффициент нь боловсролын нэмэлт нэг жилийн цалинд үзүүлэх бодит өгөөжийг илэрхийлдэг. Psacharopoulos ба Patrinos (2018)-ийн 139 орныг хамарс</w:t>
      </w:r>
      <w:r>
        <w:t>ан мета-шинжилгээгээр уг β коэффициентийн дэлхийн дундаж утга 9.0% бөгөөд, дээд боловсролын өгөөж нь дунджаар 14.6% гэж тогтоогдсон байдаг.</w:t>
      </w:r>
    </w:p>
    <w:p w14:paraId="5A7AF499" w14:textId="77777777" w:rsidR="000B782D" w:rsidRDefault="0018275F">
      <w:pPr>
        <w:ind w:firstLine="567"/>
        <w:jc w:val="both"/>
      </w:pPr>
      <w:r>
        <w:t>Гэхдээ OLS үнэлгээ нь хоёр эндогений асуудалтай гэдэг нь урт хугацааны турш маргаан үүсгэсээр ирсэн. Нэгдүгээрт, хув</w:t>
      </w:r>
      <w:r>
        <w:t>ь хүний боловсролын сонголт нь ажиглагдахгүй ур чадвар, авъяастай хамааралтай байдаг тул OLS-ийн β үнэлгээ дээш чиглэсэн хазайлтад орж, ур чадварын нөлөөг боловсролын нөлөө мэтээр хэмжиж болно. Хоёрдугаарт, боловсролын жилийн мэдээлэлд хэмжилтийн алдаа бий</w:t>
      </w:r>
      <w:r>
        <w:t xml:space="preserve"> болох нь коэффициентийг доош чиглүүлсэн хэмжилтийн хазайлтад (attenuation bias) хүргэдэг. Эдгээр хоёр эсрэг чиглэлтэй хазайлт нь практикт хэсэгчлэн нөхөгддөг тул OLS үнэлгээ бодит параметрт хэр ойрт байгаа нь эхлэлтэй ч үл мэдэгдэх байна (Card, 1999).</w:t>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 xml:space="preserve">OLS-ийн эндогений хазайлтыг засах хамгийн түгээмэл стратеги нь хэрэгсэл хувьсагч (IV) ашиглах арга юм. Card (1993) нь АНУ-д ойр коллежтэй нутагт өссөн байдал нь хувь хүний боловсролын шийдвэрт нөлөөлдөг боловч цалинд зөвхөн </w:t>
      </w:r>
      <w:r>
        <w:t xml:space="preserve">боловсролоор дамжин нөлөөлдөг гэсэн онолын үндэслэлээр коллежийн газарзүйн ойртоцыг хэрэгсэл </w:t>
      </w:r>
      <w:r>
        <w:lastRenderedPageBreak/>
        <w:t xml:space="preserve">хувьсагч болгон ашигласан. Уг судалгаанд IV-ийн 2SLS үнэлгээ нь OLS үнэлгээнээс 25–60%-иар өндөр гарсан нь боловсролын хэмжилтийн алдаанаас үүдэлтэй доош чиглэсэн </w:t>
      </w:r>
      <w:r>
        <w:t>хазайлт нь ур чадварын нөлөөнөөс давамгайлж байгааг илрүүлсэн чухал эмпирик нотолгоо байв.</w:t>
      </w:r>
    </w:p>
    <w:p w14:paraId="093ACE10" w14:textId="77777777" w:rsidR="000B782D" w:rsidRDefault="0018275F">
      <w:pPr>
        <w:ind w:firstLine="567"/>
        <w:jc w:val="both"/>
      </w:pPr>
      <w:r>
        <w:t xml:space="preserve">Duflo (2001) нь "American Economic Review" сэтгүүлд нийтлэгдсэн сонгодог бүтээлдээ Индонезийн INPRES сургуулийн бүтээх хөтөлбөрийг байгалийн туршилт болгон ашиглав. </w:t>
      </w:r>
      <w:r>
        <w:t>Уг бүтээлд 1973–1978 онд Индонез улс 1,000 хүүхдэд нэг шинэ ЕБС барьсан нь дундаж боловсролын жилийг 0.12–0.19 жилээр, цалинг 1.5–2.7%-иар нэмэгдүүлсэн болохыг тогтоосон. Үүнээс тооцох боловсролын өгөөж 6.8–10.6% бөгөөд, энэ нь хөгжиж буй орны сургуулийн б</w:t>
      </w:r>
      <w:r>
        <w:t>үтээн байгуулалт нь хүмүүн капиталын хуримтлалд шууд үр нөлөөтэй болохыг харуулж байна. Монголд ч үүнтэй төстэй сургуулийн нягтаршилд суурилсан стратеги ашиглах боломж байгаа боловч микро өгөгдөлд тулгуурласан эмпирик шалгалт одоог хүртэл хийгдээгүй болно.</w:t>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өөр параметр үнэлэх аргачлал юм. Hansen (2000) нь экзоген регрессортой тохиолдолд босгыг үнэлэх алгоритмыг боловсру</w:t>
      </w:r>
      <w:r>
        <w:t>улж, босгоны статистик ач холбогдлыг хэмжих SupWald шалгуурыг дэвшүүлжээ. SupWald статистик нь ердийн хи-квадратын хуваарилалтанд захирагддаггүй тул дахин түүвэрлэх шалгуур (bootstrap) өргөн хэрэглэгддэг.</w:t>
      </w:r>
    </w:p>
    <w:p w14:paraId="77369DE3" w14:textId="77777777" w:rsidR="000B782D" w:rsidRDefault="0018275F">
      <w:pPr>
        <w:ind w:firstLine="567"/>
        <w:jc w:val="both"/>
      </w:pPr>
      <w:r>
        <w:t>Hansen (2000)-ийн загвар зөвхөн экзоген регрессорто</w:t>
      </w:r>
      <w:r>
        <w:t>й нөхцөлд хэрэглэгддэг учир боловсрол зэрэг эндогений шинжтэй хувьсагчид тохирохгүй байв. Энэхүү хязгаарлалтыг арилгах зорилгоор Caner ба Hansen (2004) нь хэрэгсэл хувьсагч ба босгыг нэг загварт нэгтгэсэн IVTR алгоритмыг дэвшүүлэв. Уг арга нь санхүүгийн хө</w:t>
      </w:r>
      <w:r>
        <w:t>гжлийн босго, хөгжлийн тусламжийн үр нөлөө, бичил санхүүгийн өгөөж зэрэг олон салбарт хэрэглэгдсэн боловч хөдөлмөрийн эдийн засгийн контекстэд өргөн хэрэглэгдээгүй байгаагийн гол жишээ нь Chakroun (2013)-ын санхүүгийн хөгжил ба тэгш бус байдлын босго шинжи</w:t>
      </w:r>
      <w:r>
        <w:t>лгээний ажил юм.</w:t>
      </w:r>
    </w:p>
    <w:p w14:paraId="05540102" w14:textId="77777777" w:rsidR="000B782D" w:rsidRDefault="0018275F">
      <w:pPr>
        <w:ind w:firstLine="567"/>
        <w:jc w:val="both"/>
      </w:pPr>
      <w:r>
        <w:t>Монголын эмпирик уран зохиолд босго загварыг сүүлийн үед хэрэглэж эхэлсэн бөгөөд Даваажаргал ба Цолмон (2019) нар Монголбанкны "Товхимол 14" судалгааны ажлын цувралд Threshold SVAR загварыг Монголд анх удаа хэрэглэж, Засгийн газрын өрийн х</w:t>
      </w:r>
      <w:r>
        <w:t xml:space="preserve">эмжээний төсвийн бодлогын үр нөлөөнд нөлөөлж буйг харуулсан. Харин өрхийн </w:t>
      </w:r>
      <w:r>
        <w:lastRenderedPageBreak/>
        <w:t>микро өгөгдөл дээр IV ба босго шинжилгээг хослуулсан бүтээл Монголд одоо хүртэл байхгүй бөгөөд энэхүү судалгаа нь тэр хоосролыг нөхөхийг зорьж байна.</w:t>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 xml:space="preserve">Монгол Улс дахь боловсролын өгөөжийн эмпирик судалгаа цөөн тоотой боловч хэд хэдэн чухал бүтээл байна. Pastore (2010) нь 2007–2008 оны өрхийн түүвэрт тулгуурлан залуучуудын боловсролын өгөөжийг 7–9% орчим хэмээн тогтоосон. Гэвч уг бүтээл нь энгийн </w:t>
      </w:r>
      <w:r>
        <w:t>OLS хэлбэрийн үнэлгээгээр хязгаарлагдсан бөгөөд хэрэгсэл хувьсагч, шугаман бус шинжилгээг хийгээгүй. Түүнчлэн тус судалгааны цаг үе 2008 оны боловсролын шинэчлэл (10 жилээс 12 жил болсон), дээд боловсролын хамралт 3 дахин өссөн зэрэг бүтцийн өөрчлөлтүүдээс</w:t>
      </w:r>
      <w:r>
        <w:t xml:space="preserve"> өмнөх үеийг хамардаг тул одоогийн Монгол Улсын нөхцөл байдалтай нийцэхгүй болж байна.</w:t>
      </w:r>
    </w:p>
    <w:p w14:paraId="129BF976" w14:textId="77777777" w:rsidR="000B782D" w:rsidRDefault="0018275F">
      <w:pPr>
        <w:ind w:firstLine="567"/>
        <w:jc w:val="both"/>
      </w:pPr>
      <w:r>
        <w:t>Ай Ар Ай Эм ХХК (2015) нь Боловсрол, Соёл, Шинжлэх Ухаан, Спортын Яамны захиалгаар "Хөдөлмөрийн зах зээлийн шинжилгээ" тайланг боловсруулж, Ажиллах Хүчний Судалгааны (АХ</w:t>
      </w:r>
      <w:r>
        <w:t>С) 2013 оны өгөгдөлд тулгуурласан Минсерийн регрессийн үр дүнг танилцуулжээ. Уг тайлангийн гол дүгнэлт нь дээд боловсролтой иргэд бүрэн дунд боловсролтой иргэдээс дунджаар 41%, дипломын дараах (магистр, доктор) зэрэгтэй иргэд 54% илүү цалин авдаг байна гэс</w:t>
      </w:r>
      <w:r>
        <w:t>эн явдал юм. Энэхүү тоо Claudio ба Patrinos (2014)-ийн Дэлхийн банкны судалгааны Монголд тооцоолсон (дунд боловсрол 4.2%, дээд боловсрол 10.1%)-тай харьцуулах боломжтой. Гэвч Ай Ар Ай Эм-ийн тайланд IV, босго шинжилгээ хийгдээгүй.</w:t>
      </w:r>
    </w:p>
    <w:p w14:paraId="04BDCE5B" w14:textId="77777777" w:rsidR="000B782D" w:rsidRDefault="0018275F">
      <w:pPr>
        <w:ind w:firstLine="567"/>
        <w:jc w:val="both"/>
      </w:pPr>
      <w:r>
        <w:t>Эндээс үзвэл Монголын эмп</w:t>
      </w:r>
      <w:r>
        <w:t>ирик уран зохиолд боловсролын өгөөжийг микро өгөгдөл дээр IV, босго хэлбэрээр нэгтгэн үнэлсэн ажил одоог хүртэл хийгдээгүй байна. Ижил төрлийн сорилт бусад шилжилтийн эдийн засгуудад ч тохиолдож буй бөгөөд уг хоосролыг нөхөх нь Монголын хөдөлмөрийн эдийн з</w:t>
      </w:r>
      <w:r>
        <w:t>асгийн судалгаанд чухал хувь нэмэр оруулах боломжтой.</w:t>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өгөөжийн бодит хэмжээг үнэлэхдээ дөрвөн шатлалт эконометрик шинжилгээг явуулав. Нэгдүгээр шатанд Минсерийн сонгодог цалингийн тэгшитгэлийг э</w:t>
      </w:r>
      <w:r>
        <w:t>нгийн OLS аргаар үнэлж суурь үнэлгээг гаргана. Хоёрдугаар шатанд төрсөн когорт × аймаг × давалгааны псевдо-панелийн нүднүүд дээр фиксэлсэн ба санамсаргүй нөлөөний загваруудыг харьцуулан Хаусманы шалгуураар тохирох загварыг сонгоно. Гуравдугаар шатанд болов</w:t>
      </w:r>
      <w:r>
        <w:t>сролын эндогений шинжийг арилгах зорилгоор хоёр шатлалт хамгийн бага квадратын (2SLS) аргыг хэрэглэнэ. Эцсийн шатанд Caner ба Hansen (2004)-ийн хэрэгсэл хувьсагчтай босготой регрессийг хэрэгжүүлж, боловсролын жилийн хэмжээнд бүтцийн хугарал оршиж буй эсэхи</w:t>
      </w:r>
      <w:r>
        <w:t>йг тогтооно. Ийнхүү шатлан явуулах нь үр дүнгийн тогтвортой байдлыг баталгаажуулах шаардлагатай болно.</w:t>
      </w:r>
    </w:p>
    <w:p w14:paraId="1C909CBB" w14:textId="77777777" w:rsidR="000B782D" w:rsidRDefault="0018275F">
      <w:pPr>
        <w:pStyle w:val="Heading2"/>
        <w:spacing w:after="120"/>
      </w:pPr>
      <w:r>
        <w:t>2.1. OLS-ийн Минсерийн загвар</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w:t>
      </w:r>
      <w:r>
        <w:t>арлах өргөтгөсөн Минсерийн тэгшитгэл юм:</w:t>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w:t>
      </w:r>
      <w:r>
        <w:t>фиксэлсэн нөлөө, τₜ нь ӨНЭЗС-ийн давалгааны фиксэлсэн нөлөө юм. Стандарт алдааг аймаг тус бүрээр кластерлагдсан хэлбэрээр тооцсон бөгөөд энэ нь ижил аймаг доторх ажиглалтуудын хүрээнд үүсэх боломжит корреляцийг харгалзан авдаг.</w:t>
      </w:r>
    </w:p>
    <w:p w14:paraId="2754323A" w14:textId="77777777" w:rsidR="000B782D" w:rsidRDefault="0018275F">
      <w:pPr>
        <w:pStyle w:val="Heading2"/>
        <w:spacing w:after="120"/>
      </w:pPr>
      <w:r>
        <w:t>2.2. Псевдо-панел FE/RE загв</w:t>
      </w:r>
      <w:r>
        <w:t>ар</w:t>
      </w:r>
    </w:p>
    <w:p w14:paraId="6417B20F" w14:textId="77777777" w:rsidR="000B782D" w:rsidRDefault="0018275F">
      <w:pPr>
        <w:ind w:firstLine="567"/>
        <w:jc w:val="both"/>
      </w:pPr>
      <w:r>
        <w:t>ӨНЭЗС нь давхардаагүй түүвэр судалгаа учраас жинхэнэ хугацаат панел байгуулах боломжгүй. Иймд Deaton (1985)-ийн псевдо-панелийн аргаар төрсөн когорт (c, 5-жилийн бүлэглэл) × аймаг (a) × давалгаа (t) гэсэн гурван хэмжээсээр нүдлэн нэгтгэж, нийт 692 нүдтэ</w:t>
      </w:r>
      <w:r>
        <w:t>й бүтцийг үүсгэв. Фиксэлсэн нөлөөний (FE) загвар дараах хэлбэртэй:</w:t>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c тус бүрийн нүдний хувьсагчдын дунджийг дээд зураастайгаар тэмдэглэсэн болно. Санамсарг</w:t>
      </w:r>
      <w:r>
        <w:t>үй нөлөөний (RE) загвар нь αca-г санамсаргүй хүчин зүйл гэж үзнэ. FE ба RE загваруудын сонголтыг Хаусманы шалгуураар хийв:</w:t>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χ² критик утгаас давсан бол FE загварыг с</w:t>
      </w:r>
      <w:r>
        <w:t>онгоно. Энэ нь нүдний тогтмол хүчин зүйлс нь тайлбарлах хувьсагчтай корреляцитай болохыг илтгэдэг.</w:t>
      </w:r>
    </w:p>
    <w:p w14:paraId="3EA00828" w14:textId="77777777" w:rsidR="000B782D" w:rsidRDefault="0018275F">
      <w:pPr>
        <w:pStyle w:val="Heading2"/>
        <w:spacing w:after="120"/>
      </w:pPr>
      <w:r>
        <w:t>2.3. Хоёр шатлалт хамгийн бага квадратын (2SLS)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OLS үнэ</w:t>
      </w:r>
      <w:r>
        <w:t>лгээ хазайлттай болох магадлалтай. Энэхүү эндогений шинжийг арилгахын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w:t>
      </w:r>
    </w:p>
    <w:p w14:paraId="088317D0" w14:textId="77777777" w:rsidR="000B782D" w:rsidRDefault="0018275F">
      <w:pPr>
        <w:ind w:firstLine="567"/>
        <w:jc w:val="both"/>
      </w:pPr>
      <w:r>
        <w:t xml:space="preserve">Энэхүү судалгаанд гурван </w:t>
      </w:r>
      <w:r>
        <w:t>хэрэгсэл хувьсагчийг сонгов. Эхнийх нь төрсөн аймгийн 21 ангилал хувьсагч юм. Аймгийн фиксэлсэн нөлөөг хянасны дараа сумын дотоод ялгаа нь хувь хүний авъяас чадвараас хамаарахгүй, харин тухайн сумын боловсролын хүртээмжтэй холбоотой байдаг. Хоёрдох хэрэгсэ</w:t>
      </w:r>
      <w:r>
        <w:t>л нь төрсөн сумын төвөөс Улаанбаатар хүртэлх зайн логарифм — хотоос хол сумд сурах боломж бага, тээврийн зардал өндөр байсан нь боловсролын сонголтыг шууд хязгаарладаг. Гуравдах хэрэгсэл нь тухайн хүн 12 настай байх жилд төрсөн суманд ногдож байсан ЕБС-ийн</w:t>
      </w:r>
      <w:r>
        <w:t xml:space="preserve"> багш/сурагчийн харьцаа бөгөөд 1212.mn нээлттэй мэдээллийн сангаас татав. Duflo (2001)-ийн Индонезийн судалгаатай ижил логикийг Монгол Улсын нөхцөлд шилжүүлэн хэрэглэж буй явдал юм.</w:t>
      </w:r>
    </w:p>
    <w:p w14:paraId="2835498D" w14:textId="77777777" w:rsidR="000B782D" w:rsidRDefault="0018275F">
      <w:pPr>
        <w:ind w:firstLine="567"/>
        <w:jc w:val="both"/>
      </w:pPr>
      <w:r>
        <w:t>2SLS үнэлгээ нь хоёр шатаас бүрдэнэ. Эхний шатанд эндогений регрессорыг хэ</w:t>
      </w:r>
      <w:r>
        <w:t>рэгсэл хувьсагчаар багасгасан хэлбэрт (reduced-form) шилжүүлнэ:</w:t>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орлуулж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Клейберген–Паапын F статистикаар (Staiger-Stock шалгуураар 10-аас их байх ёстой) шалгана. Хэрэгсэл хувьсагчийн тоо эндогений регрессорын тооноос илүү тохиолдолд Хансены J-тестээр хэт тодорхойлогдсон байдлыг шалгаж, Анде</w:t>
      </w:r>
      <w:r>
        <w:t>рсон–Рубины тэсвэртэй итгэлийн интервалыг сул хэрэгсэл хувьсагчийн тохиолдолд нэмэлтээр тооцдог.</w:t>
      </w:r>
    </w:p>
    <w:p w14:paraId="34BE21E6" w14:textId="77777777" w:rsidR="000B782D" w:rsidRDefault="0018275F">
      <w:pPr>
        <w:pStyle w:val="Heading2"/>
        <w:spacing w:after="120"/>
      </w:pPr>
      <w:r>
        <w:lastRenderedPageBreak/>
        <w:t>2.4. Хэрэгсэл хувьсагчтай босготой регресс (Caner–Hansen IVTR)</w:t>
      </w:r>
    </w:p>
    <w:p w14:paraId="7D273344" w14:textId="77777777" w:rsidR="000B782D" w:rsidRDefault="0018275F">
      <w:pPr>
        <w:ind w:firstLine="567"/>
        <w:jc w:val="both"/>
      </w:pPr>
      <w:r>
        <w:t xml:space="preserve">Судалгааны гол аргачлал нь Caner ба Hansen (2004)-ийн хэрэгсэл хувьсагчтай босготой регресс юм. </w:t>
      </w:r>
      <w:r>
        <w:t>Боловсролын өгөөж нь хувь хүний боловсролын түвшнээс шугаман бус байдлаар хамаарах магадлалтай бөгөөд энэ тохиолдолд өгөгдлийг тодорхой босго утга γ-ын доод ба дээд талд хоёр регимд хуваан, регим тус бүрийн өгөөжийн коэффициент β-г тусад нь үнэлэх нь бодит</w:t>
      </w:r>
      <w:r>
        <w:t>ой юм:</w:t>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 xml:space="preserve">Энд q = educ нь босго хувьсагч бөгөөд γ нь тодорхойлогдох босгоны утга юм. educ нь эндогений регрессор тул Z хэрэгсэл хувьсагчаар </w:t>
      </w:r>
      <w:r>
        <w:t>багасгагдана.</w:t>
      </w:r>
    </w:p>
    <w:p w14:paraId="2C86422C" w14:textId="77777777" w:rsidR="000B782D" w:rsidRDefault="0018275F">
      <w:pPr>
        <w:ind w:firstLine="567"/>
        <w:jc w:val="both"/>
      </w:pPr>
      <w:r>
        <w:t>Үнэлгээний алгоритм дараах алхмуудаар хэрэгжинэ. Эхлээд эндогений регрессорыг хэрэгсэл хувьсагчаар багасгасан хэлбэрт шилжүүлнэ. Дараа нь боломжит γ-ийн утгуудыг түүврийн 15–85 хувийн хооронд сүлжээн хайлтаар (grid search) шалгаж, регим тус б</w:t>
      </w:r>
      <w:r>
        <w:t>үрт 2SLS үнэлгээ хийж, концентрацилагдсан алдааны квадратуудын нийлбэрийг (SSR) тооцно. Хамгийн бага SSR-тэй γ-г оновчтой босго γ* болгон сонгоно. Босгоны статистик ач холбогдлыг SupWald шалгуураар тогтооно:</w:t>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w:t>
      </w:r>
      <w:r>
        <w:t xml:space="preserve"> SSR₀ нь босгогүй (нэг регимтэй) загварын SSR, SSR(γ) нь тодорхой γ-д босгосон хоёр регимт загварын SSR юм. SupWald статистикийн хуваарилалт стандарт бус тул Радемахерийн жинтэй дахин түүвэрлэх шалгуур (wild bootstrap)-ыг 1,000 удаагийн давталтаар явуулж p</w:t>
      </w:r>
      <w:r>
        <w:t>-утгыг тооцов.</w:t>
      </w:r>
    </w:p>
    <w:p w14:paraId="7F7D0831" w14:textId="77777777" w:rsidR="000B782D" w:rsidRDefault="0018275F">
      <w:pPr>
        <w:ind w:firstLine="567"/>
        <w:jc w:val="both"/>
      </w:pPr>
      <w:r>
        <w:t>Caner–Hansen-ийн алгоритмыг хэрэгжүүлэх R эсвэл Python багц одоогоор CRAN болон PyPI дээр байхгүй байгаа нь практик сорилт болов. Иймд уг алгоритмыг R хэл дээр 180 орчим мөртэй гарын авлагын код болгон бичиж, параметр нь мэдэгдэж буй симуляц</w:t>
      </w:r>
      <w:r>
        <w:t>итай өгөгдөл дээр нэгж шалгалт (unit test) явуулан баталгаажуулав. Энэ нь дараагийн судлаачдад дахин хэрэглэгдэх код суурийг бий болгосон давхар ашиг тустай ажил болов.</w:t>
      </w:r>
    </w:p>
    <w:p w14:paraId="7AB04086" w14:textId="77777777" w:rsidR="000B782D" w:rsidRDefault="0018275F">
      <w:pPr>
        <w:pStyle w:val="Heading2"/>
        <w:spacing w:after="120"/>
      </w:pPr>
      <w:r>
        <w:t>2.5. Тогтвортой байдлын шинжилгээний бүтэц</w:t>
      </w:r>
    </w:p>
    <w:p w14:paraId="56A85747" w14:textId="77777777" w:rsidR="000B782D" w:rsidRDefault="0018275F">
      <w:pPr>
        <w:ind w:firstLine="567"/>
        <w:jc w:val="both"/>
      </w:pPr>
      <w:r>
        <w:t>Үндсэн үр дүнгийн тогтвортой байдлыг зургаан</w:t>
      </w:r>
      <w:r>
        <w:t xml:space="preserve"> төрлийн шинжилгээгээр баталгаажуулсан болно. Нэгдүгээрт, альтернатив хяналтын хувьсагчдыг нэмж </w:t>
      </w:r>
      <w:r>
        <w:lastRenderedPageBreak/>
        <w:t>регрессийг дахин үнэлэв. Хоёрдугаарт, түүврийг дэд бүлгүүдэд (эрэгтэй, эмэгтэй, хот, хөдөө, залуу, ахмад насны ажилтнууд) хуваан регрессийг тус бүрээр хийж коэф</w:t>
      </w:r>
      <w:r>
        <w:t>фициентийн тогтвортой байдлыг шалгасан. Гуравдугаарт, өөр хэрэгсэл хувьсагчдыг ашиглан 2SLS-ын коэффициент үл хувирахыг баталгаажуулсан. Дөрөвдүгээрт, хяналтын тест (placebo) хийж — ЕБС-ийн суурь боловсрол дээр IV-ийн нөлөө мэдэгдэхүйц байх ёсгүй гэсэн таа</w:t>
      </w:r>
      <w:r>
        <w:t>маглалыг шалгасан. Тавдугаарт, цалинтай ажилтан болох сонголтын хазайлтыг арилгах үүднээс Хекманы сонголтын засварыг явуулсан. Зургаадугаарт, альтернатив босго утгууд (12, 14 жил) дээр регим хоорондын ялгааны тогтвортой байдлыг шалгасан.</w:t>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сурвалж нь Үндэсний Статистикийн Хороо (ҮСХ)-ноос тогтмол явуулдаг Өрхийн нийгэм, эдийн засгийн судалгаа (ӨНЭЗС) юм. ӨНЭЗС нь Монгол Улсын өрхийн орлого, зарлага, х</w:t>
      </w:r>
      <w:r>
        <w:t>өдөлмөр эрхлэлт, боловсрол, хүн амын бүтэц зэрэг нийгэм эдийн засгийн үзүүлэлтүүдийг хамарсан улсын хэмжээний төлөөллөө харгалзсан түүвэр судалгаа бөгөөд Дэлхийн банк, Олон улсын валютын сан, Нэгдсэн Үндэстний Байгууллагын статистикийн агентлагуудаар батал</w:t>
      </w:r>
      <w:r>
        <w:t>гаажуулсан арга зүйгээр явагддаг.</w:t>
      </w:r>
    </w:p>
    <w:p w14:paraId="5C8DB69B" w14:textId="77777777" w:rsidR="000B782D" w:rsidRDefault="0018275F">
      <w:pPr>
        <w:ind w:firstLine="567"/>
        <w:jc w:val="both"/>
      </w:pPr>
      <w:r>
        <w:t>Энэхүү судалгаанд 2016, 2018, 2020, 2021, 2024 оны таван давалгаа ашиглагдсан бөгөөд нийт 272,096 хувь хүний бүртгэлтэйгээр шинжилгээнд оруулав. 2016 ба 2018 оны давалгаануудад төрсөн аймгийн мэдээлэл байхгүй байсан тул тэ</w:t>
      </w:r>
      <w:r>
        <w:t>дгээрийг зөвхөн робастнес шинжилгээний дэд түүвэрт хамруулав. Харин 2020, 2021, 2024 оны гурван давалгаа нь төрсөн аймгийн хувьсагчтай тул IV шинжилгээний үндсэн түүвэр болов. Эцсийн шинжилгээнд 25–60 насны цалинтай ажилтан 49,366 хүнийг хамруулав.</w:t>
      </w:r>
    </w:p>
    <w:p w14:paraId="43A33A2A" w14:textId="77777777" w:rsidR="000B782D" w:rsidRDefault="0018275F">
      <w:pPr>
        <w:pStyle w:val="Heading2"/>
        <w:spacing w:after="120"/>
      </w:pPr>
      <w:r>
        <w:t>3.2. Нэ</w:t>
      </w:r>
      <w:r>
        <w:t>мэлт эх сурвалж: 1212.mn нээлттэй мэдээллийн сан</w:t>
      </w:r>
    </w:p>
    <w:p w14:paraId="67FB3FA3" w14:textId="77777777" w:rsidR="000B782D" w:rsidRDefault="0018275F">
      <w:pPr>
        <w:ind w:firstLine="567"/>
        <w:jc w:val="both"/>
      </w:pPr>
      <w:r>
        <w:t>Судалгааны гуравдах хэрэгсэл хувьсагчийг бүтээхдээ ҮСХ-ны 1212.mn нээлттэй мэдээллийн сангийн PX-Web JSON API-аар ерөнхий боловсролын сургуулийн статистикийн хүснэгтүүдийг татав. 21 аймаг, 330 сумын 2000–202</w:t>
      </w:r>
      <w:r>
        <w:t>4 оны 25 жилийн хугацаанд ЕБС-ийн багш, сурагчийн тоог цуглуулж, багш/сурагчийн харьцааг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 xml:space="preserve">Нэмэлт хэрэгсэл хувьсагч болох Улаанбаатар хүртэлх зайг сумын төвөөс нийслэл хүртэлх шулуун </w:t>
      </w:r>
      <w:r>
        <w:t>зайгаар, ҮСХ-ны газарзүйн мэдээллийн сан ба Google Maps API-аас тооцож тогтоов. Зайн логарифмыг ашигласан нь гадна утгын нөлөөг багасгах зорилготой.</w:t>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 xml:space="preserve">Таван давалгааг нэгтгэхэд хувьсагчуудын нэршил жигд бус байсан нь </w:t>
      </w:r>
      <w:r>
        <w:t xml:space="preserve">боловсруулалтын гол сорилт байв. Цалингийн хувьсагч ӨНЭЗС-ийн эхний хоёр давалгаанд (2016, 2018) нэг код, сүүлийн гурван давалгаанд (2020, 2021, 2024) өөр код </w:t>
      </w:r>
      <w:r>
        <w:lastRenderedPageBreak/>
        <w:t xml:space="preserve">дор оршиж байсан тул нэгдсэн wage_monthly хувьсагчид тохирох хөрвүүлэлт хийв. Боловсролын жилийн </w:t>
      </w:r>
      <w:r>
        <w:t>талаар сүүлийн гурван давалгаанд жилийн тоо шууд байсан бол 2016, 2018 оны давалгаанд зөвхөн боловсролын түвшний ангилал байсан учраас боловсролын 6 түвшнийг эквивалент жилд буулгах хөрвүүлэлтийг хийж нийт 93,420 ажиглалтыг нөхөв.</w:t>
      </w:r>
    </w:p>
    <w:p w14:paraId="26EC1E7C" w14:textId="77777777" w:rsidR="000B782D" w:rsidRDefault="0018275F">
      <w:pPr>
        <w:ind w:firstLine="567"/>
        <w:jc w:val="both"/>
      </w:pPr>
      <w:r>
        <w:t>Нөхсөн өгөгдлөөс үүдэх со</w:t>
      </w:r>
      <w:r>
        <w:t>нголтын хазайлтын эрсдэлийг арилгах зорилгоор Хекманы хоёр шатлалт аргаар шалгахад Милсийн урвуу харьцаа λ = -0.041 (p &gt; 0.5) буюу статистикийн хувьд ач холбогдолгүй гарсан. Энэ нь нөхөлт хийсэн ажиглалтууд нөхөлтгүй ажиглалтуудтай системтэй ялгаагүй бөгөө</w:t>
      </w:r>
      <w:r>
        <w:t>д шинжилгээний түүвэрт хазайлт үүсээгүй болохыг харуулж байна. Үндсэн түүвэрт 25–60 насны цалинтай ажилтныг оруулж, сарын цалингийн 84,000 төгрөгөөс доош болон 5,000,000 төгрөгөөс дээш утгуудыг гаднаас нь онцгой гараасан (outlier) тул түүврээс хасав.</w:t>
      </w:r>
    </w:p>
    <w:p w14:paraId="4B5A4B4B" w14:textId="77777777" w:rsidR="000B782D" w:rsidRDefault="0018275F">
      <w:pPr>
        <w:pStyle w:val="Heading2"/>
        <w:spacing w:after="120"/>
      </w:pPr>
      <w:r>
        <w:t xml:space="preserve">3.4. </w:t>
      </w:r>
      <w:r>
        <w:t>Описатив статистик</w:t>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Монголын хөдөлмөр эрхэлж буй насанд хүрэгчдийн ихэнх нь бүрэн дунд боловсролтой байгааг харуулж байна. Цалинги</w:t>
      </w:r>
      <w:r>
        <w:t>йн хуваарилалт log-нормал тархалттай ойролцоо бөгөөд дундаж 861 мянган төгрөг, медиан 700 мянган төгрөг гэсэн утгатай байна.</w:t>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w:t>
      </w:r>
      <w:r>
        <w:t xml:space="preserve">мянган төгрөгөөс 2024 оны 1,526 мянган төгрөг хүртэл 2.8 дахин өсчээ. Энэ нь Монгол Улсын </w:t>
      </w:r>
      <w:r>
        <w:lastRenderedPageBreak/>
        <w:t xml:space="preserve">хөдөлмөрийн зах зээлд нэрлэсэн цалингийн өсөлт огцом явагдсаныг илэрхийлдэг. Түүнчлэн эмэгтэй ажилтны эзлэх хувь 49.2–50.7%-ийн хооронд тогтворжсон бол хотын ажилтны </w:t>
      </w:r>
      <w:r>
        <w:t>эзлэх хувь 64.6–73.9%-ийн хооронд хэлбэлзэж байна.</w:t>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 xml:space="preserve">Боловсролын жилийн тархалтыг ӨНЭЗС-ийн </w:t>
      </w:r>
      <w:r>
        <w:t>давалгаа тус бүрээр Зураг 1-т харуулав. Зургаас харахад тархалт нь бүх давалгаанд хоёр оргилтой (bimodal) онцлогтой байна: нэгэн оргил 10–12 жилийн боловсролтой (бүрэн дунд төгссөн) бүлэгт, нөгөөх нь 14–16 жилийн боловсролтой (коллеж, бакалавр) бүлэгт оршд</w:t>
      </w:r>
      <w:r>
        <w:t>ог. Энэхүү бүтэц нь Монголын боловсролын тогтолцооны түүхэн өөрчлөлттэй нягт холбоотой: 1995 он хүртэл 10 жилийн ерөнхий боловсролын систем, 1995–2008 онд 11 жилийн шинэчилсэн систем, 2008 оноос хойш 12 жилийн систем үйлчилж ирсэн. Иймд одоогийн 40-өөс дээ</w:t>
      </w:r>
      <w:r>
        <w:t>ш насны ажилтнуудын дунд 10–11 жилийн боловсрол зонхилдог бол 35-аас доош насны залуу ажилтнууд 12 жилийн бүрэн дунд боловсролтой байна.</w:t>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харагдаж байна.</w:t>
      </w:r>
      <w:r>
        <w:t xml:space="preserve"> Энэ хоосрол нь бүрэн дунд боловсролоос дээд боловсрол руу шилжих замд институцийн саад — тухайлбал их, дээд сургуулийн элсэлтийн шалгалт, сургалтын төлбөрийн саад, нийгэм эдийн засгийн хязгаарлалт — байгааг илэрхийлж байна. Үүнийг Мөнхнасан ба Нарандалай </w:t>
      </w:r>
      <w:r>
        <w:t>(2013)-ийн Монголын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болох урьдчилсан нотолгоо юм.</w:t>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харилцааг 2024 оны давалгаан дээр Зураг 2-т харуулав. Шугаман OLS шугам нь нийт түүвэрт ойролцоогоор 0.06-ын налуутай байхад бодит цэгийн тархалт нь 13</w:t>
      </w:r>
      <w:r>
        <w:t xml:space="preserve"> жилийн орчимд бүтцийн хугарал үүсгэж буй нь нүдэнд харагдаж байна. Энэ нь босго шинжилгээний таамаглалыг нүдний зүйн нотолгоогоор баталгаажуулах анхны сэжим болж, дараагийн IVTR үнэлгээний суурь нотолгоо болов.</w:t>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OLS, псевдо-панел FE/RE, 2SLS, IVTR гэсэн дөрвөн шатлалт шинжилгээ нь </w:t>
      </w:r>
      <w:r>
        <w:t>нэгдмэл дүр зураг өгч байна. Хамгийн нарийвчилсан үнэлгээ болох IVTR нь боловсролын өгөөж шугаман биш, 13 жилийн босгоны хоёр талд ялгаатай бүтэцтэй болохыг баталсан. Энгийн OLS-ийн 6.8%-ийн дундаж нь уг бүтцийн хугарлыг далдалж буй нэгдсэн тоо байсан бөгө</w:t>
      </w:r>
      <w:r>
        <w:t>өд IVTR-ын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1212.mn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