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1212.mn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 xml:space="preserve">Боловсролын нэмэлт нэг жилийн цалингийн өгөөжийг эмпирикээр үнэлэх сонгодог хэлбэр нь Mincer (1974)-ийн цалингийн тэгшитгэл юм. Уг тэгшитгэл нь хүмүүн капиталын онолын (Schultz, 1961; Becker, </w:t>
      </w:r>
      <w:r>
        <w:t>1964) практик хэрэглээ бөгөөд боловсролыг хөдөлмөрийн бүтээмжийг нэмэгдүүлэгч хөрөнгө оруулалт хэмээн үздэг. Монголбанкны судлаач Болдбаатар (2017) нар хүмүүн капиталын онолын үүднээс хувь хүний авъяас чадвар, эзэмшсэн мэргэжил нь эдийн засгийн өсөлтийн чу</w:t>
      </w:r>
      <w:r>
        <w:t>хал хүчин зүйл болж, орчин үеийн мэдлэгт суурилсан эдийн засгийн хөгжлийн гол үндэс болдог болохыг тэмдэглэсэн байдаг.</w:t>
      </w:r>
    </w:p>
    <w:p w14:paraId="47181B8B" w14:textId="77777777" w:rsidR="000B782D" w:rsidRDefault="0018275F">
      <w:pPr>
        <w:ind w:firstLine="567"/>
        <w:jc w:val="both"/>
      </w:pPr>
      <w:r>
        <w:t>Минсерийн тэгшитгэл нь дараах үндсэн хэлбэртэй байна:</w:t>
      </w:r>
    </w:p>
    <w:p w14:paraId="02E572E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(1)</w:t>
      </w:r>
    </w:p>
    <w:p w14:paraId="37768FE4" w14:textId="77777777" w:rsidR="000B782D" w:rsidRDefault="0018275F">
      <w:pPr>
        <w:ind w:firstLine="567"/>
        <w:jc w:val="both"/>
      </w:pPr>
      <w:r>
        <w:t xml:space="preserve">Энд lnw нь цалингийн </w:t>
      </w:r>
      <w:r>
        <w:t>логарифм, educ нь төгссөн боловсролын жил, exp нь ажлын туршлагын жил, ε нь алдаа гэсэн хувьсагчуудаас бүрдэнэ. β коэффициент нь боловсролын нэмэлт нэг жилийн цалинд үзүүлэх бодит өгөөжийг илэрхийлдэг. Psacharopoulos ба Patrinos (2018)-ийн 139 орныг хамарс</w:t>
      </w:r>
      <w:r>
        <w:t>ан мета-шинжилгээгээр уг β коэффициентийн дэлхийн дундаж утга 9.0% бөгөөд, дээд боловсролын өгөөж нь дунджаар 14.6% гэж тогтоогдсон байдаг.</w:t>
      </w:r>
    </w:p>
    <w:p w14:paraId="5A7AF499" w14:textId="77777777" w:rsidR="000B782D" w:rsidRDefault="0018275F">
      <w:pPr>
        <w:ind w:firstLine="567"/>
        <w:jc w:val="both"/>
      </w:pPr>
      <w:r>
        <w:t>Гэхдээ OLS үнэлгээ нь хоёр эндогений асуудалтай гэдэг нь урт хугацааны турш маргаан үүсгэсээр ирсэн. Нэгдүгээрт, хув</w:t>
      </w:r>
      <w:r>
        <w:t>ь хүний боловсролын сонголт нь ажиглагдахгүй ур чадвар, авъяастай хамааралтай байдаг тул OLS-ийн β үнэлгээ дээш чиглэсэн хазайлтад орж, ур чадварын нөлөөг боловсролын нөлөө мэтээр хэмжиж болно. Хоёрдугаарт, боловсролын жилийн мэдээлэлд хэмжилтийн алдаа бий</w:t>
      </w:r>
      <w:r>
        <w:t xml:space="preserve"> болох нь коэффициентийг доош чиглүүлсэн хэмжилтийн хазайлтад (attenuation bias) хүргэдэг. Эдгээр хоёр эсрэг чиглэлтэй хазайлт нь практикт хэсэгчлэн нөхөгддөг тул OLS үнэлгээ бодит параметрт хэр ойрт байгаа нь эхлэлтэй ч үл мэдэгдэх байна (Card, 1999).</w:t>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 xml:space="preserve">OLS-ийн эндогений хазайлтыг засах хамгийн түгээмэл стратеги нь хэрэгсэл хувьсагч (IV) ашиглах арга юм. Card (1993) нь АНУ-д ойр коллежтэй нутагт өссөн байдал нь хувь хүний боловсролын шийдвэрт нөлөөлдөг боловч цалинд зөвхөн </w:t>
      </w:r>
      <w:r>
        <w:t xml:space="preserve">боловсролоор дамжин нөлөөлдөг гэсэн онолын үндэслэлээр коллежийн газарзүйн ойртоцыг хэрэгсэл </w:t>
      </w:r>
      <w:r>
        <w:lastRenderedPageBreak/>
        <w:t xml:space="preserve">хувьсагч болгон ашигласан. Уг судалгаанд IV-ийн 2SLS үнэлгээ нь OLS үнэлгээнээс 25–60%-иар өндөр гарсан нь боловсролын хэмжилтийн алдаанаас үүдэлтэй доош чиглэсэн </w:t>
      </w:r>
      <w:r>
        <w:t>хазайлт нь ур чадварын нөлөөнөөс давамгайлж байгааг илрүүлсэн чухал эмпирик нотолгоо байв.</w:t>
      </w:r>
    </w:p>
    <w:p w14:paraId="093ACE10" w14:textId="77777777" w:rsidR="000B782D" w:rsidRDefault="0018275F">
      <w:pPr>
        <w:ind w:firstLine="567"/>
        <w:jc w:val="both"/>
      </w:pPr>
      <w:r>
        <w:t xml:space="preserve">Duflo (2001) нь "American Economic Review" сэтгүүлд нийтлэгдсэн сонгодог бүтээлдээ Индонезийн INPRES сургуулийн бүтээх хөтөлбөрийг байгалийн туршилт болгон ашиглав. </w:t>
      </w:r>
      <w:r>
        <w:t>Уг бүтээлд 1973–1978 онд Индонез улс 1,000 хүүхдэд нэг шинэ ЕБС барьсан нь дундаж боловсролын жилийг 0.12–0.19 жилээр, цалинг 1.5–2.7%-иар нэмэгдүүлсэн болохыг тогтоосон. Үүнээс тооцох боловсролын өгөөж 6.8–10.6% бөгөөд, энэ нь хөгжиж буй орны сургуулийн б</w:t>
      </w:r>
      <w:r>
        <w:t>үтээн байгуулалт нь хүмүүн капиталын хуримтлалд шууд үр нөлөөтэй болохыг харуулж байна. Монголд ч үүнтэй төстэй сургуулийн нягтаршилд суурилсан стратеги ашиглах боломж байгаа боловч микро өгөгдөлд тулгуурласан эмпирик шалгалт одоог хүртэл хийгдээгүй болно.</w:t>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өөр параметр үнэлэх аргачлал юм. Hansen (2000) нь экзоген регрессортой тохиолдолд босгыг үнэлэх алгоритмыг боловсру</w:t>
      </w:r>
      <w:r>
        <w:t>улж, босгоны статистик ач холбогдлыг хэмжих SupWald шалгуурыг дэвшүүлжээ. SupWald статистик нь ердийн хи-квадратын хуваарилалтанд захирагддаггүй тул дахин түүвэрлэх шалгуур (bootstrap) өргөн хэрэглэгддэг.</w:t>
      </w:r>
    </w:p>
    <w:p w14:paraId="77369DE3" w14:textId="77777777" w:rsidR="000B782D" w:rsidRDefault="0018275F">
      <w:pPr>
        <w:ind w:firstLine="567"/>
        <w:jc w:val="both"/>
      </w:pPr>
      <w:r>
        <w:t>Hansen (2000)-ийн загвар зөвхөн экзоген регрессорто</w:t>
      </w:r>
      <w:r>
        <w:t>й нөхцөлд хэрэглэгддэг учир боловсрол зэрэг эндогений шинжтэй хувьсагчид тохирохгүй байв. Энэхүү хязгаарлалтыг арилгах зорилгоор Caner ба Hansen (2004) нь хэрэгсэл хувьсагч ба босгыг нэг загварт нэгтгэсэн IVTR алгоритмыг дэвшүүлэв. Уг арга нь санхүүгийн хө</w:t>
      </w:r>
      <w:r>
        <w:t>гжлийн босго, хөгжлийн тусламжийн үр нөлөө, бичил санхүүгийн өгөөж зэрэг олон салбарт хэрэглэгдсэн боловч хөдөлмөрийн эдийн засгийн контекстэд өргөн хэрэглэгдээгүй байгаагийн гол жишээ нь Chakroun (2013)-ын санхүүгийн хөгжил ба тэгш бус байдлын босго шинжи</w:t>
      </w:r>
      <w:r>
        <w:t>лгээний ажил юм.</w:t>
      </w:r>
    </w:p>
    <w:p w14:paraId="05540102" w14:textId="77777777" w:rsidR="000B782D" w:rsidRDefault="0018275F">
      <w:pPr>
        <w:ind w:firstLine="567"/>
        <w:jc w:val="both"/>
      </w:pPr>
      <w:r>
        <w:t>Монголын эмпирик уран зохиолд босго загварыг сүүлийн үед хэрэглэж эхэлсэн бөгөөд Даваажаргал ба Цолмон (2019) нар Монголбанкны "Товхимол 14" судалгааны ажлын цувралд Threshold SVAR загварыг Монголд анх удаа хэрэглэж, Засгийн газрын өрийн х</w:t>
      </w:r>
      <w:r>
        <w:t xml:space="preserve">эмжээний төсвийн бодлогын үр нөлөөнд нөлөөлж буйг харуулсан. Харин өрхийн </w:t>
      </w:r>
      <w:r>
        <w:lastRenderedPageBreak/>
        <w:t>микро өгөгдөл дээр IV ба босго шинжилгээг хослуулсан бүтээл Монголд одоо хүртэл байхгүй бөгөөд энэхүү судалгаа нь тэр хоосролыг нөхөхийг зорьж байна.</w:t>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 xml:space="preserve">Монгол Улс дахь боловсролын өгөөжийн эмпирик судалгаа цөөн тоотой боловч хэд хэдэн чухал бүтээл байна. Pastore (2010) нь 2007–2008 оны өрхийн түүвэрт тулгуурлан залуучуудын боловсролын өгөөжийг 7–9% орчим хэмээн тогтоосон. Гэвч уг бүтээл нь энгийн </w:t>
      </w:r>
      <w:r>
        <w:t>OLS хэлбэрийн үнэлгээгээр хязгаарлагдсан бөгөөд хэрэгсэл хувьсагч, шугаман бус шинжилгээг хийгээгүй. Түүнчлэн тус судалгааны цаг үе 2008 оны боловсролын шинэчлэл (10 жилээс 12 жил болсон), дээд боловсролын хамралт 3 дахин өссөн зэрэг бүтцийн өөрчлөлтүүдээс</w:t>
      </w:r>
      <w:r>
        <w:t xml:space="preserve"> өмнөх үеийг хамардаг тул одоогийн Монгол Улсын нөхцөл байдалтай нийцэхгүй болж байна.</w:t>
      </w:r>
    </w:p>
    <w:p w14:paraId="129BF976" w14:textId="77777777" w:rsidR="000B782D" w:rsidRDefault="0018275F">
      <w:pPr>
        <w:ind w:firstLine="567"/>
        <w:jc w:val="both"/>
      </w:pPr>
      <w:r>
        <w:t>Ай Ар Ай Эм ХХК (2015) нь Боловсрол, Соёл, Шинжлэх Ухаан, Спортын Яамны захиалгаар "Хөдөлмөрийн зах зээлийн шинжилгээ" тайланг боловсруулж, Ажиллах Хүчний Судалгааны (АХ</w:t>
      </w:r>
      <w:r>
        <w:t>С) 2013 оны өгөгдөлд тулгуурласан Минсерийн регрессийн үр дүнг танилцуулжээ. Уг тайлангийн гол дүгнэлт нь дээд боловсролтой иргэд бүрэн дунд боловсролтой иргэдээс дунджаар 41%, дипломын дараах (магистр, доктор) зэрэгтэй иргэд 54% илүү цалин авдаг байна гэс</w:t>
      </w:r>
      <w:r>
        <w:t>эн явдал юм. Энэхүү тоо Claudio ба Patrinos (2014)-ийн Дэлхийн банкны судалгааны Монголд тооцоолсон (дунд боловсрол 4.2%, дээд боловсрол 10.1%)-тай харьцуулах боломжтой. Гэвч Ай Ар Ай Эм-ийн тайланд IV, босго шинжилгээ хийгдээгүй.</w:t>
      </w:r>
    </w:p>
    <w:p w14:paraId="04BDCE5B" w14:textId="77777777" w:rsidR="000B782D" w:rsidRDefault="0018275F">
      <w:pPr>
        <w:ind w:firstLine="567"/>
        <w:jc w:val="both"/>
      </w:pPr>
      <w:r>
        <w:t>Эндээс үзвэл Монголын эмп</w:t>
      </w:r>
      <w:r>
        <w:t>ирик уран зохиолд боловсролын өгөөжийг микро өгөгдөл дээр IV, босго хэлбэрээр нэгтгэн үнэлсэн ажил одоог хүртэл хийгдээгүй байна. Ижил төрлийн сорилт бусад шилжилтийн эдийн засгуудад ч тохиолдож буй бөгөөд уг хоосролыг нөхөх нь Монголын хөдөлмөрийн эдийн з</w:t>
      </w:r>
      <w:r>
        <w:t>асгийн судалгаанд чухал хувь нэмэр оруулах боломжтой.</w:t>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өгөөжийн бодит хэмжээг үнэлэхдээ дөрвөн шатлалт эконометрик шинжилгээг явуулав. Нэгдүгээр шатанд Минсерийн сонгодог цалингийн тэгшитгэлийг э</w:t>
      </w:r>
      <w:r>
        <w:t>нгийн OLS аргаар үнэлж суурь үнэлгээг гаргана. Хоёрдугаар шатанд төрсөн когорт × аймаг × давалгааны псевдо-панелийн нүднүүд дээр фиксэлсэн ба санамсаргүй нөлөөний загваруудыг харьцуулан Хаусманы шалгуураар тохирох загварыг сонгоно. Гуравдугаар шатанд болов</w:t>
      </w:r>
      <w:r>
        <w:t>сролын эндогений шинжийг арилгах зорилгоор хоёр шатлалт хамгийн бага квадратын (2SLS) аргыг хэрэглэнэ. Эцсийн шатанд Caner ба Hansen (2004)-ийн хэрэгсэл хувьсагчтай босготой регрессийг хэрэгжүүлж, боловсролын жилийн хэмжээнд бүтцийн хугарал оршиж буй эсэхи</w:t>
      </w:r>
      <w:r>
        <w:t>йг тогтооно. Ийнхүү шатлан явуулах нь үр дүнгийн тогтвортой байдлыг баталгаажуулах шаардлагатай болно.</w:t>
      </w:r>
    </w:p>
    <w:p w14:paraId="1C909CBB" w14:textId="77777777" w:rsidR="000B782D" w:rsidRDefault="0018275F">
      <w:pPr>
        <w:pStyle w:val="Heading2"/>
        <w:spacing w:after="120"/>
      </w:pPr>
      <w:r>
        <w:t>2.1. OLS-ийн Минсерийн загвар</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w:t>
      </w:r>
      <w:r>
        <w:t>арлах өргөтгөсөн Минсерийн тэгшитгэл юм:</w:t>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w:t>
      </w:r>
      <w:r>
        <w:t>фиксэлсэн нөлөө, τₜ нь ӨНЭЗС-ийн давалгааны фиксэлсэн нөлөө юм. Стандарт алдааг аймаг тус бүрээр кластерлагдсан хэлбэрээр тооцсон бөгөөд энэ нь ижил аймаг доторх ажиглалтуудын хүрээнд үүсэх боломжит корреляцийг харгалзан авдаг.</w:t>
      </w:r>
    </w:p>
    <w:p w14:paraId="2754323A" w14:textId="77777777" w:rsidR="000B782D" w:rsidRDefault="0018275F">
      <w:pPr>
        <w:pStyle w:val="Heading2"/>
        <w:spacing w:after="120"/>
      </w:pPr>
      <w:r>
        <w:t>2.2. Псевдо-панел FE/RE загв</w:t>
      </w:r>
      <w:r>
        <w:t>ар</w:t>
      </w:r>
    </w:p>
    <w:p w14:paraId="6417B20F" w14:textId="77777777" w:rsidR="000B782D" w:rsidRDefault="0018275F">
      <w:pPr>
        <w:ind w:firstLine="567"/>
        <w:jc w:val="both"/>
      </w:pPr>
      <w:r>
        <w:t>ӨНЭЗС нь давхардаагүй түүвэр судалгаа учраас жинхэнэ хугацаат панел байгуулах боломжгүй. Иймд Deaton (1985)-ийн псевдо-панелийн аргаар төрсөн когорт (c, 5-жилийн бүлэглэл) × аймаг (a) × давалгаа (t) гэсэн гурван хэмжээсээр нүдлэн нэгтгэж, нийт 692 нүдтэ</w:t>
      </w:r>
      <w:r>
        <w:t>й бүтцийг үүсгэв. Фиксэлсэн нөлөөний (FE) загвар дараах хэлбэртэй:</w:t>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тус бүрийн нүдний хувьсагчдын дунджийг дээд зураастайгаар тэмдэглэсэн болно. Санамсарг</w:t>
      </w:r>
      <w:r>
        <w:t>үй нөлөөний (RE) загвар нь αca-г санамсаргүй хүчин зүйл гэж үзнэ. FE ба RE загваруудын сонголтыг Хаусманы шалгуураар хийв:</w:t>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χ² критик утгаас давсан бол FE загварыг с</w:t>
      </w:r>
      <w:r>
        <w:t>онгоно. Энэ нь нүдний тогтмол хүчин зүйлс нь тайлбарлах хувьсагчтай корреляцитай болохыг илтгэдэг.</w:t>
      </w:r>
    </w:p>
    <w:p w14:paraId="3EA00828" w14:textId="77777777" w:rsidR="000B782D" w:rsidRDefault="0018275F">
      <w:pPr>
        <w:pStyle w:val="Heading2"/>
        <w:spacing w:after="120"/>
      </w:pPr>
      <w:r>
        <w:t>2.3. Хоёр шатлалт хамгийн бага квадратын (2SLS)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OLS үнэ</w:t>
      </w:r>
      <w:r>
        <w:t>лгээ хазайлттай болох магадлалтай. Энэхүү эндогений шинжийг арилгахын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w:t>
      </w:r>
    </w:p>
    <w:p w14:paraId="088317D0" w14:textId="77777777" w:rsidR="000B782D" w:rsidRDefault="0018275F">
      <w:pPr>
        <w:ind w:firstLine="567"/>
        <w:jc w:val="both"/>
      </w:pPr>
      <w:r>
        <w:t xml:space="preserve">Энэхүү судалгаанд гурван </w:t>
      </w:r>
      <w:r>
        <w:t>хэрэгсэл хувьсагчийг сонгов. Эхнийх нь төрсөн аймгийн 21 ангилал хувьсагч юм. Аймгийн фиксэлсэн нөлөөг хянасны дараа сумын дотоод ялгаа нь хувь хүний авъяас чадвараас хамаарахгүй, харин тухайн сумын боловсролын хүртээмжтэй холбоотой байдаг. Хоёрдох хэрэгсэ</w:t>
      </w:r>
      <w:r>
        <w:t>л нь төрсөн сумын төвөөс Улаанбаатар хүртэлх зайн логарифм — хотоос хол сумд сурах боломж бага, тээврийн зардал өндөр байсан нь боловсролын сонголтыг шууд хязгаарладаг. Гуравдах хэрэгсэл нь тухайн хүн 12 настай байх жилд төрсөн суманд ногдож байсан ЕБС-ийн</w:t>
      </w:r>
      <w:r>
        <w:t xml:space="preserve"> багш/сурагчийн харьцаа бөгөөд 1212.mn нээлттэй мэдээллийн сангаас татав. Duflo (2001)-ийн Индонезийн судалгаатай ижил логикийг Монгол Улсын нөхцөлд шилжүүлэн хэрэглэж буй явдал юм.</w:t>
      </w:r>
    </w:p>
    <w:p w14:paraId="2835498D" w14:textId="77777777" w:rsidR="000B782D" w:rsidRDefault="0018275F">
      <w:pPr>
        <w:ind w:firstLine="567"/>
        <w:jc w:val="both"/>
      </w:pPr>
      <w:r>
        <w:t>2SLS үнэлгээ нь хоёр шатаас бүрдэнэ. Эхний шатанд эндогений регрессорыг хэ</w:t>
      </w:r>
      <w:r>
        <w:t>рэгсэл хувьсагчаар багасгасан хэлбэрт (reduced-form) шилжүүлнэ:</w:t>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орлуулж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Клейберген–Паапын F статистикаар (Staiger-Stock шалгуураар 10-аас их байх ёстой) шалгана. Хэрэгсэл хувьсагчийн тоо эндогений регрессорын тооноос илүү тохиолдолд Хансены J-тестээр хэт тодорхойлогдсон байдлыг шалгаж, Анде</w:t>
      </w:r>
      <w:r>
        <w:t>рсон–Рубины тэсвэртэй итгэлийн интервалыг сул хэрэгсэл хувьсагчийн тохиолдолд нэмэлтээр тооцдог.</w:t>
      </w:r>
    </w:p>
    <w:p w14:paraId="34BE21E6" w14:textId="77777777" w:rsidR="000B782D" w:rsidRDefault="0018275F">
      <w:pPr>
        <w:pStyle w:val="Heading2"/>
        <w:spacing w:after="120"/>
      </w:pPr>
      <w:r>
        <w:lastRenderedPageBreak/>
        <w:t>2.4. Хэрэгсэл хувьсагчтай босготой регресс (Caner–Hansen IVTR)</w:t>
      </w:r>
    </w:p>
    <w:p w14:paraId="7D273344" w14:textId="77777777" w:rsidR="000B782D" w:rsidRDefault="0018275F">
      <w:pPr>
        <w:ind w:firstLine="567"/>
        <w:jc w:val="both"/>
      </w:pPr>
      <w:r>
        <w:t xml:space="preserve">Судалгааны гол аргачлал нь Caner ба Hansen (2004)-ийн хэрэгсэл хувьсагчтай босготой регресс юм. </w:t>
      </w:r>
      <w:r>
        <w:t>Боловсролын өгөөж нь хувь хүний боловсролын түвшнээс шугаман бус байдлаар хамаарах магадлалтай бөгөөд энэ тохиолдолд өгөгдлийг тодорхой босго утга γ-ын доод ба дээд талд хоёр регимд хуваан, регим тус бүрийн өгөөжийн коэффициент β-г тусад нь үнэлэх нь бодит</w:t>
      </w:r>
      <w:r>
        <w:t>ой юм:</w:t>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 xml:space="preserve">Энд q = educ нь босго хувьсагч бөгөөд γ нь тодорхойлогдох босгоны утга юм. educ нь эндогений регрессор тул Z хэрэгсэл хувьсагчаар </w:t>
      </w:r>
      <w:r>
        <w:t>багасгагдана.</w:t>
      </w:r>
    </w:p>
    <w:p w14:paraId="2C86422C" w14:textId="77777777" w:rsidR="000B782D" w:rsidRDefault="0018275F">
      <w:pPr>
        <w:ind w:firstLine="567"/>
        <w:jc w:val="both"/>
      </w:pPr>
      <w:r>
        <w:t>Үнэлгээний алгоритм дараах алхмуудаар хэрэгжинэ. Эхлээд эндогений регрессорыг хэрэгсэл хувьсагчаар багасгасан хэлбэрт шилжүүлнэ. Дараа нь боломжит γ-ийн утгуудыг түүврийн 15–85 хувийн хооронд сүлжээн хайлтаар (grid search) шалгаж, регим тус б</w:t>
      </w:r>
      <w:r>
        <w:t>үрт 2SLS үнэлгээ хийж, концентрацилагдсан алдааны квадратуудын нийлбэрийг (SSR) тооцно. Хамгийн бага SSR-тэй γ-г оновчтой босго γ* болгон сонгоно. Босгоны статистик ач холбогдлыг SupWald шалгуураар тогтооно:</w:t>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w:t>
      </w:r>
      <w:r>
        <w:t xml:space="preserve"> SSR₀ нь босгогүй (нэг регимтэй) загварын SSR, SSR(γ) нь тодорхой γ-д босгосон хоёр регимт загварын SSR юм. SupWald статистикийн хуваарилалт стандарт бус тул Радемахерийн жинтэй дахин түүвэрлэх шалгуур (wild bootstrap)-ыг 1,000 удаагийн давталтаар явуулж p</w:t>
      </w:r>
      <w:r>
        <w:t>-утгыг тооцов.</w:t>
      </w:r>
    </w:p>
    <w:p w14:paraId="7F7D0831" w14:textId="77777777" w:rsidR="000B782D" w:rsidRDefault="0018275F">
      <w:pPr>
        <w:ind w:firstLine="567"/>
        <w:jc w:val="both"/>
      </w:pPr>
      <w:r>
        <w:t>Caner–Hansen-ийн алгоритмыг хэрэгжүүлэх R эсвэл Python багц одоогоор CRAN болон PyPI дээр байхгүй байгаа нь практик сорилт болов. Иймд уг алгоритмыг R хэл дээр 180 орчим мөртэй гарын авлагын код болгон бичиж, параметр нь мэдэгдэж буй симуляц</w:t>
      </w:r>
      <w:r>
        <w:t>итай өгөгдөл дээр нэгж шалгалт (unit test) явуулан баталгаажуулав. Энэ нь дараагийн судлаачдад дахин хэрэглэгдэх код суурийг бий болгосон давхар ашиг тустай ажил болов.</w:t>
      </w:r>
    </w:p>
    <w:p w14:paraId="7AB04086" w14:textId="77777777" w:rsidR="000B782D" w:rsidRDefault="0018275F">
      <w:pPr>
        <w:pStyle w:val="Heading2"/>
        <w:spacing w:after="120"/>
      </w:pPr>
      <w:r>
        <w:t>2.5. Тогтвортой байдлын шинжилгээний бүтэц</w:t>
      </w:r>
    </w:p>
    <w:p w14:paraId="56A85747" w14:textId="77777777" w:rsidR="000B782D" w:rsidRDefault="0018275F">
      <w:pPr>
        <w:ind w:firstLine="567"/>
        <w:jc w:val="both"/>
      </w:pPr>
      <w:r>
        <w:t>Үндсэн үр дүнгийн тогтвортой байдлыг зургаан</w:t>
      </w:r>
      <w:r>
        <w:t xml:space="preserve"> төрлийн шинжилгээгээр баталгаажуулсан болно. Нэгдүгээрт, альтернатив хяналтын хувьсагчдыг нэмж </w:t>
      </w:r>
      <w:r>
        <w:lastRenderedPageBreak/>
        <w:t>регрессийг дахин үнэлэв. Хоёрдугаарт, түүврийг дэд бүлгүүдэд (эрэгтэй, эмэгтэй, хот, хөдөө, залуу, ахмад насны ажилтнууд) хуваан регрессийг тус бүрээр хийж коэф</w:t>
      </w:r>
      <w:r>
        <w:t>фициентийн тогтвортой байдлыг шалгасан. Гуравдугаарт, өөр хэрэгсэл хувьсагчдыг ашиглан 2SLS-ын коэффициент үл хувирахыг баталгаажуулсан. Дөрөвдүгээрт, хяналтын тест (placebo) хийж — ЕБС-ийн суурь боловсрол дээр IV-ийн нөлөө мэдэгдэхүйц байх ёсгүй гэсэн таа</w:t>
      </w:r>
      <w:r>
        <w:t>маглалыг шалгасан. Тавдугаарт, цалинтай ажилтан болох сонголтын хазайлтыг арилгах үүднээс Хекманы сонголтын засварыг явуулсан. Зургаадугаарт, альтернатив босго утгууд (12, 14 жил) дээр регим хоорондын ялгааны тогтвортой байдлыг шалгасан.</w:t>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