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6FA27" w14:textId="77777777" w:rsidR="00020E13" w:rsidRPr="000A6EA8" w:rsidRDefault="00020E13" w:rsidP="00020E13">
      <w:pPr>
        <w:spacing w:before="12" w:after="12"/>
        <w:ind w:right="5"/>
        <w:jc w:val="both"/>
        <w:rPr>
          <w:b/>
          <w:noProof/>
          <w:color w:val="000000"/>
        </w:rPr>
      </w:pPr>
    </w:p>
    <w:p w14:paraId="21378129"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6962D750"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FEAF49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3B677EF"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A23EA4F"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5EE0B469"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6D760692"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63E6F47D"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2E3E5D84"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29965F54"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8D3F33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625FBFD"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25CCDF07" w14:textId="77777777" w:rsidTr="0020015E">
        <w:tc>
          <w:tcPr>
            <w:tcW w:w="3018" w:type="dxa"/>
            <w:shd w:val="clear" w:color="auto" w:fill="D9EAF7"/>
          </w:tcPr>
          <w:p w14:paraId="3A40FA8B" w14:textId="77777777" w:rsidR="004E014E" w:rsidRPr="000A6EA8" w:rsidRDefault="004E014E" w:rsidP="004E014E">
            <w:pPr>
              <w:spacing w:after="40"/>
              <w:ind w:right="5"/>
              <w:jc w:val="center"/>
              <w:rPr>
                <w:rFonts w:eastAsia="Times New Roman" w:cs="Times New Roman"/>
                <w:b/>
                <w:i/>
                <w:iCs/>
                <w:noProof/>
                <w:color w:val="000000"/>
                <w:lang w:val="mn-MN"/>
              </w:rPr>
            </w:pPr>
          </w:p>
          <w:p w14:paraId="69D873F8" w14:textId="77777777" w:rsidR="004E014E" w:rsidRPr="000A6EA8" w:rsidRDefault="004E014E" w:rsidP="004E014E">
            <w:pPr>
              <w:spacing w:after="40"/>
              <w:ind w:right="5"/>
              <w:jc w:val="center"/>
              <w:rPr>
                <w:rFonts w:eastAsia="Times New Roman" w:cs="Times New Roman"/>
                <w:b/>
                <w:i/>
                <w:iCs/>
                <w:noProof/>
                <w:color w:val="000000"/>
                <w:lang w:val="mn-MN"/>
              </w:rPr>
            </w:pPr>
            <w:r w:rsidRPr="000A6EA8">
              <w:rPr>
                <w:rFonts w:ascii="Times New Roman" w:eastAsia="Times New Roman" w:hAnsi="Times New Roman" w:cs="Times New Roman"/>
                <w:b/>
                <w:i/>
                <w:iCs/>
                <w:noProof/>
                <w:color w:val="000000"/>
                <w:sz w:val="18"/>
                <w:lang w:val="mn-MN"/>
              </w:rPr>
              <w:t>Удирдагч:</w:t>
            </w:r>
          </w:p>
        </w:tc>
        <w:tc>
          <w:tcPr>
            <w:tcW w:w="1093" w:type="dxa"/>
            <w:shd w:val="clear" w:color="auto" w:fill="D9EAF7"/>
          </w:tcPr>
          <w:p w14:paraId="2FE5EA41" w14:textId="77777777" w:rsidR="004E014E" w:rsidRPr="000A6EA8" w:rsidRDefault="004E014E" w:rsidP="004E014E">
            <w:pPr>
              <w:spacing w:after="40"/>
              <w:ind w:right="5"/>
              <w:jc w:val="center"/>
              <w:rPr>
                <w:rFonts w:eastAsia="Times New Roman" w:cs="Times New Roman"/>
                <w:bCs/>
                <w:i/>
                <w:iCs/>
                <w:noProof/>
                <w:color w:val="000000"/>
                <w:lang w:val="mn-MN"/>
              </w:rPr>
            </w:pPr>
          </w:p>
        </w:tc>
        <w:tc>
          <w:tcPr>
            <w:tcW w:w="4944" w:type="dxa"/>
            <w:shd w:val="clear" w:color="auto" w:fill="D9EAF7"/>
          </w:tcPr>
          <w:p w14:paraId="22588E71" w14:textId="77777777" w:rsidR="004E014E" w:rsidRPr="000A6EA8" w:rsidRDefault="004E014E" w:rsidP="004E014E">
            <w:pPr>
              <w:spacing w:after="40"/>
              <w:ind w:right="5"/>
              <w:jc w:val="center"/>
              <w:rPr>
                <w:rFonts w:eastAsia="Times New Roman" w:cs="Times New Roman"/>
                <w:b/>
                <w:i/>
                <w:iCs/>
                <w:noProof/>
                <w:color w:val="000000"/>
                <w:lang w:val="mn-MN"/>
              </w:rPr>
            </w:pPr>
          </w:p>
          <w:p w14:paraId="3A5D3BD3" w14:textId="77777777" w:rsidR="004E014E" w:rsidRPr="000A6EA8" w:rsidRDefault="004E014E" w:rsidP="004E014E">
            <w:pPr>
              <w:spacing w:after="40"/>
              <w:ind w:right="5"/>
              <w:jc w:val="center"/>
              <w:rPr>
                <w:rFonts w:eastAsia="Times New Roman" w:cs="Times New Roman"/>
                <w:b/>
                <w:i/>
                <w:iCs/>
                <w:noProof/>
                <w:color w:val="000000"/>
                <w:lang w:val="mn-MN"/>
              </w:rPr>
            </w:pPr>
            <w:r>
              <w:rPr>
                <w:rFonts w:ascii="Times New Roman" w:eastAsia="Times New Roman" w:hAnsi="Times New Roman" w:cs="Times New Roman"/>
                <w:b/>
                <w:i/>
                <w:iCs/>
                <w:noProof/>
                <w:color w:val="000000"/>
                <w:sz w:val="18"/>
                <w:lang w:val="mn-MN"/>
              </w:rPr>
              <w:t>С.Өнөр</w:t>
            </w:r>
          </w:p>
        </w:tc>
      </w:tr>
      <w:tr w:rsidR="004E014E" w:rsidRPr="00F661F4" w14:paraId="7F81EDDD" w14:textId="77777777" w:rsidTr="0020015E">
        <w:tc>
          <w:tcPr>
            <w:tcW w:w="3018" w:type="dxa"/>
          </w:tcPr>
          <w:p w14:paraId="3F94CD0F" w14:textId="77777777" w:rsidR="004E014E" w:rsidRPr="000A6EA8" w:rsidRDefault="004E014E" w:rsidP="004E014E">
            <w:pPr>
              <w:spacing w:after="40"/>
              <w:ind w:right="5"/>
              <w:rPr>
                <w:bCs/>
                <w:i/>
                <w:iCs/>
                <w:noProof/>
                <w:color w:val="000000"/>
                <w:lang w:val="mn-MN"/>
              </w:rPr>
            </w:pPr>
          </w:p>
        </w:tc>
        <w:tc>
          <w:tcPr>
            <w:tcW w:w="1093" w:type="dxa"/>
          </w:tcPr>
          <w:p w14:paraId="4A8B9729" w14:textId="77777777" w:rsidR="004E014E" w:rsidRPr="000A6EA8" w:rsidRDefault="004E014E" w:rsidP="004E014E">
            <w:pPr>
              <w:spacing w:after="40"/>
              <w:ind w:right="5"/>
              <w:rPr>
                <w:bCs/>
                <w:i/>
                <w:iCs/>
                <w:noProof/>
                <w:color w:val="000000"/>
                <w:lang w:val="mn-MN"/>
              </w:rPr>
            </w:pPr>
          </w:p>
        </w:tc>
        <w:tc>
          <w:tcPr>
            <w:tcW w:w="4944" w:type="dxa"/>
          </w:tcPr>
          <w:p w14:paraId="6832CA25" w14:textId="77777777" w:rsidR="004E014E" w:rsidRPr="00F661F4" w:rsidRDefault="002444D7" w:rsidP="004E014E">
            <w:pPr>
              <w:spacing w:after="40"/>
              <w:ind w:right="5"/>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ascii="Times New Roman" w:eastAsia="Times New Roman" w:hAnsi="Times New Roman" w:cs="Times New Roman"/>
                <w:bCs/>
                <w:i/>
                <w:iCs/>
                <w:noProof/>
                <w:color w:val="000000"/>
                <w:sz w:val="18"/>
              </w:rPr>
              <w:t xml:space="preserve"> </w:t>
            </w:r>
          </w:p>
        </w:tc>
      </w:tr>
      <w:tr w:rsidR="004E014E" w:rsidRPr="000A6EA8" w14:paraId="014DA568" w14:textId="77777777" w:rsidTr="0020015E">
        <w:tc>
          <w:tcPr>
            <w:tcW w:w="3018" w:type="dxa"/>
          </w:tcPr>
          <w:p w14:paraId="368F443A"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3139322C"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7A46984C" w14:textId="77777777" w:rsidR="004E014E" w:rsidRPr="000A6EA8" w:rsidRDefault="004E014E" w:rsidP="004E014E">
            <w:pPr>
              <w:spacing w:after="40"/>
              <w:ind w:right="5"/>
              <w:rPr>
                <w:rFonts w:eastAsia="Times New Roman" w:cs="Times New Roman"/>
                <w:bCs/>
                <w:i/>
                <w:iCs/>
                <w:noProof/>
                <w:color w:val="000000"/>
                <w:lang w:val="mn-MN"/>
              </w:rPr>
            </w:pPr>
          </w:p>
        </w:tc>
      </w:tr>
      <w:tr w:rsidR="004E014E" w:rsidRPr="000A6EA8" w14:paraId="21D26F18" w14:textId="77777777" w:rsidTr="0020015E">
        <w:tc>
          <w:tcPr>
            <w:tcW w:w="3018" w:type="dxa"/>
          </w:tcPr>
          <w:p w14:paraId="1ACF3BC2"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Боловсруулсан:</w:t>
            </w:r>
          </w:p>
        </w:tc>
        <w:tc>
          <w:tcPr>
            <w:tcW w:w="1093" w:type="dxa"/>
          </w:tcPr>
          <w:p w14:paraId="1B344511"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3F4A5602"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А.Азжаргал</w:t>
            </w:r>
          </w:p>
        </w:tc>
      </w:tr>
      <w:tr w:rsidR="004E014E" w:rsidRPr="000A6EA8" w14:paraId="37CECB52" w14:textId="77777777" w:rsidTr="0020015E">
        <w:tc>
          <w:tcPr>
            <w:tcW w:w="3018" w:type="dxa"/>
          </w:tcPr>
          <w:p w14:paraId="20FCBE24"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1B173D6D"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659C49F9" w14:textId="77777777" w:rsidR="004E014E" w:rsidRPr="000A6EA8" w:rsidRDefault="004E014E" w:rsidP="004E014E">
            <w:pPr>
              <w:spacing w:after="40"/>
              <w:ind w:right="5"/>
              <w:rPr>
                <w:rFonts w:eastAsia="Times New Roman" w:cs="Times New Roman"/>
                <w:bCs/>
                <w:i/>
                <w:iCs/>
                <w:noProof/>
                <w:color w:val="000000"/>
                <w:lang w:val="mn-MN"/>
              </w:rPr>
            </w:pPr>
            <w:r w:rsidRPr="000A6EA8">
              <w:rPr>
                <w:rFonts w:ascii="Times New Roman" w:eastAsia="Times New Roman" w:hAnsi="Times New Roman" w:cs="Times New Roman"/>
                <w:bCs/>
                <w:i/>
                <w:iCs/>
                <w:noProof/>
                <w:color w:val="000000"/>
                <w:sz w:val="18"/>
                <w:lang w:val="mn-MN"/>
              </w:rPr>
              <w:t>СЭЗИС, Эдийн засаг-</w:t>
            </w:r>
            <w:r>
              <w:rPr>
                <w:rFonts w:ascii="Times New Roman" w:eastAsia="Times New Roman" w:hAnsi="Times New Roman" w:cs="Times New Roman"/>
                <w:bCs/>
                <w:i/>
                <w:iCs/>
                <w:noProof/>
                <w:color w:val="000000"/>
                <w:sz w:val="18"/>
                <w:lang w:val="mn-MN"/>
              </w:rPr>
              <w:t>3</w:t>
            </w:r>
          </w:p>
        </w:tc>
      </w:tr>
      <w:tr w:rsidR="004E014E" w:rsidRPr="000A6EA8" w14:paraId="3713A3C0" w14:textId="77777777" w:rsidTr="0020015E">
        <w:tc>
          <w:tcPr>
            <w:tcW w:w="3018" w:type="dxa"/>
          </w:tcPr>
          <w:p w14:paraId="135AD7EB"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1F19FEA8"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434B33EB" w14:textId="77777777" w:rsidR="004E014E" w:rsidRPr="000A6EA8" w:rsidRDefault="002444D7" w:rsidP="004E014E">
            <w:pPr>
              <w:spacing w:after="40"/>
              <w:ind w:right="5"/>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ascii="Times New Roman" w:eastAsia="Times New Roman" w:hAnsi="Times New Roman" w:cs="Times New Roman"/>
                <w:bCs/>
                <w:i/>
                <w:iCs/>
                <w:color w:val="000000"/>
                <w:sz w:val="18"/>
              </w:rPr>
              <w:t>;</w:t>
            </w:r>
            <w:r w:rsidR="004E014E">
              <w:rPr>
                <w:rFonts w:ascii="Times New Roman" w:eastAsia="Times New Roman" w:hAnsi="Times New Roman" w:cs="Times New Roman"/>
                <w:bCs/>
                <w:i/>
                <w:iCs/>
                <w:color w:val="000000"/>
                <w:sz w:val="18"/>
              </w:rPr>
              <w:t xml:space="preserve"> 99055916</w:t>
            </w:r>
            <w:r w:rsidR="004E014E" w:rsidRPr="000A6EA8">
              <w:rPr>
                <w:rFonts w:ascii="Times New Roman" w:eastAsia="Times New Roman" w:hAnsi="Times New Roman" w:cs="Times New Roman"/>
                <w:bCs/>
                <w:i/>
                <w:iCs/>
                <w:color w:val="000000"/>
                <w:sz w:val="18"/>
              </w:rPr>
              <w:t xml:space="preserve"> </w:t>
            </w:r>
          </w:p>
        </w:tc>
      </w:tr>
      <w:tr w:rsidR="004E014E" w:rsidRPr="000A6EA8" w14:paraId="2812DB9D" w14:textId="77777777" w:rsidTr="0020015E">
        <w:tc>
          <w:tcPr>
            <w:tcW w:w="3018" w:type="dxa"/>
          </w:tcPr>
          <w:p w14:paraId="077DCD60"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003CA070"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30E3A3E2" w14:textId="77777777" w:rsidR="004E014E" w:rsidRPr="000A6EA8" w:rsidRDefault="004E014E" w:rsidP="004E014E">
            <w:pPr>
              <w:spacing w:after="40"/>
              <w:ind w:right="5"/>
              <w:rPr>
                <w:rFonts w:cs="Times New Roman"/>
              </w:rPr>
            </w:pPr>
          </w:p>
        </w:tc>
      </w:tr>
      <w:tr w:rsidR="004E014E" w:rsidRPr="000A6EA8" w14:paraId="2FB2520E" w14:textId="77777777" w:rsidTr="0020015E">
        <w:tc>
          <w:tcPr>
            <w:tcW w:w="3018" w:type="dxa"/>
          </w:tcPr>
          <w:p w14:paraId="767FD4F9"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211A447A"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07C1C514"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Ү.Номин</w:t>
            </w:r>
          </w:p>
        </w:tc>
      </w:tr>
      <w:tr w:rsidR="004E014E" w:rsidRPr="000A6EA8" w14:paraId="62DFBE5E" w14:textId="77777777" w:rsidTr="0020015E">
        <w:tc>
          <w:tcPr>
            <w:tcW w:w="3018" w:type="dxa"/>
          </w:tcPr>
          <w:p w14:paraId="6702A8FE"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6C1A042B"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3D1ED50A" w14:textId="77777777" w:rsidR="004E014E" w:rsidRPr="000A6EA8" w:rsidRDefault="004E014E" w:rsidP="004E014E">
            <w:pPr>
              <w:spacing w:after="40"/>
              <w:ind w:right="5"/>
              <w:rPr>
                <w:rFonts w:eastAsia="Times New Roman" w:cs="Times New Roman"/>
                <w:bCs/>
                <w:i/>
                <w:iCs/>
                <w:noProof/>
                <w:color w:val="000000"/>
                <w:lang w:val="mn-MN"/>
              </w:rPr>
            </w:pPr>
            <w:r w:rsidRPr="000A6EA8">
              <w:rPr>
                <w:rFonts w:ascii="Times New Roman" w:eastAsia="Times New Roman" w:hAnsi="Times New Roman" w:cs="Times New Roman"/>
                <w:bCs/>
                <w:i/>
                <w:iCs/>
                <w:noProof/>
                <w:color w:val="000000"/>
                <w:sz w:val="18"/>
                <w:lang w:val="mn-MN"/>
              </w:rPr>
              <w:t>СЭЗИС, Эдийн засаг-</w:t>
            </w:r>
            <w:r>
              <w:rPr>
                <w:rFonts w:ascii="Times New Roman" w:eastAsia="Times New Roman" w:hAnsi="Times New Roman" w:cs="Times New Roman"/>
                <w:bCs/>
                <w:i/>
                <w:iCs/>
                <w:noProof/>
                <w:color w:val="000000"/>
                <w:sz w:val="18"/>
                <w:lang w:val="mn-MN"/>
              </w:rPr>
              <w:t>3</w:t>
            </w:r>
          </w:p>
        </w:tc>
      </w:tr>
      <w:tr w:rsidR="004E014E" w:rsidRPr="000A6EA8" w14:paraId="194DF9AC" w14:textId="77777777" w:rsidTr="0020015E">
        <w:tc>
          <w:tcPr>
            <w:tcW w:w="3018" w:type="dxa"/>
          </w:tcPr>
          <w:p w14:paraId="3C96FEE8"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07BDCD32"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1775B283" w14:textId="77777777" w:rsidR="004E014E" w:rsidRPr="000A6EA8" w:rsidRDefault="002444D7" w:rsidP="004E014E">
            <w:pPr>
              <w:spacing w:after="40"/>
              <w:ind w:right="5"/>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ascii="Times New Roman" w:eastAsia="Times New Roman" w:hAnsi="Times New Roman" w:cs="Times New Roman"/>
                <w:bCs/>
                <w:i/>
                <w:iCs/>
                <w:noProof/>
                <w:color w:val="000000"/>
                <w:sz w:val="18"/>
                <w:lang w:val="mn-MN"/>
              </w:rPr>
              <w:t>; 80901482</w:t>
            </w:r>
          </w:p>
        </w:tc>
      </w:tr>
      <w:tr w:rsidR="004E014E" w:rsidRPr="000A6EA8" w14:paraId="5004D002" w14:textId="77777777" w:rsidTr="0020015E">
        <w:tc>
          <w:tcPr>
            <w:tcW w:w="3018" w:type="dxa"/>
          </w:tcPr>
          <w:p w14:paraId="5F700A28"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68429617"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5D84F055" w14:textId="77777777" w:rsidR="004E014E" w:rsidRPr="000A6EA8" w:rsidRDefault="004E014E" w:rsidP="004E014E">
            <w:pPr>
              <w:spacing w:after="40"/>
              <w:ind w:right="5"/>
              <w:rPr>
                <w:rFonts w:cs="Times New Roman"/>
              </w:rPr>
            </w:pPr>
          </w:p>
        </w:tc>
      </w:tr>
      <w:tr w:rsidR="004E014E" w:rsidRPr="000A6EA8" w14:paraId="0916E4AD" w14:textId="77777777" w:rsidTr="0020015E">
        <w:tc>
          <w:tcPr>
            <w:tcW w:w="3018" w:type="dxa"/>
          </w:tcPr>
          <w:p w14:paraId="63ACC27A"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75ADB5C8"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2423B657"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Ц.Цогжавхлан</w:t>
            </w:r>
          </w:p>
        </w:tc>
      </w:tr>
      <w:tr w:rsidR="004E014E" w:rsidRPr="000A6EA8" w14:paraId="73AE4D12" w14:textId="77777777" w:rsidTr="0020015E">
        <w:tc>
          <w:tcPr>
            <w:tcW w:w="3018" w:type="dxa"/>
          </w:tcPr>
          <w:p w14:paraId="4E4F75BF"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5965035E"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133F04F8" w14:textId="77777777" w:rsidR="004E014E" w:rsidRPr="000A6EA8" w:rsidRDefault="004E014E" w:rsidP="004E014E">
            <w:pPr>
              <w:spacing w:after="40"/>
              <w:ind w:right="5"/>
              <w:rPr>
                <w:rFonts w:eastAsia="Times New Roman" w:cs="Times New Roman"/>
                <w:bCs/>
                <w:i/>
                <w:iCs/>
                <w:noProof/>
                <w:color w:val="000000"/>
                <w:lang w:val="mn-MN"/>
              </w:rPr>
            </w:pPr>
            <w:r w:rsidRPr="000A6EA8">
              <w:rPr>
                <w:rFonts w:ascii="Times New Roman" w:eastAsia="Times New Roman" w:hAnsi="Times New Roman" w:cs="Times New Roman"/>
                <w:bCs/>
                <w:i/>
                <w:iCs/>
                <w:noProof/>
                <w:color w:val="000000"/>
                <w:sz w:val="18"/>
                <w:lang w:val="mn-MN"/>
              </w:rPr>
              <w:t>СЭЗИС, Эдийн засаг-</w:t>
            </w:r>
            <w:r>
              <w:rPr>
                <w:rFonts w:ascii="Times New Roman" w:eastAsia="Times New Roman" w:hAnsi="Times New Roman" w:cs="Times New Roman"/>
                <w:bCs/>
                <w:i/>
                <w:iCs/>
                <w:noProof/>
                <w:color w:val="000000"/>
                <w:sz w:val="18"/>
                <w:lang w:val="mn-MN"/>
              </w:rPr>
              <w:t>3</w:t>
            </w:r>
          </w:p>
        </w:tc>
      </w:tr>
      <w:tr w:rsidR="004E014E" w:rsidRPr="000A6EA8" w14:paraId="2E910A00" w14:textId="77777777" w:rsidTr="0020015E">
        <w:tc>
          <w:tcPr>
            <w:tcW w:w="3018" w:type="dxa"/>
          </w:tcPr>
          <w:p w14:paraId="00CFA77A"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39589138"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15C7D708" w14:textId="77777777" w:rsidR="004E014E" w:rsidRPr="000A6EA8" w:rsidRDefault="002444D7" w:rsidP="004E014E">
            <w:pPr>
              <w:spacing w:after="40"/>
              <w:ind w:right="5"/>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ascii="Times New Roman" w:eastAsia="Times New Roman" w:hAnsi="Times New Roman" w:cs="Times New Roman"/>
                <w:bCs/>
                <w:i/>
                <w:iCs/>
                <w:noProof/>
                <w:color w:val="000000"/>
                <w:sz w:val="18"/>
                <w:lang w:val="mn-MN"/>
              </w:rPr>
              <w:t>;</w:t>
            </w:r>
            <w:r w:rsidR="005A56F0">
              <w:rPr>
                <w:rFonts w:ascii="Times New Roman" w:eastAsia="Times New Roman" w:hAnsi="Times New Roman" w:cs="Times New Roman"/>
                <w:bCs/>
                <w:i/>
                <w:iCs/>
                <w:noProof/>
                <w:color w:val="000000"/>
                <w:sz w:val="18"/>
                <w:lang w:val="mn-MN"/>
              </w:rPr>
              <w:t xml:space="preserve"> 9</w:t>
            </w:r>
            <w:r w:rsidR="005A56F0">
              <w:rPr>
                <w:rFonts w:ascii="Times New Roman" w:eastAsia="Times New Roman" w:hAnsi="Times New Roman" w:cs="Times New Roman"/>
                <w:bCs/>
                <w:i/>
                <w:iCs/>
                <w:noProof/>
                <w:color w:val="000000"/>
                <w:sz w:val="18"/>
              </w:rPr>
              <w:t>9039633</w:t>
            </w:r>
            <w:r w:rsidR="005A56F0" w:rsidRPr="000A6EA8">
              <w:rPr>
                <w:rFonts w:ascii="Times New Roman" w:eastAsia="Times New Roman" w:hAnsi="Times New Roman" w:cs="Times New Roman"/>
                <w:bCs/>
                <w:i/>
                <w:iCs/>
                <w:noProof/>
                <w:color w:val="000000"/>
                <w:sz w:val="18"/>
                <w:lang w:val="mn-MN"/>
              </w:rPr>
              <w:t xml:space="preserve"> </w:t>
            </w:r>
            <w:r w:rsidR="004E014E" w:rsidRPr="000A6EA8">
              <w:rPr>
                <w:rFonts w:ascii="Times New Roman" w:eastAsia="Times New Roman" w:hAnsi="Times New Roman" w:cs="Times New Roman"/>
                <w:bCs/>
                <w:i/>
                <w:iCs/>
                <w:noProof/>
                <w:color w:val="000000"/>
                <w:sz w:val="18"/>
                <w:lang w:val="mn-MN"/>
              </w:rPr>
              <w:t xml:space="preserve"> </w:t>
            </w:r>
          </w:p>
        </w:tc>
      </w:tr>
    </w:tbl>
    <w:p w14:paraId="0D396F68" w14:textId="77777777" w:rsidR="0050713E" w:rsidRDefault="0050713E" w:rsidP="006B57EB">
      <w:pPr>
        <w:spacing w:before="12" w:after="12"/>
        <w:ind w:right="5"/>
        <w:rPr>
          <w:bCs/>
          <w:noProof/>
          <w:color w:val="000000"/>
          <w:lang w:val="mn-MN"/>
        </w:rPr>
      </w:pPr>
    </w:p>
    <w:p w14:paraId="6F738E3E"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3F24D9D5" w14:textId="77777777" w:rsidR="000B782D" w:rsidRDefault="000B782D"/>
    <w:p w14:paraId="03C59D38" w14:textId="77777777" w:rsidR="00BE47A5" w:rsidRDefault="00BE47A5"/>
    <w:p w14:paraId="4F2D22D8" w14: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w14:paraId="119E8679" w14:textId="77777777" w:rsidR="00BE47A5" w:rsidRDefault="00BE47A5">
          <w:pPr>
            <w:pStyle w:val="TOCHeading"/>
          </w:pPr>
          <w:r>
            <w:t>Contents</w:t>
          </w:r>
        </w:p>
        <w:p w14:paraId="099986CF" w14: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61D5652D"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w14:paraId="52974F1B"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11C29DE5"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723020EC"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3B6BE98F"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35EBD51D"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335B7BEC"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57ADE406"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4511AB79"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51EC0D02"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67BBED93"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w14:paraId="2F96172A"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w14:paraId="2C037C47"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1CC3775A"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11C67D15"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06B949C0"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8" w:history="1">
            <w:r w:rsidR="00BE47A5" w:rsidRPr="00A1307A">
              <w:rPr>
                <w:rStyle w:val="Hyperlink"/>
                <w:noProof/>
              </w:rPr>
              <w:t>3.3. Хэрэгсэл хувьсагчдын тооцоолол</w:t>
            </w:r>
            <w:r w:rsidR="00BE47A5">
              <w:rPr>
                <w:noProof/>
                <w:webHidden/>
              </w:rPr>
              <w:tab/>
            </w:r>
            <w:r w:rsidR="00BE47A5">
              <w:rPr>
                <w:noProof/>
                <w:webHidden/>
              </w:rPr>
              <w:fldChar w:fldCharType="begin"/>
            </w:r>
            <w:r w:rsidR="00BE47A5">
              <w:rPr>
                <w:noProof/>
                <w:webHidden/>
              </w:rPr>
              <w:instrText xml:space="preserve"> PAGEREF _Toc227690808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0D4F0A4B"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2C4A93EC"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w14:paraId="441992CF"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2421F361"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4582A475"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w14:paraId="3FEBFCA3"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w14:paraId="5B47D4C7"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w14:paraId="6DBAAEC8"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w14:paraId="2DD01C5A"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w14:paraId="23DC7F8A"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5D15989D"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208CA3D1"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4E75482A"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w14:paraId="045E58CA"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w14:paraId="3280F595"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w14:paraId="185A1173" w14:textId="77777777" w:rsidR="00BE47A5" w:rsidRDefault="00BE47A5">
          <w:r>
            <w:rPr>
              <w:b/>
              <w:bCs/>
              <w:noProof/>
            </w:rPr>
            <w:fldChar w:fldCharType="end"/>
          </w:r>
        </w:p>
      </w:sdtContent>
    </w:sdt>
    <w:p w14:paraId="525C24B8" w14:textId="77777777" w:rsidR="00BE47A5" w:rsidRDefault="00BE47A5">
      <w:r>
        <w:br w:type="page"/>
      </w:r>
    </w:p>
    <w:p w14:paraId="33F98CAC"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0796768F" w14:textId="77777777" w:rsidR="000B782D" w:rsidRPr="00BE47A5" w:rsidRDefault="0018275F">
      <w:pPr>
        <w:tabs>
          <w:tab w:val="right" w:leader="dot" w:pos="9071"/>
        </w:tabs>
        <w:spacing w:before="0"/>
        <w:rPr>
          <w:bCs/>
        </w:rPr>
      </w:pPr>
      <w:r>
        <w:rPr>
          <w:color w:val="000000"/>
        </w:rPr>
        <w:t>Хүснэгт 1. Түүврийн бүрдүүлэлт ба шинжилгээний шатлал</w:t>
      </w:r>
    </w:p>
    <w:p w14:paraId="324EF7C9" w14:textId="77777777" w:rsidR="000B782D" w:rsidRPr="00BE47A5" w:rsidRDefault="0018275F">
      <w:pPr>
        <w:tabs>
          <w:tab w:val="right" w:leader="dot" w:pos="9071"/>
        </w:tabs>
        <w:spacing w:before="0"/>
        <w:rPr>
          <w:bCs/>
        </w:rPr>
      </w:pPr>
      <w:r>
        <w:rPr>
          <w:color w:val="000000"/>
        </w:rPr>
        <w:t>Хүснэгт 2. Үндсэн хувьсагчдын тодорхойлолт</w:t>
      </w:r>
    </w:p>
    <w:p w14:paraId="1A849777" w14:textId="77777777" w:rsidR="000B782D" w:rsidRPr="00BE47A5" w:rsidRDefault="0018275F">
      <w:pPr>
        <w:tabs>
          <w:tab w:val="right" w:leader="dot" w:pos="9071"/>
        </w:tabs>
        <w:spacing w:before="0"/>
        <w:rPr>
          <w:bCs/>
        </w:rPr>
      </w:pPr>
      <w:r>
        <w:rPr>
          <w:color w:val="000000"/>
        </w:rPr>
        <w:t>Хүснэгт 3. ЭХБК ба ХШХБК үнэлгээний харьцуулалт</w:t>
      </w:r>
    </w:p>
    <w:p w14:paraId="6BB3619B" w14:textId="77777777" w:rsidR="000B782D" w:rsidRPr="00BE47A5" w:rsidRDefault="0018275F">
      <w:pPr>
        <w:tabs>
          <w:tab w:val="right" w:leader="dot" w:pos="9071"/>
        </w:tabs>
        <w:spacing w:before="0"/>
        <w:rPr>
          <w:bCs/>
        </w:rPr>
      </w:pPr>
      <w:r>
        <w:rPr>
          <w:color w:val="000000"/>
        </w:rPr>
        <w:t>Хүснэгт 4. Эцэг, эхийн боловсролын дундажийн эхний шатны шалгалт</w:t>
      </w:r>
    </w:p>
    <w:p w14:paraId="5BB46C0C" w14:textId="77777777" w:rsidR="000B782D" w:rsidRPr="00BE47A5" w:rsidRDefault="0018275F">
      <w:pPr>
        <w:tabs>
          <w:tab w:val="right" w:leader="dot" w:pos="9071"/>
        </w:tabs>
        <w:spacing w:before="0"/>
        <w:rPr>
          <w:bCs/>
        </w:rPr>
      </w:pPr>
      <w:r>
        <w:rPr>
          <w:color w:val="000000"/>
        </w:rPr>
        <w:t>Хүснэгт 5. ХХБР үндсэн үнэлгээний үр дүн</w:t>
      </w:r>
    </w:p>
    <w:p w14:paraId="33A1E233" w14:textId="77777777" w:rsidR="000B782D" w:rsidRPr="00BE47A5" w:rsidRDefault="0018275F">
      <w:pPr>
        <w:tabs>
          <w:tab w:val="right" w:leader="dot" w:pos="9071"/>
        </w:tabs>
        <w:spacing w:before="0"/>
        <w:rPr>
          <w:bCs/>
        </w:rPr>
      </w:pPr>
      <w:r>
        <w:rPr>
          <w:color w:val="000000"/>
        </w:rPr>
        <w:t>Хүснэгт 6. Бүүтстрап дүгнэлтийн нэгтгэл</w:t>
      </w:r>
    </w:p>
    <w:p w14:paraId="646F9033" w14:textId="77777777" w:rsidR="000B782D" w:rsidRPr="00BE47A5" w:rsidRDefault="0018275F">
      <w:pPr>
        <w:tabs>
          <w:tab w:val="right" w:leader="dot" w:pos="9071"/>
        </w:tabs>
        <w:spacing w:before="0"/>
        <w:rPr>
          <w:bCs/>
        </w:rPr>
      </w:pPr>
      <w:r>
        <w:rPr>
          <w:color w:val="000000"/>
        </w:rPr>
        <w:t>Хүснэгт 7. Загваруудын нэгдсэн үр дүн</w:t>
      </w:r>
    </w:p>
    <w:p w14:paraId="26FBCDEB" w14:textId="77777777" w:rsidR="000B782D" w:rsidRDefault="0018275F">
      <w:pPr>
        <w:spacing w:before="0"/>
      </w:pPr>
      <w:r>
        <w:rPr>
          <w:color w:val="000000"/>
        </w:rPr>
        <w:t>Хүснэгт 8. Эцсийн түүврийн оношилгоо</w:t>
      </w:r>
    </w:p>
    <w:p w14:paraId="25177E99" w14:textId="77777777" w:rsidR="000B782D" w:rsidRDefault="0018275F">
      <w:pPr>
        <w:pStyle w:val="Heading1"/>
        <w:spacing w:after="240"/>
      </w:pPr>
      <w:bookmarkStart w:id="3" w:name="_Toc227332432"/>
      <w:bookmarkStart w:id="4" w:name="_Toc227690638"/>
      <w:bookmarkStart w:id="5" w:name="_Toc227690790"/>
      <w:r>
        <w:rPr>
          <w:sz w:val="28"/>
        </w:rPr>
        <w:t>ЗУРГАН МЭДЭЭЛЛИЙН ЖАГСААЛТ</w:t>
      </w:r>
      <w:bookmarkEnd w:id="3"/>
      <w:bookmarkEnd w:id="4"/>
      <w:bookmarkEnd w:id="5"/>
    </w:p>
    <w:p w14:paraId="11607F56" w14:textId="77777777" w:rsidR="000B782D" w:rsidRPr="00BE47A5" w:rsidRDefault="0018275F">
      <w:pPr>
        <w:tabs>
          <w:tab w:val="right" w:leader="dot" w:pos="9071"/>
        </w:tabs>
        <w:spacing w:before="0"/>
        <w:rPr>
          <w:bCs/>
        </w:rPr>
      </w:pPr>
      <w:r>
        <w:rPr>
          <w:color w:val="000000"/>
        </w:rPr>
        <w:t>Зураг 1. ЭХБК ба ХШХБК үнэлгээний харьцуулалт</w:t>
      </w:r>
    </w:p>
    <w:p w14:paraId="3E01D238" w14:textId="77777777" w:rsidR="000B782D" w:rsidRPr="00BE47A5" w:rsidRDefault="0018275F">
      <w:pPr>
        <w:tabs>
          <w:tab w:val="right" w:leader="dot" w:pos="9071"/>
        </w:tabs>
        <w:spacing w:before="0"/>
        <w:rPr>
          <w:bCs/>
        </w:rPr>
      </w:pPr>
      <w:r>
        <w:rPr>
          <w:color w:val="000000"/>
        </w:rPr>
        <w:t>Зураг 2. Босгоны сүлжээн хайлтын үр дүн</w:t>
      </w:r>
    </w:p>
    <w:p w14:paraId="66EA8F39" w14:textId="77777777" w:rsidR="000B782D" w:rsidRPr="00BE47A5" w:rsidRDefault="0018275F">
      <w:pPr>
        <w:tabs>
          <w:tab w:val="right" w:leader="dot" w:pos="9071"/>
        </w:tabs>
        <w:spacing w:before="0"/>
        <w:rPr>
          <w:bCs/>
        </w:rPr>
      </w:pPr>
      <w:r>
        <w:rPr>
          <w:color w:val="000000"/>
        </w:rPr>
        <w:t>Зураг 3. Босгоор ялгасан боловсролын өгөөж</w:t>
      </w:r>
    </w:p>
    <w:p w14:paraId="4F857897" w14:textId="77777777" w:rsidR="000B782D" w:rsidRPr="00BE47A5" w:rsidRDefault="0018275F">
      <w:pPr>
        <w:tabs>
          <w:tab w:val="right" w:leader="dot" w:pos="9071"/>
        </w:tabs>
        <w:spacing w:before="0"/>
        <w:rPr>
          <w:bCs/>
        </w:rPr>
      </w:pPr>
      <w:r>
        <w:rPr>
          <w:color w:val="000000"/>
        </w:rPr>
        <w:t>Зураг 4. Босго утгын бүүтстрап тархалт</w:t>
      </w:r>
    </w:p>
    <w:p w14:paraId="4E700E7F" w14:textId="77777777" w:rsidR="000B782D" w:rsidRPr="00BE47A5" w:rsidRDefault="0018275F">
      <w:pPr>
        <w:tabs>
          <w:tab w:val="right" w:leader="dot" w:pos="9071"/>
        </w:tabs>
        <w:spacing w:before="0"/>
        <w:rPr>
          <w:bCs/>
        </w:rPr>
      </w:pPr>
      <w:r>
        <w:rPr>
          <w:color w:val="000000"/>
        </w:rPr>
        <w:t>Зураг 5. Регимүүдийн өгөөжийн зөрүүний бүүтстрап тархалт</w:t>
      </w:r>
    </w:p>
    <w:p w14:paraId="3BE90F94" w14:textId="77777777" w:rsidR="000B782D" w:rsidRDefault="0018275F">
      <w:r>
        <w:br w:type="page"/>
      </w:r>
    </w:p>
    <w:p w14:paraId="77077AC0"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74FD1DB8"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Style w:val="TableGrid"/>
        <w:tblW w:w="0" w:type="auto"/>
        <w:jc w:val="center"/>
        <w:tblLayout w:type="fixed"/>
        <w:tblLook w:val="04A0" w:firstRow="1" w:lastRow="0" w:firstColumn="1" w:lastColumn="0" w:noHBand="0" w:noVBand="1"/>
      </w:tblPr>
      <w:tblGrid>
        <w:gridCol w:w="1701"/>
        <w:gridCol w:w="3685"/>
        <w:gridCol w:w="3685"/>
      </w:tblGrid>
      <w:tr w:rsidR="000B782D" w14:paraId="3CBF3A34" w14:textId="77777777" w:rsidTr="00BE47A5">
        <w:trPr>
          <w:jc w:val="center"/>
        </w:trPr>
        <w:tc>
          <w:tcPr>
            <w:tcW w:w="1701" w:type="dxa"/>
            <w:shd w:val="clear" w:color="auto" w:fill="D9EAF7"/>
            <w:vAlign w:val="center"/>
          </w:tcPr>
          <w:p w14:paraId="2D6A135B" w14:textId="77777777" w:rsidR="000B782D" w:rsidRDefault="0018275F">
            <w:pPr>
              <w:spacing w:after="40"/>
              <w:jc w:val="center"/>
            </w:pPr>
            <w:proofErr w:type="spellStart"/>
            <w:r>
              <w:rPr>
                <w:rFonts w:ascii="Times New Roman" w:eastAsia="Times New Roman" w:hAnsi="Times New Roman"/>
                <w:b/>
                <w:sz w:val="18"/>
              </w:rPr>
              <w:t>Товчлол</w:t>
            </w:r>
            <w:proofErr w:type="spellEnd"/>
          </w:p>
        </w:tc>
        <w:tc>
          <w:tcPr>
            <w:tcW w:w="3685" w:type="dxa"/>
            <w:shd w:val="clear" w:color="auto" w:fill="D9EAF7"/>
            <w:vAlign w:val="center"/>
          </w:tcPr>
          <w:p w14:paraId="5975591B" w14:textId="77777777" w:rsidR="000B782D" w:rsidRDefault="0018275F">
            <w:pPr>
              <w:spacing w:after="40"/>
              <w:jc w:val="center"/>
            </w:pPr>
            <w:r>
              <w:rPr>
                <w:rFonts w:ascii="Times New Roman" w:eastAsia="Times New Roman" w:hAnsi="Times New Roman"/>
                <w:b/>
                <w:sz w:val="18"/>
              </w:rPr>
              <w:t>Англи нэр</w:t>
            </w:r>
          </w:p>
        </w:tc>
        <w:tc>
          <w:tcPr>
            <w:tcW w:w="3685" w:type="dxa"/>
            <w:shd w:val="clear" w:color="auto" w:fill="D9EAF7"/>
            <w:vAlign w:val="center"/>
          </w:tcPr>
          <w:p w14:paraId="05E852DA" w14:textId="77777777" w:rsidR="000B782D" w:rsidRDefault="0018275F">
            <w:pPr>
              <w:spacing w:after="40"/>
              <w:jc w:val="center"/>
            </w:pPr>
            <w:r>
              <w:rPr>
                <w:rFonts w:ascii="Times New Roman" w:eastAsia="Times New Roman" w:hAnsi="Times New Roman"/>
                <w:b/>
                <w:sz w:val="18"/>
              </w:rPr>
              <w:t>Монгол нэр</w:t>
            </w:r>
          </w:p>
        </w:tc>
      </w:tr>
      <w:tr w:rsidR="00972FBE" w14:paraId="3C469377" w14:textId="77777777" w:rsidTr="00BE47A5">
        <w:trPr>
          <w:jc w:val="center"/>
        </w:trPr>
        <w:tc>
          <w:tcPr>
            <w:tcW w:w="1701" w:type="dxa"/>
          </w:tcPr>
          <w:p w14:paraId="0F28C1E6" w14:textId="77777777" w:rsidR="00972FBE" w:rsidRDefault="00D33DC4">
            <w:pPr>
              <w:spacing w:after="40"/>
            </w:pPr>
            <w:r>
              <w:rPr>
                <w:rFonts w:ascii="Times New Roman" w:eastAsia="Times New Roman" w:hAnsi="Times New Roman"/>
                <w:sz w:val="18"/>
              </w:rPr>
              <w:t>ЭХБК</w:t>
            </w:r>
          </w:p>
        </w:tc>
        <w:tc>
          <w:tcPr>
            <w:tcW w:w="3685" w:type="dxa"/>
          </w:tcPr>
          <w:p w14:paraId="29A34256" w14:textId="77777777" w:rsidR="00972FBE" w:rsidRDefault="00D33DC4">
            <w:pPr>
              <w:spacing w:after="40"/>
            </w:pPr>
            <w:r>
              <w:rPr>
                <w:rFonts w:ascii="Times New Roman" w:eastAsia="Times New Roman" w:hAnsi="Times New Roman"/>
                <w:sz w:val="18"/>
              </w:rPr>
              <w:t>Ordinary Least Squares (OLS)</w:t>
            </w:r>
          </w:p>
        </w:tc>
        <w:tc>
          <w:tcPr>
            <w:tcW w:w="3685" w:type="dxa"/>
          </w:tcPr>
          <w:p w14:paraId="7734B667" w14:textId="77777777" w:rsidR="00972FBE" w:rsidRDefault="00D33DC4">
            <w:pPr>
              <w:spacing w:after="40"/>
            </w:pPr>
            <w:r>
              <w:rPr>
                <w:rFonts w:ascii="Times New Roman" w:eastAsia="Times New Roman" w:hAnsi="Times New Roman"/>
                <w:sz w:val="18"/>
              </w:rPr>
              <w:t>Энгийн хамгийн бага квадратын арга</w:t>
            </w:r>
          </w:p>
        </w:tc>
      </w:tr>
      <w:tr w:rsidR="00972FBE" w14:paraId="2C96D57E" w14:textId="77777777" w:rsidTr="00BE47A5">
        <w:trPr>
          <w:jc w:val="center"/>
        </w:trPr>
        <w:tc>
          <w:tcPr>
            <w:tcW w:w="1701" w:type="dxa"/>
          </w:tcPr>
          <w:p w14:paraId="7A94146B" w14:textId="77777777" w:rsidR="00972FBE" w:rsidRDefault="00D33DC4">
            <w:pPr>
              <w:spacing w:after="40"/>
            </w:pPr>
            <w:r>
              <w:rPr>
                <w:rFonts w:ascii="Times New Roman" w:eastAsia="Times New Roman" w:hAnsi="Times New Roman"/>
                <w:sz w:val="18"/>
              </w:rPr>
              <w:t>ХШХБК</w:t>
            </w:r>
          </w:p>
        </w:tc>
        <w:tc>
          <w:tcPr>
            <w:tcW w:w="3685" w:type="dxa"/>
          </w:tcPr>
          <w:p w14:paraId="1DE0450F" w14:textId="77777777" w:rsidR="00972FBE" w:rsidRDefault="00D33DC4">
            <w:pPr>
              <w:spacing w:after="40"/>
            </w:pPr>
            <w:r>
              <w:rPr>
                <w:rFonts w:ascii="Times New Roman" w:eastAsia="Times New Roman" w:hAnsi="Times New Roman"/>
                <w:sz w:val="18"/>
              </w:rPr>
              <w:t>Two-Stage Least Squares (2SLS)</w:t>
            </w:r>
          </w:p>
        </w:tc>
        <w:tc>
          <w:tcPr>
            <w:tcW w:w="3685" w:type="dxa"/>
          </w:tcPr>
          <w:p w14:paraId="3FC6116A" w14:textId="77777777" w:rsidR="00972FBE" w:rsidRDefault="00D33DC4">
            <w:pPr>
              <w:spacing w:after="40"/>
            </w:pPr>
            <w:r>
              <w:rPr>
                <w:rFonts w:ascii="Times New Roman" w:eastAsia="Times New Roman" w:hAnsi="Times New Roman"/>
                <w:sz w:val="18"/>
              </w:rPr>
              <w:t>Хоёр шатлалт хамгийн бага квадратын арга</w:t>
            </w:r>
          </w:p>
        </w:tc>
      </w:tr>
      <w:tr w:rsidR="00972FBE" w14:paraId="128CAEA7" w14:textId="77777777" w:rsidTr="00BE47A5">
        <w:trPr>
          <w:jc w:val="center"/>
        </w:trPr>
        <w:tc>
          <w:tcPr>
            <w:tcW w:w="1701" w:type="dxa"/>
          </w:tcPr>
          <w:p w14:paraId="31890F47" w14:textId="77777777" w:rsidR="00972FBE" w:rsidRDefault="00D33DC4">
            <w:pPr>
              <w:spacing w:after="40"/>
            </w:pPr>
            <w:r>
              <w:rPr>
                <w:rFonts w:ascii="Times New Roman" w:eastAsia="Times New Roman" w:hAnsi="Times New Roman"/>
                <w:sz w:val="18"/>
              </w:rPr>
              <w:t>ХХБР</w:t>
            </w:r>
          </w:p>
        </w:tc>
        <w:tc>
          <w:tcPr>
            <w:tcW w:w="3685" w:type="dxa"/>
          </w:tcPr>
          <w:p w14:paraId="721BDBB9" w14:textId="77777777" w:rsidR="00972FBE" w:rsidRDefault="00D33DC4">
            <w:pPr>
              <w:spacing w:after="40"/>
            </w:pPr>
            <w:r>
              <w:rPr>
                <w:rFonts w:ascii="Times New Roman" w:eastAsia="Times New Roman" w:hAnsi="Times New Roman"/>
                <w:sz w:val="18"/>
              </w:rPr>
              <w:t>IV Threshold Regression (IVTR)</w:t>
            </w:r>
          </w:p>
        </w:tc>
        <w:tc>
          <w:tcPr>
            <w:tcW w:w="3685" w:type="dxa"/>
          </w:tcPr>
          <w:p w14:paraId="31C94C9B" w14:textId="77777777" w:rsidR="00972FBE" w:rsidRDefault="00D33DC4">
            <w:pPr>
              <w:spacing w:after="40"/>
            </w:pPr>
            <w:r>
              <w:rPr>
                <w:rFonts w:ascii="Times New Roman" w:eastAsia="Times New Roman" w:hAnsi="Times New Roman"/>
                <w:sz w:val="18"/>
              </w:rPr>
              <w:t>Хэрэгсэл хувьсагчтай босго утгат регресс</w:t>
            </w:r>
          </w:p>
        </w:tc>
      </w:tr>
      <w:tr w:rsidR="00972FBE" w14:paraId="033E9458" w14:textId="77777777" w:rsidTr="00BE47A5">
        <w:trPr>
          <w:jc w:val="center"/>
        </w:trPr>
        <w:tc>
          <w:tcPr>
            <w:tcW w:w="1701" w:type="dxa"/>
          </w:tcPr>
          <w:p w14:paraId="3A14F610" w14:textId="77777777" w:rsidR="00972FBE" w:rsidRDefault="00D33DC4">
            <w:pPr>
              <w:spacing w:after="40"/>
            </w:pPr>
            <w:r>
              <w:rPr>
                <w:rFonts w:ascii="Times New Roman" w:eastAsia="Times New Roman" w:hAnsi="Times New Roman"/>
                <w:sz w:val="18"/>
              </w:rPr>
              <w:t>ӨНЭЗС</w:t>
            </w:r>
          </w:p>
        </w:tc>
        <w:tc>
          <w:tcPr>
            <w:tcW w:w="3685" w:type="dxa"/>
          </w:tcPr>
          <w:p w14:paraId="5130A2E5" w14:textId="77777777" w:rsidR="00972FBE" w:rsidRDefault="00D33DC4">
            <w:pPr>
              <w:spacing w:after="40"/>
            </w:pPr>
            <w:r>
              <w:rPr>
                <w:rFonts w:ascii="Times New Roman" w:eastAsia="Times New Roman" w:hAnsi="Times New Roman"/>
                <w:sz w:val="18"/>
              </w:rPr>
              <w:t>Household Socio-Economic Survey (HSES)</w:t>
            </w:r>
          </w:p>
        </w:tc>
        <w:tc>
          <w:tcPr>
            <w:tcW w:w="3685" w:type="dxa"/>
          </w:tcPr>
          <w:p w14:paraId="51E61849" w14:textId="77777777" w:rsidR="00972FBE" w:rsidRDefault="00D33DC4">
            <w:pPr>
              <w:spacing w:after="40"/>
            </w:pPr>
            <w:r>
              <w:rPr>
                <w:rFonts w:ascii="Times New Roman" w:eastAsia="Times New Roman" w:hAnsi="Times New Roman"/>
                <w:sz w:val="18"/>
              </w:rPr>
              <w:t>Өрхийн нийгэм, эдийн засгийн судалгаа</w:t>
            </w:r>
          </w:p>
        </w:tc>
      </w:tr>
      <w:tr w:rsidR="00972FBE" w14:paraId="408C20BD" w14:textId="77777777" w:rsidTr="00BE47A5">
        <w:trPr>
          <w:jc w:val="center"/>
        </w:trPr>
        <w:tc>
          <w:tcPr>
            <w:tcW w:w="1701" w:type="dxa"/>
          </w:tcPr>
          <w:p w14:paraId="12CDB60F" w14:textId="77777777" w:rsidR="00972FBE" w:rsidRDefault="00D33DC4">
            <w:pPr>
              <w:spacing w:after="40"/>
            </w:pPr>
            <w:r>
              <w:rPr>
                <w:rFonts w:ascii="Times New Roman" w:eastAsia="Times New Roman" w:hAnsi="Times New Roman"/>
                <w:sz w:val="18"/>
              </w:rPr>
              <w:t>ҮСХ</w:t>
            </w:r>
          </w:p>
        </w:tc>
        <w:tc>
          <w:tcPr>
            <w:tcW w:w="3685" w:type="dxa"/>
          </w:tcPr>
          <w:p w14:paraId="78CE18DE" w14:textId="77777777" w:rsidR="00972FBE" w:rsidRDefault="00D33DC4">
            <w:pPr>
              <w:spacing w:after="40"/>
            </w:pPr>
            <w:r>
              <w:rPr>
                <w:rFonts w:ascii="Times New Roman" w:eastAsia="Times New Roman" w:hAnsi="Times New Roman"/>
                <w:sz w:val="18"/>
              </w:rPr>
              <w:t>National Statistics Office</w:t>
            </w:r>
          </w:p>
        </w:tc>
        <w:tc>
          <w:tcPr>
            <w:tcW w:w="3685" w:type="dxa"/>
          </w:tcPr>
          <w:p w14:paraId="159CEF11" w14:textId="77777777" w:rsidR="00972FBE" w:rsidRDefault="00D33DC4">
            <w:pPr>
              <w:spacing w:after="40"/>
            </w:pPr>
            <w:r>
              <w:rPr>
                <w:rFonts w:ascii="Times New Roman" w:eastAsia="Times New Roman" w:hAnsi="Times New Roman"/>
                <w:sz w:val="18"/>
              </w:rPr>
              <w:t>Үндэсний Статистикийн Хороо</w:t>
            </w:r>
          </w:p>
        </w:tc>
      </w:tr>
      <w:tr w:rsidR="00972FBE" w14:paraId="5CAEE368" w14:textId="77777777" w:rsidTr="00BE47A5">
        <w:trPr>
          <w:jc w:val="center"/>
        </w:trPr>
        <w:tc>
          <w:tcPr>
            <w:tcW w:w="1701" w:type="dxa"/>
          </w:tcPr>
          <w:p w14:paraId="5AD0CA06" w14:textId="77777777" w:rsidR="00972FBE" w:rsidRDefault="00D33DC4">
            <w:pPr>
              <w:spacing w:after="40"/>
            </w:pPr>
            <w:r>
              <w:rPr>
                <w:rFonts w:ascii="Times New Roman" w:eastAsia="Times New Roman" w:hAnsi="Times New Roman"/>
                <w:sz w:val="18"/>
              </w:rPr>
              <w:t>ЕБС</w:t>
            </w:r>
          </w:p>
        </w:tc>
        <w:tc>
          <w:tcPr>
            <w:tcW w:w="3685" w:type="dxa"/>
          </w:tcPr>
          <w:p w14:paraId="16E34071" w14:textId="77777777" w:rsidR="00972FBE" w:rsidRDefault="00D33DC4">
            <w:pPr>
              <w:spacing w:after="40"/>
            </w:pPr>
            <w:r>
              <w:rPr>
                <w:rFonts w:ascii="Times New Roman" w:eastAsia="Times New Roman" w:hAnsi="Times New Roman"/>
                <w:sz w:val="18"/>
              </w:rPr>
              <w:t>General Education School</w:t>
            </w:r>
          </w:p>
        </w:tc>
        <w:tc>
          <w:tcPr>
            <w:tcW w:w="3685" w:type="dxa"/>
          </w:tcPr>
          <w:p w14:paraId="272BF6FC" w14:textId="77777777" w:rsidR="00972FBE" w:rsidRDefault="00D33DC4">
            <w:pPr>
              <w:spacing w:after="40"/>
            </w:pPr>
            <w:r>
              <w:rPr>
                <w:rFonts w:ascii="Times New Roman" w:eastAsia="Times New Roman" w:hAnsi="Times New Roman"/>
                <w:sz w:val="18"/>
              </w:rPr>
              <w:t>Ерөнхий боловсролын сургууль</w:t>
            </w:r>
          </w:p>
        </w:tc>
      </w:tr>
      <w:tr w:rsidR="00972FBE" w14:paraId="4F272971" w14:textId="77777777" w:rsidTr="00BE47A5">
        <w:trPr>
          <w:jc w:val="center"/>
        </w:trPr>
        <w:tc>
          <w:tcPr>
            <w:tcW w:w="1701" w:type="dxa"/>
          </w:tcPr>
          <w:p w14:paraId="3C570006" w14:textId="77777777" w:rsidR="00972FBE" w:rsidRDefault="00D33DC4">
            <w:pPr>
              <w:spacing w:after="40"/>
            </w:pPr>
            <w:r>
              <w:rPr>
                <w:rFonts w:ascii="Times New Roman" w:eastAsia="Times New Roman" w:hAnsi="Times New Roman"/>
                <w:sz w:val="18"/>
              </w:rPr>
              <w:t>МСҮТ</w:t>
            </w:r>
          </w:p>
        </w:tc>
        <w:tc>
          <w:tcPr>
            <w:tcW w:w="3685" w:type="dxa"/>
          </w:tcPr>
          <w:p w14:paraId="70A8A797" w14:textId="77777777" w:rsidR="00972FBE" w:rsidRDefault="00D33DC4">
            <w:pPr>
              <w:spacing w:after="40"/>
            </w:pPr>
            <w:r>
              <w:rPr>
                <w:rFonts w:ascii="Times New Roman" w:eastAsia="Times New Roman" w:hAnsi="Times New Roman"/>
                <w:sz w:val="18"/>
              </w:rPr>
              <w:t>Vocational Education Training Centre</w:t>
            </w:r>
          </w:p>
        </w:tc>
        <w:tc>
          <w:tcPr>
            <w:tcW w:w="3685" w:type="dxa"/>
          </w:tcPr>
          <w:p w14:paraId="11323BA7" w14:textId="77777777" w:rsidR="00972FBE" w:rsidRDefault="00D33DC4">
            <w:pPr>
              <w:spacing w:after="40"/>
            </w:pPr>
            <w:r>
              <w:rPr>
                <w:rFonts w:ascii="Times New Roman" w:eastAsia="Times New Roman" w:hAnsi="Times New Roman"/>
                <w:sz w:val="18"/>
              </w:rPr>
              <w:t>Мэргэжлийн сургалт, үйлдвэрлэлийн төв</w:t>
            </w:r>
          </w:p>
        </w:tc>
      </w:tr>
      <w:tr w:rsidR="00972FBE" w14:paraId="4A7E2661" w14:textId="77777777" w:rsidTr="00BE47A5">
        <w:trPr>
          <w:jc w:val="center"/>
        </w:trPr>
        <w:tc>
          <w:tcPr>
            <w:tcW w:w="1701" w:type="dxa"/>
          </w:tcPr>
          <w:p w14:paraId="2C6DC199" w14:textId="77777777" w:rsidR="00972FBE" w:rsidRDefault="00D33DC4">
            <w:pPr>
              <w:spacing w:after="40"/>
            </w:pPr>
            <w:r>
              <w:rPr>
                <w:rFonts w:ascii="Times New Roman" w:eastAsia="Times New Roman" w:hAnsi="Times New Roman"/>
                <w:sz w:val="18"/>
              </w:rPr>
              <w:t>ЭЕШ</w:t>
            </w:r>
          </w:p>
        </w:tc>
        <w:tc>
          <w:tcPr>
            <w:tcW w:w="3685" w:type="dxa"/>
          </w:tcPr>
          <w:p w14:paraId="09A8D37E" w14:textId="77777777" w:rsidR="00972FBE" w:rsidRDefault="00D33DC4">
            <w:pPr>
              <w:spacing w:after="40"/>
            </w:pPr>
            <w:r>
              <w:rPr>
                <w:rFonts w:ascii="Times New Roman" w:eastAsia="Times New Roman" w:hAnsi="Times New Roman"/>
                <w:sz w:val="18"/>
              </w:rPr>
              <w:t>University Entrance Examination</w:t>
            </w:r>
          </w:p>
        </w:tc>
        <w:tc>
          <w:tcPr>
            <w:tcW w:w="3685" w:type="dxa"/>
          </w:tcPr>
          <w:p w14:paraId="2CC63223" w14:textId="77777777" w:rsidR="00972FBE" w:rsidRDefault="00D33DC4">
            <w:pPr>
              <w:spacing w:after="40"/>
            </w:pPr>
            <w:r>
              <w:rPr>
                <w:rFonts w:ascii="Times New Roman" w:eastAsia="Times New Roman" w:hAnsi="Times New Roman"/>
                <w:sz w:val="18"/>
              </w:rPr>
              <w:t>Элсэлтийн ерөнхий шалгалт</w:t>
            </w:r>
          </w:p>
        </w:tc>
      </w:tr>
      <w:tr w:rsidR="00972FBE" w14:paraId="6AB373E2" w14:textId="77777777" w:rsidTr="00BE47A5">
        <w:trPr>
          <w:jc w:val="center"/>
        </w:trPr>
        <w:tc>
          <w:tcPr>
            <w:tcW w:w="1701" w:type="dxa"/>
          </w:tcPr>
          <w:p w14:paraId="649343E2" w14:textId="77777777" w:rsidR="00972FBE" w:rsidRDefault="00D33DC4">
            <w:pPr>
              <w:spacing w:after="40"/>
            </w:pPr>
            <w:r>
              <w:rPr>
                <w:rFonts w:ascii="Times New Roman" w:eastAsia="Times New Roman" w:hAnsi="Times New Roman"/>
                <w:sz w:val="18"/>
              </w:rPr>
              <w:t>JEL</w:t>
            </w:r>
          </w:p>
        </w:tc>
        <w:tc>
          <w:tcPr>
            <w:tcW w:w="3685" w:type="dxa"/>
          </w:tcPr>
          <w:p w14:paraId="00A01D7B" w14:textId="77777777" w:rsidR="00972FBE" w:rsidRDefault="00D33DC4">
            <w:pPr>
              <w:spacing w:after="40"/>
            </w:pPr>
            <w:r>
              <w:rPr>
                <w:rFonts w:ascii="Times New Roman" w:eastAsia="Times New Roman" w:hAnsi="Times New Roman"/>
                <w:sz w:val="18"/>
              </w:rPr>
              <w:t>Journal of Economic Literature</w:t>
            </w:r>
          </w:p>
        </w:tc>
        <w:tc>
          <w:tcPr>
            <w:tcW w:w="3685" w:type="dxa"/>
          </w:tcPr>
          <w:p w14:paraId="1997AC23" w14:textId="77777777" w:rsidR="00972FBE" w:rsidRDefault="00D33DC4">
            <w:pPr>
              <w:spacing w:after="40"/>
            </w:pPr>
            <w:r>
              <w:rPr>
                <w:rFonts w:ascii="Times New Roman" w:eastAsia="Times New Roman" w:hAnsi="Times New Roman"/>
                <w:sz w:val="18"/>
              </w:rPr>
              <w:t>Эдийн засгийн уран зохиолын сэтгүүлийн ангилал</w:t>
            </w:r>
          </w:p>
        </w:tc>
      </w:tr>
      <w:tr w:rsidR="00972FBE" w14:paraId="5FA5D989" w14:textId="77777777" w:rsidTr="00BE47A5">
        <w:trPr>
          <w:jc w:val="center"/>
        </w:trPr>
        <w:tc>
          <w:tcPr>
            <w:tcW w:w="1701" w:type="dxa"/>
          </w:tcPr>
          <w:p w14:paraId="0171A126" w14:textId="77777777" w:rsidR="00972FBE" w:rsidRDefault="00D33DC4">
            <w:pPr>
              <w:spacing w:after="40"/>
            </w:pPr>
            <w:r>
              <w:rPr>
                <w:rFonts w:ascii="Times New Roman" w:eastAsia="Times New Roman" w:hAnsi="Times New Roman"/>
                <w:sz w:val="18"/>
              </w:rPr>
              <w:t>APA</w:t>
            </w:r>
          </w:p>
        </w:tc>
        <w:tc>
          <w:tcPr>
            <w:tcW w:w="3685" w:type="dxa"/>
          </w:tcPr>
          <w:p w14:paraId="7F3FEA25" w14:textId="77777777" w:rsidR="00972FBE" w:rsidRDefault="00D33DC4">
            <w:pPr>
              <w:spacing w:after="40"/>
            </w:pPr>
            <w:r>
              <w:rPr>
                <w:rFonts w:ascii="Times New Roman" w:eastAsia="Times New Roman" w:hAnsi="Times New Roman"/>
                <w:sz w:val="18"/>
              </w:rPr>
              <w:t>American Psychological Association</w:t>
            </w:r>
          </w:p>
        </w:tc>
        <w:tc>
          <w:tcPr>
            <w:tcW w:w="3685" w:type="dxa"/>
          </w:tcPr>
          <w:p w14:paraId="52068840" w14:textId="77777777" w:rsidR="00972FBE" w:rsidRDefault="00D33DC4">
            <w:pPr>
              <w:spacing w:after="40"/>
            </w:pPr>
            <w:r>
              <w:rPr>
                <w:rFonts w:ascii="Times New Roman" w:eastAsia="Times New Roman" w:hAnsi="Times New Roman"/>
                <w:sz w:val="18"/>
              </w:rPr>
              <w:t>Америкийн Сэтгэл Судлалын Холбооны ишлэлийн стандарт</w:t>
            </w:r>
          </w:p>
        </w:tc>
      </w:tr>
    </w:tbl>
    <w:p w14:paraId="78975840" w14:textId="77777777" w:rsidR="000B782D" w:rsidRDefault="0018275F">
      <w:r>
        <w:br w:type="page"/>
      </w:r>
    </w:p>
    <w:p w14:paraId="61217646"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5BC35257" w14:textId="77777777" w:rsidR="000B782D" w:rsidRDefault="0018275F">
      <w:pPr>
        <w:ind w:firstLine="567"/>
        <w:jc w:val="both"/>
      </w:pPr>
      <w:r>
        <w:t>Монгол Улсын хөдөлмөрийн зах зээл дэх боловсролын цалингийн өгөөжийг тодорхойлох нь хүмүүн капиталын хөрөнгө оруулалт, боловсролын бодлого, хөдөлмөрийн бүтээмжийн уялдааг үнэлэхэд чухал ач холбогдолтой юм. Энэхүү судалгаагаар Өрхийн нийгэм, эдийн засгийн судалгааны 2020, 2021, 2022, 2024 оны давалгаанд тулгуурлан цалинтай ажиллагчдын боловсролын нэмэлт нэг жилийн өгөөжийг үнэлэв. Шинжилгээнд боловсрол, цалин, төрсөн аймаг, эцэг эхийн боловсрол болон сургуулийн орчны мэдээлэл бүрэн ажиглагдсан 3,188 ажиглалтыг хамруулсан. Боловсролын сонголт нь өрхийн суурь нөхцөл, ажиглагдахгүй ур чадвартай хамаарах боломжтой тул эцэг, эхийн боловсролын дундажийг хэрэгсэл хувьсагч болгон ашиглаж, 17–18 насанд харгалзах сурагч-багшийн дундаж харьцаагаар боловсролын өгөөжийн босго ялгааг шалгав.</w:t>
      </w:r>
    </w:p>
    <w:p w14:paraId="6F3AB78F" w14:textId="77777777" w:rsidR="000B782D" w:rsidRDefault="0018275F">
      <w:pPr>
        <w:ind w:firstLine="567"/>
        <w:jc w:val="both"/>
      </w:pPr>
      <w:r>
        <w:t>Судалгааны үр дүнгээс харахад боловсролын нэг жилийн өгөөж ЭХБК үнэлгээгээр 4.8 хувь байсан бол эцэг, эхийн боловсролын дундажийг хэрэгсэл хувьсагчаар ашигласан ХШХБК үнэлгээгээр 10.9 хувь болж өсөв. Эхний шатны F шалгуурын утга 558.45 гарсан нь хэрэгсэл хувьсагч сул биш болохыг харуулж байна. ХХБР үнэлгээгээр сурагч-багшийн дундаж харьцааны босго 19.53 гэж тогтоогдсон бөгөөд уг босгоноос доош орчинд боловсролын нэг жилийн өгөөж 8.2 хувь, босгоноос дээш орчинд 11.6 хувь байна. Хоёр регимийн өгөөжийн зөрүү 3.1 нэгж хувь бөгөөд төрсөн аймгаар дахин түүвэрлэсэн шалгалтаар 5 хувийн түвшинд статистикийн ач холбогдолтой гарсан. Иймд боловсролын өгөөжийг нэг дундаж тоогоор бус, хүүхэд ахуйн сургуулийн орчны ялгаатай нөхцөлтэй уялдуулан үнэлэх шаардлагатай бөгөөд багшийн нөөц, сургуулийн ачааллын бүс нутгийн ялгааг бууруулах бодлого чухал болохыг үр дүн харуулж байна.</w:t>
      </w:r>
    </w:p>
    <w:p w14:paraId="3AA0CEA1" w14:textId="77777777" w:rsidR="000B782D" w:rsidRDefault="000B782D">
      <w:pPr>
        <w:jc w:val="both"/>
      </w:pPr>
    </w:p>
    <w:p w14:paraId="4623BCB2" w14:textId="77777777" w:rsidR="000B782D" w:rsidRDefault="0018275F">
      <w:r>
        <w:br w:type="page"/>
      </w:r>
    </w:p>
    <w:p w14:paraId="640ADA12"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0F5CC37A" w14:textId="77777777" w:rsidR="000B782D" w:rsidRPr="00BE47A5" w:rsidRDefault="0018275F" w:rsidP="00BE47A5">
      <w:pPr>
        <w:rPr>
          <w:b/>
          <w:bCs/>
        </w:rPr>
      </w:pPr>
      <w:r>
        <w:t>Судалгааны сэдвийн үндэслэл</w:t>
      </w:r>
    </w:p>
    <w:p w14:paraId="74C3D81D" w14:textId="77777777" w:rsidR="000B782D" w:rsidRDefault="0018275F">
      <w:pPr>
        <w:ind w:firstLine="567"/>
        <w:jc w:val="both"/>
      </w:pPr>
      <w:r>
        <w:t>Боловсрол нь хувь хүний хөдөлмөрийн бүтээмж, орлогын боломж, нийгмийн шилжилт хөдөлгөөнд нөлөөлдөг хүмүүн капиталын үндсэн бүрэлдэхүүн юм. Schultz (1961), Becker (1964) нарын хүмүүн капиталын онолоор боловсролд зарцуулсан хугацаа, нөөц нь ирээдүйн орлогыг нэмэгдүүлэх хөрөнгө оруулалт гэж үздэг. Энэ санааг Mincer (1974)-ийн цалингийн тэгшитгэлээр өрхийн болон хувь хүний түвшний өгөгдөл дээр шалгах боломж бүрдсэн бөгөөд боловсролын нэг жилийн цалинд үзүүлэх өгөөжийг тооцох нь хөдөлмөрийн эдийн засгийн үндсэн асуудлын нэг хэвээр байна.</w:t>
      </w:r>
    </w:p>
    <w:p w14:paraId="1846C49A" w14:textId="77777777" w:rsidR="000B782D" w:rsidRDefault="0018275F">
      <w:pPr>
        <w:ind w:firstLine="567"/>
        <w:jc w:val="both"/>
      </w:pPr>
      <w:r>
        <w:t>Монгол Улсад боловсролын хүртээмж сүүлийн хорь гаруй жилд тэлж, бүрэн дунд болон дээд боловсрол эзэмшигчдийн эзлэх хувь нэмэгдсэн боловч уг өсөлт хөдөлмөрийн зах зээл дээр ижил хэмжээний цалингийн өгөөж болж хувирч байгаа эсэх нь тодорхой бус байна. Ялангуяа нэг талаас боловсролын жил нэмэгдэхэд цалин өсөх хүлээлт бий, нөгөө талаас сургуулийн чанар, багшийн хүрэлцээ, өрхийн суурь нөхцөл, бүс нутгийн ялгаа зэрэг хүчин зүйлс боловсролын бодит өгөөжийг өөр өөр түвшинд илэрхийлэх боломжтой. Иймээс боловсролын өгөөжийг зөвхөн нэг дундаж коэффициентоор тайлбарлах нь бодлогын хувьд хангалтгүй юм.</w:t>
      </w:r>
    </w:p>
    <w:p w14:paraId="6DF1095B" w14:textId="77777777" w:rsidR="000B782D" w:rsidRDefault="0018275F">
      <w:pPr>
        <w:ind w:firstLine="567"/>
        <w:jc w:val="both"/>
      </w:pPr>
      <w:r>
        <w:t>Өмнөх судалгаанууд боловсролын өгөөжийг ихэвчлэн Минсерийн уламжлалт тэгшитгэлээр үнэлсэн боловч боловсролын сонголтын эндоген шинж болон өгөөжийн шугаман бус ялгааг нэгэн зэрэг авч үзсэн ажил Монгол Улсын өрхийн түвшний өгөгдөл дээр ховор байна. Боловсролын түвшин нь тухайн хүний ажиглагдахгүй ур чадвар, гэр бүлийн орчин, эцэг эхийн боловсрол, хүүхэд ахуйн сургуулийн нөхцөлтэй уялддаг тул ЭХБК үнэлгээ бодит өгөөжийг гажуудуулж болзошгүй. Үүний зэрэгцээ боловсролын өгөөж нь сургуулийн орчны ачаалал багатай болон ачаалал өндөртэй нөхцөлд ялгаатай байж болох юм.</w:t>
      </w:r>
    </w:p>
    <w:p w14:paraId="5300D7DA" w14:textId="77777777" w:rsidR="000B782D" w:rsidRPr="00BE47A5" w:rsidRDefault="0018275F" w:rsidP="00BE47A5">
      <w:pPr>
        <w:rPr>
          <w:b/>
          <w:bCs/>
        </w:rPr>
      </w:pPr>
      <w:r>
        <w:t>Судалгааны зорилго, зорилтууд</w:t>
      </w:r>
    </w:p>
    <w:p w14:paraId="6265A055" w14:textId="77777777" w:rsidR="000B782D" w:rsidRDefault="0018275F">
      <w:pPr>
        <w:ind w:firstLine="567"/>
        <w:jc w:val="both"/>
      </w:pPr>
      <w:r>
        <w:t>Иймд энэхүү судалгааны зорилго нь Монгол Улсад боловсролын нэг жилийн цалингийн өгөөжийг эндоген хазайлтыг харгалзан үнэлэх, улмаар уг өгөөж хүүхэд ахуйн сургуулийн орчны ачааллаас хамааран ялгаатай эсэхийг шалгахад оршино. Судалгаанд ӨНЭЗС-ийн 2020, 2021, 2022, 2024 оны давалгааны цалинтай ажиллагчдын мэдээллийг ашиглаж, боловсролын жил, цалингийн логарифм, эцэг эхийн боловсрол болон төрсөн аймгийн сургуулийн орчны үзүүлэлтүүдийг нэгтгэн шинжилэв.</w:t>
      </w:r>
    </w:p>
    <w:p w14:paraId="6FC4CA6C" w14:textId="77777777" w:rsidR="000B782D" w:rsidRDefault="0018275F">
      <w:pPr>
        <w:ind w:firstLine="567"/>
        <w:jc w:val="both"/>
      </w:pPr>
      <w:r>
        <w:lastRenderedPageBreak/>
        <w:t>Уг зорилгын хүрээнд дараах зорилтуудыг дэвшүүлэв. Нэгдүгээрт, боловсролын нэг жилийн цалингийн өгөөжийг ЭХБК аргаар суурь байдлаар үнэлнэ. Хоёрдугаарт, эцэг, эхийн боловсролын дундажийг хэрэгсэл хувьсагч болгон ашиглаж ХШХБК үнэлгээгээр эндоген хазайлтыг засна. Гуравдугаарт, 17–18 насанд харгалзах сурагч-багшийн дундаж харьцааг босго хувьсагч болгон авч, ХХБР аргаар боловсролын өгөөжийн регим хоорондын ялгааг шалгана. Дөрөвдүгээрт, босгоны үнэлгээ болон регимийн зөрүүг дахин түүвэрлэлтийн аргаар баталгаажуулна.</w:t>
      </w:r>
    </w:p>
    <w:p w14:paraId="6B968080" w14:textId="77777777" w:rsidR="000B782D" w:rsidRPr="00BE47A5" w:rsidRDefault="0018275F" w:rsidP="00BE47A5">
      <w:pPr>
        <w:rPr>
          <w:b/>
          <w:bCs/>
        </w:rPr>
      </w:pPr>
      <w:r>
        <w:t>Судалгааны шинэлэг тал</w:t>
      </w:r>
    </w:p>
    <w:p w14:paraId="07CCA4AA" w14:textId="77777777" w:rsidR="000B782D" w:rsidRDefault="0018275F">
      <w:pPr>
        <w:ind w:firstLine="567"/>
        <w:jc w:val="both"/>
      </w:pPr>
      <w:r>
        <w:t>Энэхүү судалгаа нь гурван чиглэлээр онцлогтой. Нэгдүгээрт, Монгол Улсын өрхийн түвшний өгөгдөл дээр боловсролын өгөөжийг зөвхөн ЭХБК үнэлгээгээр хязгаарлахгүй, эцэг эхийн боловсролд суурилсан хэрэгсэл хувьсагчийн аргаар дахин үнэлж байна. Хоёрдугаарт, боловсролын өгөөжийг нэг ижил налуутай гэж үзэхийн оронд 17–18 насны сурагч-багшийн дундаж харьцаагаар тодорхойлогдох сургуулийн орчны регимүүдийн хооронд харьцуулж байна. Гуравдугаарт, төрсөн аймаг, төрсөн үеийн бүлэг, судалгааны давалгааны нөлөөг харгалзан үзсэнээр бүс нутаг, үеийн ялгаанаас үүдэх гажуудлыг бууруулж, Caner, Hansen (2004)-ийн санаанд тулгуурласан ХХБР аргачлалыг Монголын өрхийн түвшний өгөгдөлд болгоомжтой хэрэглэж байна.</w:t>
      </w:r>
    </w:p>
    <w:p w14:paraId="50D5D277" w14:textId="77777777" w:rsidR="000B782D" w:rsidRPr="00BE47A5" w:rsidRDefault="0018275F" w:rsidP="00BE47A5">
      <w:pPr>
        <w:rPr>
          <w:b/>
          <w:bCs/>
        </w:rPr>
      </w:pPr>
      <w:r>
        <w:t>Судалгааны объект, хамрах хүрээ</w:t>
      </w:r>
    </w:p>
    <w:p w14:paraId="35F80EBA" w14:textId="77777777" w:rsidR="00BE47A5" w:rsidRDefault="0018275F" w:rsidP="00BE47A5">
      <w:pPr>
        <w:ind w:firstLine="567"/>
        <w:jc w:val="both"/>
        <w:rPr>
          <w:b/>
          <w:bCs/>
        </w:rPr>
      </w:pPr>
      <w:r>
        <w:t>Судалгааны объект нь Монгол Улсын цалин хөлстэй хөдөлмөр эрхэлж буй иргэдийн боловсрол ба цалингийн хамаарал юм. Хамрах хүрээ нь ӨНЭЗС-ийн 2020, 2021, 2022, 2024 оны давалгаанд бүртгэгдсэн, шинжилгээнд шаардлагатай боловсрол, цалин, төрсөн аймаг, эцэг эхийн боловсрол болон сургуулийн орчны мэдээлэл бүрэн ажиглагдсан 3,188 ажиглалтаар хязгаарлагдана. 17–18 насны сурагч-багшийн дундаж харьцаа нь цалинд шууд нөлөөлөх шалтгаан гэж бус, хүүхэд ахуйн сургуулийн орчны ачааллыг төлөөлөх урьдчилан тогтсон үзүүлэлт гэж тайлбарлагдана.</w:t>
      </w:r>
    </w:p>
    <w:p w14:paraId="0859B3D7" w14:textId="77777777" w:rsidR="00972FBE" w:rsidRPr="00BE47A5" w:rsidRDefault="00D33DC4" w:rsidP="00BE47A5">
      <w:pPr>
        <w:jc w:val="both"/>
      </w:pPr>
      <w:r>
        <w:t>Ажлын бүтэц</w:t>
      </w:r>
    </w:p>
    <w:p w14:paraId="7454F068" w14:textId="77777777" w:rsidR="00BE47A5" w:rsidRDefault="00D33DC4">
      <w:r>
        <w:t xml:space="preserve">Судалгааны ажил нь зургаан үндсэн хэсгээс бүрдэнэ. Нэгдүгээр бүлэгт боловсролын өгөөж, хэрэгсэл хувьсагч болон босготой регрессийн талаарх онол, өмнөх судалгааг тоймлоно. Хоёрдугаар бүлэгт судалгааны арга зүй, загварын тогтолцоо, хувьсагчдын тодорхойлолтыг танилцуулна. Гуравдугаар бүлэгт өгөгдлийн эх сурвалж, түүврийн бүтэц, хувьсагчдын тооцооллыг тайлбарлана. Дөрөвдүгээр бүлэгт ЭХБК, ХШХБК болон ХХБР үнэлгээний үр дүнг нэгтгэн шинжилнэ. Тавдугаар бүлэгт үр дүнгийн бат </w:t>
      </w:r>
      <w:r>
        <w:lastRenderedPageBreak/>
        <w:t>бөх байдлыг хэлэлцэж, эцэст нь дүгнэлт, бодлогын санал, судалгааны хязгаарлалтыг нэгтгэнэ.</w:t>
      </w:r>
    </w:p>
    <w:p w14:paraId="7997B38C" w14:textId="77777777" w:rsidR="00972FBE" w:rsidRDefault="00972FBE"/>
    <w:p w14:paraId="4BD0061B" w14:textId="77777777" w:rsidR="000B782D" w:rsidRDefault="0018275F">
      <w:pPr>
        <w:pStyle w:val="Heading1"/>
        <w:spacing w:after="240"/>
      </w:pPr>
      <w:bookmarkStart w:id="15" w:name="_Toc227332436"/>
      <w:bookmarkStart w:id="16" w:name="_Toc227690647"/>
      <w:bookmarkStart w:id="17" w:name="_Toc227690794"/>
      <w:r>
        <w:rPr>
          <w:sz w:val="28"/>
        </w:rPr>
        <w:t>I БҮЛЭГ. СУДЛАГДСАН БАЙДАЛ</w:t>
      </w:r>
      <w:bookmarkEnd w:id="15"/>
      <w:bookmarkEnd w:id="16"/>
      <w:bookmarkEnd w:id="17"/>
    </w:p>
    <w:p w14:paraId="06872A94" w14:textId="77777777" w:rsidR="000B782D" w:rsidRDefault="0018275F">
      <w:pPr>
        <w:pStyle w:val="Heading2"/>
        <w:spacing w:after="120"/>
      </w:pPr>
      <w:r>
        <w:t>1.1. Боловсролын өгөөж ба эндоген хазайлт</w:t>
      </w:r>
    </w:p>
    <w:p w14:paraId="0A793168" w14:textId="77777777" w:rsidR="000B782D" w:rsidRDefault="0018275F">
      <w:pPr>
        <w:ind w:firstLine="567"/>
        <w:jc w:val="both"/>
      </w:pPr>
      <w:r>
        <w:t>Боловсролын цалингийн өгөөжийг тайлбарлах суурь онол нь хүмүүн капиталын онол юм. Schultz (1961), Becker (1964) нар боловсролыг хувь хүний бүтээмжийг нэмэгдүүлэх хөрөнгө оруулалт гэж үзсэн бол Mincer (1974) боловсролын жил, хөдөлмөрийн туршлагыг цалингийн түвшинтэй холбосон эмпирик тэгшитгэлийг боловсруулсан. Энэхүү аргачлал нь олон улсын хөдөлмөрийн эдийн засгийн судалгаанд өргөн хэрэглэгдэж, Psacharopoulos, Patrinos (2018)-ийн мета-шинжилгээгээр боловсролын нэмэлт нэг жилийн дундаж өгөөж 9.0 хувь орчим, дээд боловсролын өгөөж үүнээс өндөр байдгийг харуулсан байдаг.</w:t>
      </w:r>
    </w:p>
    <w:p w14:paraId="66691AC0" w14:textId="77777777" w:rsidR="000B782D" w:rsidRDefault="0018275F">
      <w:pPr>
        <w:ind w:firstLine="567"/>
        <w:jc w:val="both"/>
      </w:pPr>
      <w:r>
        <w:t>Гэвч Минсерийн тэгшитгэлийг ЭХБК аргаар шууд үнэлэхэд боловсролын сонголт санамсаргүй бус байдгаас хазайлт үүсдэг. Нэгдүгээрт, ажиглагдахгүй ур чадвар, суралцах чадвар, хичээл зүтгэл зэрэг шинжүүд боловсролын жил болон цалинд зэрэг нөлөөлөх тул боловсролын коэффициент дээш чиглэсэн хазайлттай байж болно. Хоёрдугаарт, боловсролын жил буруу хэмжигдэхэд сулруулагч хазайлт үүсэх боломжтой. Card (1999) эдгээр эсрэг чиглэлтэй хазайлтыг нэгэн зэрэг авч үзэх шаардлагатайг онцолсон бөгөөд иймээс боловсролын өгөөжийг зөвхөн ЭХБК үнэлгээнд тулгуурлан тайлбарлах нь хангалтгүй юм.</w:t>
      </w:r>
    </w:p>
    <w:p w14:paraId="69342BE3" w14:textId="77777777" w:rsidR="000B782D" w:rsidRDefault="0018275F">
      <w:pPr>
        <w:pStyle w:val="Heading2"/>
        <w:spacing w:after="120"/>
      </w:pPr>
      <w:r>
        <w:t>1.2. Хэрэгсэл хувьсагч ба гэр бүлийн суурь нөхцөл</w:t>
      </w:r>
    </w:p>
    <w:p w14:paraId="11849223" w14:textId="77777777" w:rsidR="000B782D" w:rsidRDefault="0018275F">
      <w:pPr>
        <w:ind w:firstLine="567"/>
        <w:jc w:val="both"/>
      </w:pPr>
      <w:r>
        <w:t>Эндоген хазайлтыг бууруулах гол арга нь боловсролын жилд нөлөөлөх боловч цалинд боловсролоор дамжин нөлөөлөх хэрэгсэл хувьсагч ашиглах явдал юм. Angrist, Krueger (1991) заавал суралцах насны хууль, Card (1993) коллежийн газарзүйн ойртоц, Duflo (2001) сургуулийн барилгын хөтөлбөрийг ашиглан боловсролын шалтгаант өгөөжийг үнэлсэн нь энэ чиглэлийн үндсэн жишээ болсон. Эдгээр судалгаанд ХШХБК үнэлгээ ЭХБК-ийн үнэлгээнээс ялгаатай гардаг нь боловсролын сонголтын эндоген шинжийг эмпирикээр засах шаардлагатайг харуулдаг.</w:t>
      </w:r>
    </w:p>
    <w:p w14:paraId="25E7070F" w14:textId="77777777" w:rsidR="000B782D" w:rsidRDefault="0018275F">
      <w:pPr>
        <w:ind w:firstLine="567"/>
        <w:jc w:val="both"/>
      </w:pPr>
      <w:r>
        <w:lastRenderedPageBreak/>
        <w:t>Энэ судалгаанд боловсролын жилийн хэрэгсэл хувьсагчаар эцэг, эхийн боловсролын дундажийг ашиглаж байна. Эцэг эхийн боловсрол нь хүүхдийн суралцах орчин, боловсрол үргэлжлүүлэх хандлага, мэдээлэл авах боломж, өрхийн боловсролд хандах үнэлэмжээр дамжин хүүхдийн боловсролын жилтэй хүчтэй холбоотой байх онолын үндэслэлтэй. Харин уг хувьсагч цалинд гэр бүлийн нийгмийн сүлжээ, хүмүүжил, ажиглагдахгүй чадвар зэрэг сувгаар шууд нөлөөлөх боломжийг бүрэн үгүйсгэх боломжгүй тул үр дүнг Conley, Hansen, Rossi (2012)-ийн онцолдог болгоомжтой хэрэгсэл хувьсагчийн тайлбарын хүрээнд авч үзнэ. Иймээс энэхүү ажилд эцэг, эхийн боловсролын дундажийг хүчтэй боловч бүрэн төгс бус хэрэгсэл хувьсагч гэж ил тод авч үзсэн.</w:t>
      </w:r>
    </w:p>
    <w:p w14:paraId="2B0682B9" w14:textId="77777777" w:rsidR="000B782D" w:rsidRDefault="0018275F">
      <w:pPr>
        <w:pStyle w:val="Heading2"/>
        <w:spacing w:after="120"/>
      </w:pPr>
      <w:r>
        <w:t>1.3. Сургуулийн орчны босго ба ХХБР арга</w:t>
      </w:r>
    </w:p>
    <w:p w14:paraId="33D1B67E" w14:textId="77777777" w:rsidR="000B782D" w:rsidRDefault="0018275F">
      <w:pPr>
        <w:ind w:firstLine="567"/>
        <w:jc w:val="both"/>
      </w:pPr>
      <w:r>
        <w:t>Боловсролын өгөөж нь зөвхөн хувь хүний боловсролын жилийн тооноос бус тухайн боловсрол хуримтлагдсан сургуулийн орчноос хамаарч өөр байж болно. Сургуулийн нөөц, багшийн ачаалал, ангийн нягтаршил нь суралцах үйл явцад нөлөөлөх боломжтойг Duflo (2001)-ийн сургуулийн нийлүүлэлтийн судалгаа, Angrist, Lavy (1999) болон Krueger (1999)-ийн ангийн хэмжээний судалгаанууд харуулсан. Hanushek (2003) сургуулийн орцын нөлөө улс орон, байгууллагын чанар, хэрэгжилтийн нөхцөлөөс хамааран тогтвортой бус байж болохыг сануулсан нь сурагч-багшийн харьцааг шууд шалтгаант нөлөө бус, сургуулийн орчны ялгааг илэрхийлэх босго хувьсагч болгон болгоомжтой ашиглах үндэслэл болно.</w:t>
      </w:r>
    </w:p>
    <w:p w14:paraId="0F52DDF6" w14:textId="77777777" w:rsidR="000B782D" w:rsidRDefault="0018275F">
      <w:pPr>
        <w:ind w:firstLine="567"/>
        <w:jc w:val="both"/>
      </w:pPr>
      <w:r>
        <w:t>Босготой регрессийн арга нь өгөгдлийг тодорхой босго хувьсагчийн утгаар хоёр болон түүнээс олон регимд хувааж, регим бүрт ялгаатай параметр үнэлэх боломж олгодог. Hansen (2000) экзоген тайлбарлагчтай нөхцөлд босго утгыг өгөгдлөөс хайх, босго байхгүй гэсэн таамаглалыг дахин түүвэрлэлтийн аргаар шалгах аргачлалыг боловсруулсан. Энэ арга нь шугаман нэг налуугаар тайлбарлагдахгүй бүтцийн ялгааг илрүүлэхэд ач холбогдолтой боловч боловсрол зэрэг эндоген тайлбарлагчтай үед дангаараа хангалтгүй юм.</w:t>
      </w:r>
    </w:p>
    <w:p w14:paraId="7919E634" w14:textId="77777777" w:rsidR="000B782D" w:rsidRDefault="0018275F">
      <w:pPr>
        <w:ind w:firstLine="567"/>
        <w:jc w:val="both"/>
      </w:pPr>
      <w:r>
        <w:t xml:space="preserve">Caner, Hansen (2004) нарын хэрэгсэл хувьсагчтай босго утгат регресс нь боловсролын эндоген шинж ба өгөөжийн регимийн ялгааг нэгэн зэрэг авч үзэх боломж олгодог. Энэ судалгаанд боловсролын жил нь эндоген үндсэн тайлбарлагч, эцэг, эхийн боловсролын дундаж нь хэрэгсэл хувьсагч, харин 17–18 насны сурагч-багшийн дундаж харьцаа нь босго хувьсагчийн үүрэгтэй. Ийм бүтэц нь боловсролын өгөөж сургуулийн орчны ялгаагаар өөрчлөгдөж байгаа эсэхийг шалгах боломж олгох бөгөөд босго </w:t>
      </w:r>
      <w:r>
        <w:lastRenderedPageBreak/>
        <w:t>хувьсагчийг цалингийн шууд шалтгаан гэж бус, өгөөжийн ялгаатай регимийг ялгах шалгуур гэж тайлбарлана.</w:t>
      </w:r>
    </w:p>
    <w:p w14:paraId="71A14FCD" w14:textId="77777777" w:rsidR="000B782D" w:rsidRDefault="0018275F">
      <w:pPr>
        <w:pStyle w:val="Heading2"/>
        <w:spacing w:after="120"/>
      </w:pPr>
      <w:r>
        <w:t>1.4. Монголын хүрээн дэх өмнөх судалгаа ба орон зай</w:t>
      </w:r>
    </w:p>
    <w:p w14:paraId="547F4F80" w14:textId="77777777" w:rsidR="000B782D" w:rsidRDefault="0018275F">
      <w:pPr>
        <w:ind w:firstLine="567"/>
        <w:jc w:val="both"/>
      </w:pPr>
      <w:r>
        <w:t>Монгол Улсад боловсролын өгөөжийг үнэлсэн эмпирик судалгаа харьцангуй цөөн боловч бодлогын ач холбогдол өндөртэй байна. Pastore (2010) 2007–2008 оны өрхийн түүвэрт тулгуурлан залуучуудын боловсролын өгөөжийг 7–9 хувь орчим гэж үнэлсэн. Гэвч уг ажил нь голлон ЭХБК хэлбэрийн үнэлгээнд суурилсан бөгөөд боловсролын эндоген сонголт, сургуулийн орчны босго шинж, регим хоорондын ялгаатай өгөөжийг хамтад нь авч үзээгүй.</w:t>
      </w:r>
    </w:p>
    <w:p w14:paraId="3319CE39" w14:textId="77777777" w:rsidR="000B782D" w:rsidRDefault="0018275F">
      <w:pPr>
        <w:ind w:firstLine="567"/>
        <w:jc w:val="both"/>
      </w:pPr>
      <w:r>
        <w:t>Ай Ар Ай Эм ХХК (2015)-ийн хөдөлмөрийн зах зээлийн шинжилгээ Ажиллах хүчний судалгааны өгөгдөлд тулгуурлан дээд боловсролтой иргэдийн цалингийн давуу талыг тооцсон. Мөн Montenegro, Patrinos (2014)-ийн олон улсын харьцуулалт Монгол Улсын боловсролын өгөөжийг бусад улс оронтой жиших суурь өгдөг. Гэсэн хэдий ч эдгээр ажилд хэрэгсэл хувьсагч, босго утгат регрессийг нэгтгэсэн үнэлгээ хийгдээгүй тул боловсролын шалтгаант өгөөж сургуулийн орчны өөр өөр регимд хэрхэн ялгаатай болох асуудал нээлттэй хэвээр байна.</w:t>
      </w:r>
    </w:p>
    <w:p w14:paraId="000929B1" w14:textId="77777777" w:rsidR="000B782D" w:rsidRDefault="0018275F">
      <w:pPr>
        <w:ind w:firstLine="567"/>
        <w:jc w:val="both"/>
      </w:pPr>
      <w:r>
        <w:t>Иймээс Монголын хөдөлмөрийн эдийн засгийн уран зохиолд өрхийн түвшний өгөгдөл дээр боловсролын эндоген шинжийг эцэг, эхийн боловсролын дундаж хэрэгсэл хувьсагчаар засаж, 17–18 насны сурагч-багшийн дундаж харьцаагаар тодорхойлогдох босго регимүүдийн хооронд боловсролын өгөөжийг харьцуулсан судалгаа дутагдаж байна. Энэхүү судалгаа ӨНЭЗС-ийн 2020, 2021, 2022, 2024 оны давалгааг ашиглан Caner, Hansen (2004)-ийн санаанд тулгуурласан ХХБР аргачлалыг Монголын өгөгдөлд хэрэглэж буйгаараа уг орон зайг нөхөхийг зорьж байна.</w:t>
      </w:r>
    </w:p>
    <w:p w14:paraId="7A911BA0" w14:textId="77777777" w:rsidR="000B782D" w:rsidRDefault="0018275F">
      <w:r>
        <w:br w:type="page"/>
      </w:r>
    </w:p>
    <w:p w14:paraId="2BDDCF66" w14:textId="77777777" w:rsidR="000B782D" w:rsidRDefault="0018275F">
      <w:pPr>
        <w:pStyle w:val="Heading1"/>
        <w:spacing w:after="240"/>
      </w:pPr>
      <w:bookmarkStart w:id="18" w:name="_Toc227332437"/>
      <w:bookmarkStart w:id="19" w:name="_Toc227690652"/>
      <w:bookmarkStart w:id="20" w:name="_Toc227690799"/>
      <w:r>
        <w:rPr>
          <w:sz w:val="28"/>
        </w:rPr>
        <w:lastRenderedPageBreak/>
        <w:t>II БҮЛЭГ. СУДАЛГААНЫ АРГА ЗҮЙ</w:t>
      </w:r>
      <w:bookmarkEnd w:id="18"/>
      <w:bookmarkEnd w:id="19"/>
      <w:bookmarkEnd w:id="20"/>
    </w:p>
    <w:p w14:paraId="776A507F" w14:textId="77777777" w:rsidR="000B782D" w:rsidRDefault="0018275F">
      <w:pPr>
        <w:ind w:firstLine="567"/>
        <w:jc w:val="both"/>
      </w:pPr>
      <w:r>
        <w:t>Энэхүү судалгааны арга зүй нь боловсролын цалингийн өгөөжийг үнэлэхдээ гурван шатны логик дараалал баримтална. Нэгдүгээрт, Минсерийн уламжлалт цалингийн тэгшитгэлийг ЭХБК аргаар үнэлж суурь холбоог тогтооно. Хоёрдугаарт, боловсролын жил санамсаргүй сонгогддоггүй гэсэн эндоген асуудлыг эцэг, эхийн боловсролын дундаж хэрэгсэл хувьсагчаар засаж ХШХБК үнэлгээ хийнэ. Гуравдугаарт, боловсролын өгөөж сургуулийн орчны ялгаагаар өөр өөр байж болох эсэхийг Caner, Hansen (2004)-ийн санаанд тулгуурласан хэрэгсэл хувьсагчтай босго утгат регрессээр шалгана. Үндсэн шинжилгээний нэгж нь ӨНЭЗС-ийн 2020, 2021, 2022, 2024 оны давалгаанд хамрагдсан 25–60 насны цалин хөлстэй ажиллагч бөгөөд загваруудад өрхийн түүврийн жин, төрсөн аймаг, төрсөн үеийн бүлэг, судалгааны давалгааны тогтмол нөлөөг харгалзан үзнэ.</w:t>
      </w:r>
    </w:p>
    <w:p w14:paraId="449F0D2D" w14:textId="77777777" w:rsidR="000B782D" w:rsidRDefault="0018275F">
      <w:pPr>
        <w:pStyle w:val="Heading2"/>
        <w:spacing w:after="120"/>
      </w:pPr>
      <w:r>
        <w:t>2.1. Судалгааны загвар ба хувьсагчдын тогтолцоо</w:t>
      </w:r>
    </w:p>
    <w:p w14:paraId="24C946B3" w14:textId="77777777" w:rsidR="000B782D" w:rsidRDefault="0018275F">
      <w:pPr>
        <w:ind w:firstLine="567"/>
        <w:jc w:val="both"/>
      </w:pPr>
      <w:r>
        <w:t>Судалгааны хамаарах хувьсагч нь сарын хөдөлмөрийн орлогын логарифмчилсан утга байна. Үндсэн тайлбарлагч нь боловсролын жил, хяналтын хувьсагчид нь нас, насны квадрат, хүйс, гэрлэлтийн байдал, хотын суурьшлын үзүүлэлтээс бүрдэнэ. Тогтмол нөлөөгөөр төрсөн аймаг, төрсөн үеийн бүлэг, судалгааны давалгааг оруулснаар орон нутгийн суурь ялгаа, үеийн ялгаа, тухайн жилийн макро орчны нөлөөг хянах боломжтой болно. Суурь бүтцийн тэгшитгэлийг дараах байдлаар бичнэ:</w:t>
      </w:r>
    </w:p>
    <w:p w14:paraId="58AA0237"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0D23D2DF" w14:textId="77777777" w:rsidR="000B782D" w:rsidRDefault="0018275F">
      <w:pPr>
        <w:ind w:firstLine="567"/>
        <w:jc w:val="both"/>
      </w:pPr>
      <w:r>
        <w:t>Энд зүүн талын хувьсагч нь логаритмчилсан цалин, боловсролын хувьсагч нь боловсролын жил, хяналтын вектор нь нас, насны квадрат, хүйс, гэрлэлтийн байдал, хотын суурьшлыг илэрхийлнэ. Тэгшитгэлд төрсөн аймаг, төрсөн үеийн бүлэг, судалгааны давалгааны тогтмол нөлөөг тусгасан. Боловсролын коэффициент нь нэмэлт нэг жилийн цалингийн хагас уян хатан чанарыг илэрхийлэх бөгөөд бүх стандарт алдааг төрсөн аймгийн түвшинд кластерлан тооцно.</w:t>
      </w:r>
    </w:p>
    <w:p w14:paraId="325D7527" w14:textId="77777777" w:rsidR="000B782D" w:rsidRDefault="0018275F">
      <w:pPr>
        <w:pStyle w:val="Heading2"/>
        <w:spacing w:after="120"/>
      </w:pPr>
      <w:r>
        <w:t>2.2. ЭХБК суурь үнэлгээ</w:t>
      </w:r>
    </w:p>
    <w:p w14:paraId="46641F3A" w14:textId="77777777" w:rsidR="000B782D" w:rsidRDefault="0018275F">
      <w:pPr>
        <w:ind w:firstLine="567"/>
        <w:jc w:val="both"/>
      </w:pPr>
      <w:r>
        <w:t xml:space="preserve">ЭХБК үнэлгээ нь боловсрол ба цалингийн хоорондын суурь статистик холбоог харуулах зорилготой. Гэхдээ энэ үнэлгээг шууд шалтгаант нөлөө гэж тайлбарлахгүй. Учир нь боловсролын сонголт хувь хүний ажиглагдашгүй ур чадвар, өрхийн боловсролын орчин, хөдөлмөрийн зах зээлийн мэдээлэл авах боломж зэрэг хүчин </w:t>
      </w:r>
      <w:r>
        <w:lastRenderedPageBreak/>
        <w:t>зүйлтэй холбоотой байж болно. Иймээс ЭХБК нь дараагийн ХШХБК болон ХХБР үнэлгээтэй харьцуулах суурь үзүүлэлт болно.</w:t>
      </w:r>
    </w:p>
    <w:p w14:paraId="0A0EC78B" w14:textId="77777777" w:rsidR="000B782D" w:rsidRDefault="0018275F">
      <w:pPr>
        <w:tabs>
          <w:tab w:val="center" w:pos="4535"/>
          <w:tab w:val="right" w:pos="9071"/>
        </w:tabs>
      </w:pPr>
      <w:r>
        <w:tab/>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OLS</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θ</m:t>
            </m:r>
          </m:lim>
        </m:limLow>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i</m:t>
                </m:r>
              </m:sub>
            </m:sSub>
          </m:e>
        </m:nary>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e>
                </m:d>
              </m:e>
            </m:d>
          </m:e>
          <m:sup>
            <m:r>
              <w:rPr>
                <w:rFonts w:ascii="Cambria Math" w:hAnsi="Cambria Math"/>
              </w:rPr>
              <m:t>2</m:t>
            </m:r>
          </m:sup>
        </m:sSup>
      </m:oMath>
      <w:r>
        <w:tab/>
        <w:t>(3)</w:t>
      </w:r>
    </w:p>
    <w:p w14:paraId="7409E04E" w14:textId="77777777" w:rsidR="000B782D" w:rsidRDefault="0018275F">
      <w:pPr>
        <w:ind w:firstLine="567"/>
        <w:jc w:val="both"/>
      </w:pPr>
      <w:r>
        <w:t>Энд h_i нь ӨНЭЗС-ийн өрхийн түүврийн жин, θ нь үнэлэгдэх бүх параметрийн вектор юм. Жинлэсэн ЭХБК үнэлгээ нь түүврийн төлөөлөх чадварыг хадгалж, кластерлагдсан стандарт алдаа нь нэг төрсөн аймагт харьяалагдах ажиглалтуудын хоорондын хамаарлыг зөвшөөрнө.</w:t>
      </w:r>
    </w:p>
    <w:p w14:paraId="39EF151C" w14:textId="77777777" w:rsidR="000B782D" w:rsidRDefault="0018275F">
      <w:pPr>
        <w:tabs>
          <w:tab w:val="center" w:pos="4535"/>
          <w:tab w:val="right" w:pos="9071"/>
        </w:tabs>
      </w:pPr>
      <w:r>
        <w:tab/>
      </w:r>
      <m:oMath>
        <m:r>
          <w:rPr>
            <w:rFonts w:ascii="Cambria Math" w:hAnsi="Cambria Math"/>
          </w:rPr>
          <m:t>r</m:t>
        </m:r>
        <m:r>
          <m:rPr>
            <m:sty m:val="p"/>
          </m:rPr>
          <w:rPr>
            <w:rFonts w:ascii="Cambria Math" w:hAnsi="Cambria Math"/>
          </w:rPr>
          <m:t>(</m:t>
        </m:r>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100</m:t>
        </m:r>
        <m:d>
          <m:dPr>
            <m:begChr m:val="["/>
            <m:endChr m:val="]"/>
            <m:ctrlPr>
              <w:rPr>
                <w:rFonts w:ascii="Cambria Math" w:hAnsi="Cambria Math"/>
              </w:rPr>
            </m:ctrlPr>
          </m:dPr>
          <m:e>
            <m:r>
              <m:rPr>
                <m:sty m:val="p"/>
              </m:rPr>
              <w:rPr>
                <w:rFonts w:ascii="Cambria Math" w:hAnsi="Cambria Math"/>
              </w:rPr>
              <m:t>exp(</m:t>
            </m:r>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m:t>
            </m:r>
          </m:e>
        </m:d>
      </m:oMath>
      <w:r>
        <w:tab/>
        <w:t>(4)</w:t>
      </w:r>
    </w:p>
    <w:p w14:paraId="2409A7EB" w14:textId="77777777" w:rsidR="000B782D" w:rsidRDefault="0018275F">
      <w:pPr>
        <w:ind w:firstLine="567"/>
        <w:jc w:val="both"/>
      </w:pPr>
      <w:r>
        <w:t>Логаритмчилсан цалингийн загварт боловсролын коэффициентийг хувийн өгөөж болгон тайлбарлахдаа экспоненциал хувиргалтыг хэрэглэнэ. Иймд үр дүнгийн бүлэгт боловсролын нэг жилийн өгөөжийг зөвхөн коэффициентээр бус, хувиар илэрхийлсэн өгөөжөөр тайлбарлана.</w:t>
      </w:r>
    </w:p>
    <w:p w14:paraId="217BA68F" w14:textId="77777777" w:rsidR="000B782D" w:rsidRDefault="0018275F">
      <w:pPr>
        <w:pStyle w:val="Heading2"/>
        <w:spacing w:after="120"/>
      </w:pPr>
      <w:r>
        <w:t>2.3. Хэрэгсэл хувьсагчтай үнэлгээ</w:t>
      </w:r>
    </w:p>
    <w:p w14:paraId="1FB17AAB" w14:textId="77777777" w:rsidR="000B782D" w:rsidRDefault="0018275F">
      <w:pPr>
        <w:ind w:firstLine="567"/>
        <w:jc w:val="both"/>
      </w:pPr>
      <w:r>
        <w:t>Боловсролын жил эндоген байж болох тул үндсэн шалтгаант үнэлгээнд ХШХБК аргыг хэрэглэнэ. Энэ судалгаанд эцэг, эхийн боловсролын дундажийг боловсролын жилийн хэрэгсэл хувьсагчаар сонгосон. Уг хувьсагч хүүхдийн боловсрол үргэлжлүүлэх боломж, суралцах орчин, өрхийн боловсролын үнэлэмжтэй холбоотой тул боловсролын жилтэй хүчтэй хамаарах онолын үндэслэлтэй. Харин цалинд гэр бүлийн нийгмийн сүлжээ, хүмүүжил зэрэг сувгаар шууд нөлөөлөх боломжийг бүрэн үгүйсгэх боломжгүй тул үр дүнг болгоомжтой, тодорхой таамаглалын хүрээнд тайлбарлана.</w:t>
      </w:r>
    </w:p>
    <w:p w14:paraId="76BBA6DE" w14:textId="77777777" w:rsidR="000B782D" w:rsidRDefault="0018275F">
      <w:pPr>
        <w:ind w:firstLine="567"/>
        <w:jc w:val="both"/>
      </w:pPr>
      <w:r>
        <w:t>ХШХБК үнэлгээ хоёр шаттай. Эхний шатанд боловсролын жилийг хэрэгсэл хувьсагч болон бусад хяналтын хувьсагчаар тайлбарлаж, боловсролын эндоген бус хэсгийг ялгана. Энэ шат нь хэрэгсэл хувьсагчийн хамаарал буюу relevance нөхцөлийг шалгах үндсэн суурь болно:</w:t>
      </w:r>
    </w:p>
    <w:p w14:paraId="17FD8E0F" w14:textId="77777777" w:rsidR="000B782D" w:rsidRDefault="0018275F">
      <w:pPr>
        <w:ind w:firstLine="567"/>
        <w:jc w:val="both"/>
      </w:pPr>
      <w:r>
        <w:t>Эхний шатны тэгшитгэлийг дараах байдлаар тодорхойлно:</w:t>
      </w:r>
    </w:p>
    <w:p w14:paraId="753F8F37" w14:textId="77777777" w:rsidR="000B782D" w:rsidRDefault="0018275F">
      <w:pPr>
        <w:tabs>
          <w:tab w:val="center" w:pos="4535"/>
          <w:tab w:val="right" w:pos="9071"/>
        </w:tabs>
      </w:pPr>
      <w:r>
        <w:tab/>
      </w:r>
      <m:oMath>
        <m:r>
          <w:rPr>
            <w:rFonts w:ascii="Cambria Math" w:hAnsi="Cambria Math"/>
          </w:rPr>
          <m:t>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tab/>
        <w:t>(5)</w:t>
      </w:r>
    </w:p>
    <w:p w14:paraId="226632E9" w14:textId="77777777" w:rsidR="000B782D" w:rsidRDefault="0018275F">
      <w:pPr>
        <w:ind w:firstLine="567"/>
        <w:jc w:val="both"/>
      </w:pPr>
      <w:r>
        <w:t xml:space="preserve">Энд хэрэгсэл хувьсагч нь эцэг, эхийн боловсролын дундаж юм. Хэрэгсэл хувьсагч сул эсэхийг эхний шатны F статистикаар үнэлэх бөгөөд F утга 10-аас их байх ерөнхий шаардлагыг хангах эсэхийг шалгана. Энэ судалгаанд нэг эндоген хувьсагч, нэг хэрэгсэл </w:t>
      </w:r>
      <w:r>
        <w:lastRenderedPageBreak/>
        <w:t>хувьсагч ашиглаж байгаа тул загвар яг тодорхойлогдсон хэлбэртэй бөгөөд хэт тодорхойлогдсон байдлын J шалгуурыг хэрэглэхгүй.</w:t>
      </w:r>
    </w:p>
    <w:p w14:paraId="45BBC6EC"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 </m:t>
        </m:r>
        <m:sSub>
          <m:sSubPr>
            <m:ctrlPr>
              <w:rPr>
                <w:rFonts w:ascii="Cambria Math" w:hAnsi="Cambria Math"/>
              </w:rPr>
            </m:ctrlPr>
          </m:sSubPr>
          <m:e>
            <m:acc>
              <m:accPr>
                <m:ctrlPr>
                  <w:rPr>
                    <w:rFonts w:ascii="Cambria Math" w:hAnsi="Cambria Math"/>
                  </w:rPr>
                </m:ctrlPr>
              </m:accPr>
              <m:e>
                <m: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4FCB2101" w14:textId="77777777" w:rsidR="000B782D" w:rsidRDefault="0018275F">
      <w:pPr>
        <w:ind w:firstLine="567"/>
        <w:jc w:val="both"/>
      </w:pPr>
      <w:r>
        <w:t>Хоёр дахь шатанд эхний шатнаас гарсан боловсролын тохирсон утгыг үндсэн цалингийн тэгшитгэлд ашиглана. Ингэснээр β коэффициент нь эцэг, эхийн боловсролоор өдөөгдсөн боловсролын жилийн өөрчлөлтийн хүрээнд тодорхойлогдох өгөөжийг илэрхийлнэ.</w:t>
      </w:r>
    </w:p>
    <w:p w14:paraId="3EBDF1F7" w14:textId="77777777" w:rsidR="000B782D" w:rsidRDefault="0018275F">
      <w:pPr>
        <w:pStyle w:val="Heading2"/>
        <w:spacing w:after="120"/>
      </w:pPr>
      <w:r>
        <w:t>2.4. Хэрэгсэл хувьсагчтай босго утгат регресс (ХХБР)</w:t>
      </w:r>
    </w:p>
    <w:p w14:paraId="17F858F7" w14:textId="77777777" w:rsidR="000B782D" w:rsidRDefault="0018275F">
      <w:pPr>
        <w:ind w:firstLine="567"/>
        <w:jc w:val="both"/>
      </w:pPr>
      <w:r>
        <w:t>Судалгааны үндсэн арга нь Caner, Hansen (2004)-ийн хэрэгсэл хувьсагчтай босго утгат регресс юм. Энэ арга нь хоёр асуудлыг нэгэн зэрэг авч үздэг: боловсролын жил эндоген байж болох асуудал болон боловсролын өгөөж нэг ижил налуутай бус, тодорхой босго хувьсагчаар ялгарах регимүүдийн хооронд өөр байж болох асуудал. Энэхүү судалгаанд босго хувьсагч нь боловсролын жил биш, харин тухайн хүний 17–18 насанд харгалзах сурагч-багшийн дундаж харьцаа юм.</w:t>
      </w:r>
    </w:p>
    <w:p w14:paraId="2D79B31B"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cr m:val="double-struck"/>
            <m:sty m:val="p"/>
          </m:rP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δ</m:t>
            </m:r>
          </m:e>
          <m:sub>
            <m:r>
              <w:rPr>
                <w:rFonts w:ascii="Cambria Math" w:hAnsi="Cambria Math"/>
              </w:rPr>
              <m:t>1</m:t>
            </m:r>
          </m:sub>
        </m:sSub>
        <m:r>
          <m:rPr>
            <m:scr m:val="double-struck"/>
            <m:sty m:val="p"/>
          </m:rP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δ</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(7)</w:t>
      </w:r>
    </w:p>
    <w:p w14:paraId="30D8CF34" w14:textId="77777777" w:rsidR="000B782D" w:rsidRDefault="0018275F">
      <w:pPr>
        <w:ind w:firstLine="567"/>
        <w:jc w:val="both"/>
      </w:pPr>
      <w:r>
        <w:t>Энд босго хувьсагч нь 17–18 насны сурагч-багшийн дундаж харьцаа, харин босго утга нь өгөгдлөөс үнэлэгдэх параметр юм. Босгоноос бага эсвэл тэнцүү харьцаатай үед багшийн ачаалал харьцангуй бага сургуулийн орчны регим, босгоноос дээш харьцаатай үед багшийн ачаалал харьцангуй өндөр сургуулийн орчны регим гэж ялгана. Боловсролын жил нь хоёр регимд хоёуланд нь эндоген гэж үзэгдэх тул эцэг, эхийн боловсролын дундаж хэрэгсэл хувьсагчийн үүрэг хэвээр хадгалагдана.</w:t>
      </w:r>
    </w:p>
    <w:p w14:paraId="0891C0CE" w14:textId="77777777" w:rsidR="000B782D" w:rsidRDefault="0018275F">
      <w:pPr>
        <w:ind w:firstLine="567"/>
        <w:jc w:val="both"/>
      </w:pPr>
      <w:r>
        <w:t>Босгыг урьдчилан оноож сонгохгүй, харин боломжит утгуудын сүлжээн хайлтаар тодорхойлно. Хэт бага ажиглалттай регим үүсэхээс сэргийлж босгоны хайлтыг босго хувьсагчийн 15–85 хувийн мужид хязгаарлана. Боломжит босго бүр дээр хоёр регимийн ХШХБК үнэлгээг хийж, нэгтгэн агшаасан алдааны квадратын нийлбэр хамгийн бага байх утгыг оновчтой босго болгон сонгоно.</w:t>
      </w:r>
    </w:p>
    <w:p w14:paraId="5A9E5A2E" w14:textId="77777777" w:rsidR="000B782D" w:rsidRDefault="0018275F">
      <w:pPr>
        <w:tabs>
          <w:tab w:val="center" w:pos="4535"/>
          <w:tab w:val="right" w:pos="9071"/>
        </w:tabs>
      </w:pPr>
      <w:r>
        <w:tab/>
      </w:r>
      <m:oMath>
        <m:acc>
          <m:accPr>
            <m:ctrlPr>
              <w:rPr>
                <w:rFonts w:ascii="Cambria Math" w:hAnsi="Cambria Math"/>
              </w:rPr>
            </m:ctrlPr>
          </m:accPr>
          <m:e>
            <m:r>
              <w:rPr>
                <w:rFonts w:ascii="Cambria Math" w:hAnsi="Cambria Math"/>
              </w:rPr>
              <m:t>γ</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γ</m:t>
            </m:r>
            <m:r>
              <m:rPr>
                <m:sty m:val="p"/>
              </m:rPr>
              <w:rPr>
                <w:rFonts w:ascii="Cambria Math" w:hAnsi="Cambria Math"/>
              </w:rPr>
              <m:t>∈Γ</m:t>
            </m:r>
          </m:lim>
        </m:limLow>
        <m:r>
          <w:rPr>
            <w:rFonts w:ascii="Cambria Math" w:hAnsi="Cambria Math"/>
          </w:rPr>
          <m:t>SSR</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 </m:t>
        </m:r>
        <m:r>
          <m:rPr>
            <m:sty m:val="p"/>
          </m:rPr>
          <w:rPr>
            <w:rFonts w:ascii="Cambria Math" w:hAnsi="Cambria Math"/>
          </w:rPr>
          <m:t>Γ=[</m:t>
        </m:r>
        <m:sSub>
          <m:sSubPr>
            <m:ctrlPr>
              <w:rPr>
                <w:rFonts w:ascii="Cambria Math" w:hAnsi="Cambria Math"/>
              </w:rPr>
            </m:ctrlPr>
          </m:sSubPr>
          <m:e>
            <m:r>
              <w:rPr>
                <w:rFonts w:ascii="Cambria Math" w:hAnsi="Cambria Math"/>
              </w:rPr>
              <m:t>Q</m:t>
            </m:r>
          </m:e>
          <m:sub>
            <m:r>
              <w:rPr>
                <w:rFonts w:ascii="Cambria Math" w:hAnsi="Cambria Math"/>
              </w:rPr>
              <m:t>0.15</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0.85</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high</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low</m:t>
            </m:r>
          </m:sub>
        </m:sSub>
      </m:oMath>
      <w:r>
        <w:tab/>
        <w:t>(8)</w:t>
      </w:r>
    </w:p>
    <w:p w14:paraId="07F66B29" w14:textId="77777777" w:rsidR="000B782D" w:rsidRDefault="0018275F">
      <w:pPr>
        <w:ind w:firstLine="567"/>
        <w:jc w:val="both"/>
      </w:pPr>
      <w:r>
        <w:t xml:space="preserve">Регимүүдийн ялгааг хоёр регимийн боловсролын өгөөжийн зөрүүгээр хэмжинэ. Босго болон регимийн ялгааны статистик ач холбогдлыг төрсөн аймгийн түвшинд </w:t>
      </w:r>
      <w:r>
        <w:lastRenderedPageBreak/>
        <w:t>кластерласан бүүтстрап дахин түүвэрлэлтийн аргаар үнэлнэ. Үндсэн шинжилгээнд 399 удаагийн бүүтстрап давталт ашиглаж, итгэлийн интервал болон p-утгыг эмпирик тархалтаас тооцно.</w:t>
      </w:r>
    </w:p>
    <w:p w14:paraId="1379AC36" w14:textId="77777777" w:rsidR="000B782D" w:rsidRDefault="0018275F">
      <w:pPr>
        <w:ind w:firstLine="567"/>
        <w:jc w:val="both"/>
      </w:pPr>
      <w:r>
        <w:t>Caner, Hansen (2004)-ийн алгоритмын бэлэн хэрэгжүүлэлт R болон Python-ийн түгээмэл багцуудад бүрэн хэлбэрээр байхгүй тул энэ судалгаанд тогтмол нөлөөг үлдэгдэлжүүлсэн, жинлэсэн, төрсөн аймгаар кластерласан гарын авлагын хэрэгжүүлэлт ашиглав. Иймд аргачлалыг эх зохиогчдын санаанд нийцүүлсэн ХХБР хэрэгжүүлэлт гэж тодорхойлж, босго хувьсагчийг цалингийн шууд шалтгаан бус, өгөөжийн ялгаатай регимийг ялгах шалгуур гэж тайлбарлана.</w:t>
      </w:r>
    </w:p>
    <w:p w14:paraId="3DD03C74" w14:textId="77777777" w:rsidR="000B782D" w:rsidRDefault="0018275F">
      <w:pPr>
        <w:pStyle w:val="Heading2"/>
        <w:spacing w:after="120"/>
      </w:pPr>
      <w:r>
        <w:t>2.5. Үр дүнгийн бат бөх байдлын шинжилгээний бүтэц</w:t>
      </w:r>
    </w:p>
    <w:p w14:paraId="78AC07C0" w14:textId="77777777" w:rsidR="000B782D" w:rsidRDefault="0018275F">
      <w:pPr>
        <w:ind w:firstLine="567"/>
        <w:jc w:val="both"/>
      </w:pPr>
      <w:r>
        <w:t>Үр дүнгийн бат бөх байдлыг хэд хэдэн түвшинд шалгана. Нэгдүгээрт, ЭХБК, ХШХБК, ХХБР үнэлгээнүүдийн боловсролын өгөөжийн хэмжээ, чиглэл, ач холбогдлыг харьцуулна. Хоёрдугаарт, эхний шатны F статистикаар эцэг, эхийн боловсролын дундаж хэрэгсэл хувьсагчийн хүчийг шалгана. Гуравдугаарт, босгоны сүлжээн хайлт болон бүүтстрап тархалтаар γ утгын тогтвортой байдлыг үнэлнэ. Дөрөвдүгээрт, регимүүдийн өгөөжийн ялгааны итгэлийн интервал тэгийг агуулж байгаа эсэхийг шалгана. Эдгээр шалгалт нь боловсролын өгөөжийн ялгаа зөвхөн ЭХБК-ийн хазайлт, сул хэрэгсэл хувьсагч, эсвэл санамсаргүй босго сонголтоос үүсээгүй гэдгийг харуулахад чиглэнэ.</w:t>
      </w:r>
    </w:p>
    <w:p w14:paraId="7AB25A3D" w14:textId="77777777" w:rsidR="000B782D" w:rsidRDefault="0018275F">
      <w:r>
        <w:br w:type="page"/>
      </w:r>
    </w:p>
    <w:p w14:paraId="273CE25A" w14:textId="77777777" w:rsidR="000B782D" w:rsidRDefault="0018275F">
      <w:pPr>
        <w:pStyle w:val="Heading1"/>
        <w:spacing w:after="240"/>
      </w:pPr>
      <w:bookmarkStart w:id="21" w:name="_Toc227332438"/>
      <w:bookmarkStart w:id="22" w:name="_Toc227690658"/>
      <w:bookmarkStart w:id="23" w:name="_Toc227690805"/>
      <w:r>
        <w:rPr>
          <w:sz w:val="28"/>
        </w:rPr>
        <w:lastRenderedPageBreak/>
        <w:t>III БҮЛЭГ. ӨГӨГДӨЛ, ХУВЬСАГЧДЫН БҮТЭЦ</w:t>
      </w:r>
      <w:bookmarkEnd w:id="21"/>
      <w:bookmarkEnd w:id="22"/>
      <w:bookmarkEnd w:id="23"/>
    </w:p>
    <w:p w14:paraId="65C46AD6" w14:textId="77777777" w:rsidR="000B782D" w:rsidRDefault="0018275F">
      <w:pPr>
        <w:pStyle w:val="Heading2"/>
        <w:spacing w:after="120"/>
      </w:pPr>
      <w:r>
        <w:t>3.1. Өгөгдлийн эх сурвалж</w:t>
      </w:r>
    </w:p>
    <w:p w14:paraId="3B439345" w14:textId="77777777" w:rsidR="000B782D" w:rsidRDefault="0018275F">
      <w:pPr>
        <w:ind w:firstLine="567"/>
        <w:jc w:val="both"/>
      </w:pPr>
      <w:r>
        <w:t>Энэхүү судалгааны үндсэн өгөгдлийн эх сурвалж нь ҮСХ-ны Өрхийн нийгэм, эдийн засгийн судалгаа (ӨНЭЗС)-ны 2020, 2021, 2022, 2024 оны давалгаанууд юм. ӨНЭЗС нь өрхийн орлого, хөдөлмөр эрхлэлт, боловсрол, хүн ам зүйн мэдээллийг улсын төлөөлөлтэйгээр цуглуулдаг түүвэр судалгаа тул цалинтай ажиллагчдын боловсрол ба хөдөлмөрийн орлогын хамаарлыг микро түвшинд шинжлэх боломж олгоно.</w:t>
      </w:r>
    </w:p>
    <w:p w14:paraId="2A759DC0" w14:textId="77777777" w:rsidR="000B782D" w:rsidRDefault="0018275F">
      <w:pPr>
        <w:ind w:firstLine="567"/>
        <w:jc w:val="both"/>
      </w:pPr>
      <w:r>
        <w:t>Нэмэлт эх сурвалжаар аймаг, жилээр нэгтгэсэн ерөнхий боловсролын сургуулийн сурагчдын тоо болон үндсэн багшийн тооны мэдээллийг ашиглав. Уг мэдээллээс сурагч-багшийн харьцааг тооцож, тухайн хүний 17–18 насанд харгалзах төрсөн аймгийн сургуулийн орчны ачааллыг илэрхийлэх босго хувьсагч байгуулсан. Иймээс судалгааны өгөгдөл нь өрхийн түвшний ӨНЭЗС болон аймаг-жилийн сургуулийн нийлүүлэлтийн мэдээллийг холбосон бүтэцтэй.</w:t>
      </w:r>
    </w:p>
    <w:p w14:paraId="7D31A6DD" w14:textId="77777777" w:rsidR="000B782D" w:rsidRDefault="0018275F">
      <w:pPr>
        <w:pStyle w:val="Heading2"/>
        <w:spacing w:after="120"/>
      </w:pPr>
      <w:r>
        <w:t>3.2. Түүврийн бүрдүүлэлт ба хамрах хүрээ</w:t>
      </w:r>
    </w:p>
    <w:p w14:paraId="74DB5D80" w14:textId="77777777" w:rsidR="000B782D" w:rsidRDefault="0018275F">
      <w:pPr>
        <w:ind w:firstLine="567"/>
        <w:jc w:val="both"/>
      </w:pPr>
      <w:r>
        <w:t>ӨНЭЗС-ийн анхны өрхийн бүрэлдэхүүний жагсаалтад өрхийн бүх гишүүн бүртгэгддэг. Үүнд хүүхэд, эцэг эх, эхнэр эсвэл нөхөр, ах дүү, өндөр настан, ажил эрхэлдэг болон ажил эрхэлдэггүй бүх гишүүд багтана. Энэ анхны жагсаалтаас 25–60 настай бөгөөд өрхийн тэргүүлэгчийн хүү эсвэл охин гэж бүртгэгдсэн хүмүүсийг зөвхөн ойлголтын түвшинд ялгаж үзвэл 11,350 ажиглалт байна. Гэвч энэ нь эцсийн шинжилгээний түүвэр биш, учир нь эдгээр хүмүүсийн зарим нь цалинтай ажил эрхлээгүй, заримд нь цалингийн мэдээлэл ажиглагдаагүй байна.</w:t>
      </w:r>
    </w:p>
    <w:p w14:paraId="1E9EE306" w14:textId="77777777" w:rsidR="00972FBE" w:rsidRDefault="00D33DC4">
      <w:r>
        <w:t>Дараагийн шатанд боловсролын жил болон логаритмчилсан цалингийн мэдээлэл бүрэн ажиглагдсан 25–60 насны цалинтай ажиллагчдын өргөн түүврийг байгуулсан. Энэ түүврийн хэмжээ 40,779 бөгөөд өрхийн тэргүүлэгч, эхнэр эсвэл нөхөр, хүүхэд болон бусад гишүүд бүгд багтах боломжтой. Энэ шатанд эцэг, эхийн боловсрол заавал ажиглагдсан байх шаардлага тавиагүй тул уг түүвэр нь боловсролын өгөөжийн ерөнхий шинжилгээнд зориулсан өргөн цалингийн түүвэр юм.</w:t>
      </w:r>
    </w:p>
    <w:p w14:paraId="507829D5" w14:textId="77777777" w:rsidR="00972FBE" w:rsidRDefault="00D33DC4">
      <w:r>
        <w:t xml:space="preserve">Хэрэгсэл хувьсагч ашиглахын тулд тухайн ажиллагчийн эцэг эсвэл эхийн боловсролын мэдээлэл шаардлагатай болсон. Ийм мэдээлэл нь гол төлөв өрхийн тэргүүлэгчийн хүү эсвэл охин гэж бүртгэгдсэн ажиллагчдад ажиглагддаг тул өргөн цалингийн түүврээс эцэг, эхийн боловсрол, төрсөн аймаг, төрсөн үеийн бүлэг, судалгааны давалгаа болон </w:t>
      </w:r>
      <w:r>
        <w:lastRenderedPageBreak/>
        <w:t>хяналтын хувьсагчид бүрэн байгаа хүмүүсийг сонгов. Ингэхэд 3,710 ажиглалт бүхий эцэг, эхийн боловсролд суурилсан хэрэгсэл хувьсагчийн түүвэр үүссэн. Энэ түүвэр дээр ЭХБК, ХШХБК болон эхний шатны шалгалтыг хийж, эцэг, эхийн боловсролын дундаж нь боловсролын жилтэй хүчтэй холбоотой болохыг шалгасан.</w:t>
      </w:r>
    </w:p>
    <w:p w14:paraId="2CE9A340" w14:textId="77777777" w:rsidR="00972FBE" w:rsidRDefault="00D33DC4">
      <w:r>
        <w:t>Эцсийн ХХБР үнэлгээнд зөвхөн эцэг, эхийн боловсролын мэдээлэл хангалттай биш, мөн тухайн хүний 17 болон 18 насанд харгалзах төрсөн аймгийн сурагч-багшийн харьцаа ажиглагдсан байх шаардлагатай. Иймээс хэрэгсэл хувьсагчийн түүврээс сургуулийн орчны босго хувьсагч бүрэн тооцогдсон ажиглалтыг үлдээхэд 3,188 ажиглалт бүхий эцсийн ХХБР босго түүвэр бүрдсэн.</w:t>
      </w:r>
    </w:p>
    <w:p w14:paraId="1A28A40C" w14:textId="77777777" w:rsidR="00972FBE" w:rsidRDefault="00D33DC4">
      <w:r>
        <w:t>Ийм түүврийн шилжилтийн улмаас судалгааны эцсийн хүн ам зүйн тайлбар нь бүх 25–60 насны цалинтай ажиллагчдыг бус, харин эцэг эсвэл эхийн боловсрол нь өрхийн бүрэлдэхүүний мэдээллээс сэргээгдэх боломжтой, мөн хүүхэд ахуйн сургуулийн орчны мэдээлэл нь төрсөн аймаг, төрсөн жилээр таарсан ажиллагчдыг илэрхийлнэ. Бодит насны бүтэц нь 25–41 насанд төвлөрч байгаа тул үр дүнг залуу болон дунд насны ажиллагчдын хүрээнд болгоомжтой тайлбарлах шаардлагатай.</w:t>
      </w:r>
    </w:p>
    <w:p w14:paraId="242A1303" w14:textId="77777777" w:rsidR="00972FBE" w:rsidRDefault="00972FBE"/>
    <w:p w14:paraId="7D282BD5" w14:textId="77777777" w:rsidR="00972FBE" w:rsidRDefault="00D33DC4">
      <w:pPr>
        <w:pStyle w:val="Heading2"/>
      </w:pPr>
      <w:r>
        <w:t>3.3. Үндсэн хувьсагчдын тодорхойлолт</w:t>
      </w:r>
    </w:p>
    <w:p w14:paraId="0926911B" w14:textId="77777777" w:rsidR="00972FBE" w:rsidRDefault="00D33DC4">
      <w:r>
        <w:t>Хамаарах хувьсагч нь сарын хөдөлмөрийн орлогын натурал логарифм юм. Үндсэн тайлбарлагч хувьсагч нь боловсролын жил бөгөөд энэ нь хувь хүний хуримтлуулсан албан боловсролын хугацааг жилээр илэрхийлнэ. Хяналтын хувьсагчид нь нас, насны квадрат, хүйс, гэрлэлтийн байдал, хотын суурьшлын үзүүлэлтээс бүрдэнэ. Түүнчлэн төрсөн аймаг, төрсөн үеийн бүлэг, судалгааны давалгааны тогтмол нөлөөг загварт оруулж, бүх үнэлгээнд өрхийн түүврийн жинг ашигласан. Эцэг, эхийн боловсролын дундаж нь энэ судалгааны хэрэгсэл хувьсагч бөгөөд тооцооллын ерөнхий хэлбэр нь дараах байдалтай байна:</w:t>
      </w:r>
    </w:p>
    <w:p w14:paraId="27995CB3" w14:textId="77777777" w:rsidR="000B782D" w:rsidRDefault="0018275F">
      <w:pPr>
        <w:tabs>
          <w:tab w:val="center" w:pos="4535"/>
          <w:tab w:val="right" w:pos="9071"/>
        </w:tabs>
      </w:pPr>
      <w:r>
        <w:tab/>
      </w:r>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father</m:t>
                </m:r>
              </m:sup>
            </m:sSubSup>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father</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mother</m:t>
                </m:r>
              </m:sup>
            </m:sSubSup>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mother</m:t>
                </m:r>
              </m:sup>
            </m:sSubSup>
          </m:num>
          <m:den>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father</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mother</m:t>
                </m:r>
              </m:sup>
            </m:sSubSup>
          </m:den>
        </m:f>
      </m:oMath>
      <w:r>
        <w:tab/>
        <w:t>(9)</w:t>
      </w:r>
    </w:p>
    <w:p w14:paraId="41861917" w14:textId="77777777" w:rsidR="000B782D" w:rsidRDefault="0018275F">
      <w:pPr>
        <w:ind w:firstLine="567"/>
        <w:jc w:val="both"/>
      </w:pPr>
      <w:r>
        <w:t>Энд PE нь эцэг, эхийн боловсролын дундаж, E нь эцэг эсвэл эхийн боловсролын жил, I нь тухайн мэдээлэл ажиглагдсан эсэхийг илэрхийлэх индикатор юм. Энэ хувьсагч боловсролын сонголтод урьдчилан нөлөөлөх гэр бүлийн суурь нөхцөлийг төлөөлөх боловч цалинд гэр бүлийн сүлжээ, хүмүүжил, ажиглагдахгүй чадвараар дамжин шууд нөлөөлөх боломжийг бүрэн үгүйсгэхгүй тул тайлбар нь болгоомжтой байна.</w:t>
      </w:r>
    </w:p>
    <w:p w14:paraId="507D6DEE" w14:textId="77777777" w:rsidR="000B782D" w:rsidRDefault="0018275F">
      <w:pPr>
        <w:pStyle w:val="Heading2"/>
        <w:spacing w:after="120"/>
      </w:pPr>
      <w:r>
        <w:lastRenderedPageBreak/>
        <w:t>3.4. Босго хувьсагчийн байгууламж</w:t>
      </w:r>
    </w:p>
    <w:p w14:paraId="76EF36D9" w14:textId="77777777" w:rsidR="000B782D" w:rsidRDefault="0018275F">
      <w:pPr>
        <w:ind w:firstLine="567"/>
        <w:jc w:val="both"/>
      </w:pPr>
      <w:r>
        <w:t>Босго хувьсагч нь тухайн хүний 17–18 насанд харгалзах төрсөн аймгийн сурагч-багшийн дундаж харьцаа юм. Аймаг, жил бүрийн сурагч-багшийн харьцааг сурагчдын тоог үндсэн багшийн тоонд харьцуулж байгуулсан. Энэ харьцаа өндөр байх тусам нэг багшид ногдох сурагчийн тоо их, өөрөөр хэлбэл сургуулийн орчны ачаалал өндөр гэж тайлбарлагдана.</w:t>
      </w:r>
    </w:p>
    <w:p w14:paraId="5218188B" w14:textId="77777777" w:rsidR="00972FBE" w:rsidRDefault="00D33DC4">
      <w:pPr>
        <w:tabs>
          <w:tab w:val="center" w:pos="4535"/>
          <w:tab w:val="right" w:pos="9071"/>
        </w:tabs>
      </w:pPr>
      <w:r>
        <w:tab/>
      </w:r>
      <m:oMath>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Student</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y</m:t>
                </m:r>
              </m:sub>
            </m:sSub>
          </m:num>
          <m:den>
            <m:r>
              <w:rPr>
                <w:rFonts w:ascii="Cambria Math" w:hAnsi="Cambria Math"/>
              </w:rPr>
              <m:t>Teacher</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y</m:t>
                </m:r>
              </m:sub>
            </m:sSub>
          </m:den>
        </m:f>
      </m:oMath>
      <w:r>
        <w:tab/>
        <w:t>(10)</w:t>
      </w:r>
    </w:p>
    <w:p w14:paraId="01727420" w14:textId="77777777" w:rsidR="00972FBE" w:rsidRDefault="00D33DC4">
      <w:r>
        <w:t>Дараа нь тухайн хүний төрсөн аймаг болон төрсөн жилийг ашиглан 17 болон 18 насанд нь харгалзах хоёр жилийн сурагч-багшийн харьцааг авч, тэдгээрийн дунджийг босго хувьсагч болгосон. Энэхүү сонголт нь дунд боловсролоос дээд боловсрол эсвэл хөдөлмөрийн зах зээл рүү шилжихийн өмнөх сургуулийн орчныг төлөөлөх зорилготой.</w:t>
      </w:r>
    </w:p>
    <w:p w14:paraId="1EDDAB1F" w14:textId="77777777" w:rsidR="00972FBE" w:rsidRDefault="00D33DC4">
      <w:pPr>
        <w:tabs>
          <w:tab w:val="center" w:pos="4535"/>
          <w:tab w:val="right" w:pos="9071"/>
        </w:tabs>
      </w:pPr>
      <w:r>
        <w:tab/>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17</m:t>
                </m:r>
              </m:sub>
            </m:sSub>
            <m:r>
              <m:rPr>
                <m:sty m:val="p"/>
              </m:rPr>
              <w:rPr>
                <w:rFonts w:ascii="Cambria Math" w:hAnsi="Cambria Math"/>
              </w:rPr>
              <m:t>+</m:t>
            </m:r>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18</m:t>
                </m:r>
              </m:sub>
            </m:sSub>
          </m:e>
        </m:d>
      </m:oMath>
      <w:r>
        <w:tab/>
        <w:t>(11)</w:t>
      </w:r>
    </w:p>
    <w:p w14:paraId="38FA8048" w14:textId="77777777" w:rsidR="00972FBE" w:rsidRDefault="00D33DC4">
      <w:r>
        <w:t>Энд q нь ХХБР загварт ашиглах босго хувьсагч, a нь төрсөн аймаг, b нь төрсөн жил юм. Уг хувьсагч нь боловсролын жил, цалин, эсвэл эцэг, эхийн боловсролоос шууд байгуулагдаагүй тул хэрэгсэл хувьсагчтай давхцахгүй. Гэвч энэ нь хувь хүний түвшний санамсаргүй өөрчлөлт биш, төрсөн аймаг болон тухайн насанд харгалзах жилийн сургуулийн нийлүүлэлтийн үзүүлэлт учраас цалингийн шууд шалтгаан гэж тайлбарлахгүй.</w:t>
      </w:r>
    </w:p>
    <w:p w14:paraId="7D181C16" w14:textId="77777777" w:rsidR="00972FBE" w:rsidRDefault="00D33DC4">
      <w:r>
        <w:t>Эцсийн ХХБР түүвэр 3,188 ажиглалт, 22 төрсөн аймаг, 4 төрсөн үеийн бүлэг, 4 судалгааны давалгааг хамарна. Ажиллагчдын нас 25–41, төрсөн он 1983–1999, харин 17–18 насанд харгалзах сургуулийн орчны жил 2001–2017 оны хооронд байна. Сурагч-багшийн дундаж харьцааны медиан 20.51, доод дөрөвний нэг 18.48, дээд дөрөвний нэг 23.88 байгаа нь түүвэр дотор сургуулийн орчны ачаалал хангалттай хэлбэлзэлтэй болохыг харуулна.</w:t>
      </w:r>
    </w:p>
    <w:p w14:paraId="20FA7CEB" w14:textId="77777777" w:rsidR="00972FBE" w:rsidRDefault="00D33DC4">
      <w:r>
        <w:t>Мөн босго хувьсагчийн боловсролын жилтэй хамаарал −0.049, эцэг, эхийн боловсролын дундажтай хамаарал 0.006, логаритмчилсан цалинтай хамаарал 0.023 байгаа нь уг хувьсагч үндсэн тайлбарлагч, хэрэгсэл хувьсагч, үр дүнгийн хувьсагчтай механикаар давхцаагүйг харуулна. Иймд сурагч-багшийн харьцааг хэрэгсэл хувьсагч бус, зөвхөн боловсролын өгөөжийн ялгаатай регимийг ялгах босго хувьсагч болгон ашиглав.</w:t>
      </w:r>
    </w:p>
    <w:p w14:paraId="4496FFD7" w14:textId="77777777" w:rsidR="000B782D" w:rsidRDefault="0018275F">
      <w:pPr>
        <w:pStyle w:val="Heading2"/>
        <w:spacing w:after="120"/>
      </w:pPr>
      <w:r>
        <w:lastRenderedPageBreak/>
        <w:t>3.5. Өгөгдлийн товч статистик ба түүврийн тайлбар</w:t>
      </w:r>
    </w:p>
    <w:p w14:paraId="6FE1A4FB" w14:textId="77777777" w:rsidR="000B782D" w:rsidRDefault="0018275F">
      <w:pPr>
        <w:ind w:firstLine="567"/>
        <w:jc w:val="both"/>
      </w:pPr>
      <w:r>
        <w:t>Түүврийн бүрдүүлэлтийн дарааллыг Хүснэгт 1-д нэгтгэн харуулав. Энэхүү хүснэгт нь яагаад анхны өрхийн бүрэлдэхүүний тоо, өргөн цалингийн түүвэр, хэрэгсэл хувьсагчийн түүвэр болон эцсийн ХХБР түүврийн хооронд хэмжээний том ялгаа үүсэж байгааг тайлбарлах зорилготой.</w:t>
      </w:r>
    </w:p>
    <w:p w14:paraId="3E833522" w14:textId="77777777" w:rsidR="000B782D" w:rsidRDefault="0018275F">
      <w:pPr>
        <w:spacing w:before="240" w:after="60" w:line="276" w:lineRule="auto"/>
      </w:pPr>
      <w:r>
        <w:t>Хүснэгт 1  Түүврийн бүрдүүлэлтийн дараалал</w:t>
      </w:r>
    </w:p>
    <w:tbl>
      <w:tblPr>
        <w:tblStyle w:val="TableGrid"/>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2C764AA6"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A9A2E3F" w14:textId="77777777" w:rsidR="00DA6672" w:rsidRDefault="002444D7">
            <w:pPr>
              <w:spacing w:after="40"/>
              <w:jc w:val="center"/>
            </w:pPr>
            <w:r>
              <w:rPr>
                <w:rFonts w:ascii="Times New Roman" w:eastAsia="Times New Roman" w:hAnsi="Times New Roman"/>
                <w:b/>
                <w:sz w:val="18"/>
              </w:rPr>
              <w:t>Шат</w:t>
            </w:r>
          </w:p>
        </w:tc>
        <w:tc>
          <w:tcPr>
            <w:tcW w:w="85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7ECF903" w14:textId="77777777" w:rsidR="00DA6672" w:rsidRDefault="002444D7">
            <w:pPr>
              <w:spacing w:after="40"/>
              <w:jc w:val="center"/>
            </w:pPr>
            <w:r>
              <w:rPr>
                <w:rFonts w:ascii="Times New Roman" w:eastAsia="Times New Roman" w:hAnsi="Times New Roman"/>
                <w:b/>
                <w:sz w:val="18"/>
              </w:rPr>
              <w:t>Түүврийн тайлбар</w:t>
            </w:r>
          </w:p>
        </w:tc>
        <w:tc>
          <w:tcPr>
            <w:tcW w:w="85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9199E8F" w14:textId="77777777" w:rsidR="00DA6672" w:rsidRDefault="002444D7">
            <w:pPr>
              <w:spacing w:after="40"/>
              <w:jc w:val="center"/>
            </w:pPr>
            <w:r>
              <w:rPr>
                <w:rFonts w:ascii="Times New Roman" w:eastAsia="Times New Roman" w:hAnsi="Times New Roman"/>
                <w:b/>
                <w:sz w:val="18"/>
              </w:rPr>
              <w:t>Үндсэн шалгуур</w:t>
            </w:r>
          </w:p>
        </w:tc>
        <w:tc>
          <w:tcPr>
            <w:tcW w:w="113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6E4D62C" w14:textId="77777777" w:rsidR="00DA6672" w:rsidRDefault="002444D7">
            <w:pPr>
              <w:spacing w:after="40"/>
              <w:jc w:val="center"/>
            </w:pPr>
            <w:r>
              <w:rPr>
                <w:rFonts w:ascii="Times New Roman" w:eastAsia="Times New Roman" w:hAnsi="Times New Roman"/>
                <w:b/>
                <w:sz w:val="18"/>
              </w:rPr>
              <w:t>N</w:t>
            </w:r>
          </w:p>
        </w:tc>
        <w:tc>
          <w:tcPr>
            <w:tcW w:w="1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3F94A7F" w14:textId="77777777" w:rsidR="00DA6672" w:rsidRDefault="002444D7">
            <w:pPr>
              <w:spacing w:after="40"/>
              <w:jc w:val="center"/>
            </w:pPr>
            <w:r>
              <w:rPr>
                <w:rFonts w:ascii="Times New Roman" w:eastAsia="Times New Roman" w:hAnsi="Times New Roman"/>
                <w:b/>
                <w:sz w:val="18"/>
              </w:rPr>
              <w:t>Шинжилгээний үүрэг</w:t>
            </w:r>
          </w:p>
        </w:tc>
        <w:tc>
          <w:tcPr>
            <w:tcW w:w="85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DABD549" w14:textId="77777777" w:rsidR="00DA6672" w:rsidRDefault="002444D7">
            <w:pPr>
              <w:spacing w:after="40"/>
              <w:jc w:val="center"/>
            </w:pPr>
            <w:r>
              <w:rPr>
                <w:rFonts w:ascii="Times New Roman" w:eastAsia="Times New Roman" w:hAnsi="Times New Roman"/>
                <w:b/>
                <w:sz w:val="18"/>
              </w:rPr>
              <w:t>Анхаарах 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42221C6" w14:textId="77777777" w:rsidR="00DA6672" w:rsidRDefault="002444D7">
            <w:pPr>
              <w:spacing w:after="40"/>
              <w:jc w:val="center"/>
            </w:pPr>
            <w:r>
              <w:rPr>
                <w:rFonts w:ascii="Times New Roman" w:eastAsia="Times New Roman" w:hAnsi="Times New Roman"/>
                <w:b/>
                <w:sz w:val="18"/>
              </w:rPr>
              <w:t>Эх сурвалж</w:t>
            </w:r>
          </w:p>
        </w:tc>
      </w:tr>
      <w:tr w:rsidR="000B782D" w14:paraId="6C99E3BE"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11A921A" w14:textId="77777777" w:rsidR="00DA6672" w:rsidRDefault="002444D7">
            <w:pPr>
              <w:spacing w:after="40"/>
            </w:pPr>
            <w:r>
              <w:rPr>
                <w:rFonts w:ascii="Times New Roman" w:eastAsia="Times New Roman" w:hAnsi="Times New Roman"/>
                <w:sz w:val="18"/>
              </w:rPr>
              <w:t xml:space="preserve">Анхны өрхийн </w:t>
            </w:r>
            <w:r>
              <w:rPr>
                <w:rFonts w:ascii="Times New Roman" w:eastAsia="Times New Roman" w:hAnsi="Times New Roman"/>
                <w:sz w:val="18"/>
              </w:rPr>
              <w:t>бүрэлдэхүүний сан</w:t>
            </w:r>
          </w:p>
        </w:tc>
        <w:tc>
          <w:tcPr>
            <w:tcW w:w="850" w:type="dxa"/>
            <w:tcBorders>
              <w:top w:val="single" w:sz="4" w:space="0" w:color="000000"/>
              <w:left w:val="single" w:sz="4" w:space="0" w:color="000000"/>
              <w:bottom w:val="single" w:sz="4" w:space="0" w:color="000000"/>
              <w:right w:val="single" w:sz="4" w:space="0" w:color="000000"/>
            </w:tcBorders>
            <w:vAlign w:val="center"/>
          </w:tcPr>
          <w:p w14:paraId="0363DA72" w14:textId="77777777" w:rsidR="00DA6672" w:rsidRDefault="002444D7">
            <w:pPr>
              <w:spacing w:after="40"/>
            </w:pPr>
            <w:r>
              <w:rPr>
                <w:rFonts w:ascii="Times New Roman" w:eastAsia="Times New Roman" w:hAnsi="Times New Roman"/>
                <w:sz w:val="18"/>
              </w:rPr>
              <w:t>25–60 настай, өрхийн тэргүүлэгчийн хүү/охин гэж бүртгэгдсэн бүх хүн</w:t>
            </w:r>
          </w:p>
        </w:tc>
        <w:tc>
          <w:tcPr>
            <w:tcW w:w="850" w:type="dxa"/>
            <w:tcBorders>
              <w:top w:val="single" w:sz="4" w:space="0" w:color="000000"/>
              <w:left w:val="single" w:sz="4" w:space="0" w:color="000000"/>
              <w:bottom w:val="single" w:sz="4" w:space="0" w:color="000000"/>
              <w:right w:val="single" w:sz="4" w:space="0" w:color="000000"/>
            </w:tcBorders>
            <w:vAlign w:val="center"/>
          </w:tcPr>
          <w:p w14:paraId="28C00994" w14:textId="77777777" w:rsidR="00DA6672" w:rsidRDefault="002444D7">
            <w:pPr>
              <w:spacing w:after="40"/>
            </w:pPr>
            <w:r>
              <w:rPr>
                <w:rFonts w:ascii="Times New Roman" w:eastAsia="Times New Roman" w:hAnsi="Times New Roman"/>
                <w:sz w:val="18"/>
              </w:rPr>
              <w:t>Нас ба өрхийн харилцааны мэдээлэл</w:t>
            </w:r>
          </w:p>
        </w:tc>
        <w:tc>
          <w:tcPr>
            <w:tcW w:w="1134" w:type="dxa"/>
            <w:tcBorders>
              <w:top w:val="single" w:sz="4" w:space="0" w:color="000000"/>
              <w:left w:val="single" w:sz="4" w:space="0" w:color="000000"/>
              <w:bottom w:val="single" w:sz="4" w:space="0" w:color="000000"/>
              <w:right w:val="single" w:sz="4" w:space="0" w:color="000000"/>
            </w:tcBorders>
            <w:vAlign w:val="center"/>
          </w:tcPr>
          <w:p w14:paraId="6A3C3526" w14:textId="77777777" w:rsidR="00DA6672" w:rsidRDefault="002444D7">
            <w:pPr>
              <w:spacing w:after="40"/>
            </w:pPr>
            <w:r>
              <w:rPr>
                <w:rFonts w:ascii="Times New Roman" w:eastAsia="Times New Roman" w:hAnsi="Times New Roman"/>
                <w:sz w:val="18"/>
              </w:rPr>
              <w:t>11,350</w:t>
            </w:r>
          </w:p>
        </w:tc>
        <w:tc>
          <w:tcPr>
            <w:tcW w:w="1020" w:type="dxa"/>
            <w:tcBorders>
              <w:top w:val="single" w:sz="4" w:space="0" w:color="000000"/>
              <w:left w:val="single" w:sz="4" w:space="0" w:color="000000"/>
              <w:bottom w:val="single" w:sz="4" w:space="0" w:color="000000"/>
              <w:right w:val="single" w:sz="4" w:space="0" w:color="000000"/>
            </w:tcBorders>
            <w:vAlign w:val="center"/>
          </w:tcPr>
          <w:p w14:paraId="22CFF076" w14:textId="77777777" w:rsidR="00DA6672" w:rsidRDefault="002444D7">
            <w:pPr>
              <w:spacing w:after="40"/>
            </w:pPr>
            <w:r>
              <w:rPr>
                <w:rFonts w:ascii="Times New Roman" w:eastAsia="Times New Roman" w:hAnsi="Times New Roman"/>
                <w:sz w:val="18"/>
              </w:rPr>
              <w:t>Түүврийн эхний ойлголтын хүрээ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1E48A9CC" w14:textId="77777777" w:rsidR="00DA6672" w:rsidRDefault="002444D7">
            <w:pPr>
              <w:spacing w:after="40"/>
            </w:pPr>
            <w:r>
              <w:rPr>
                <w:rFonts w:ascii="Times New Roman" w:eastAsia="Times New Roman" w:hAnsi="Times New Roman"/>
                <w:sz w:val="18"/>
              </w:rPr>
              <w:t>Цалинтай ажилтай байх албагүй</w:t>
            </w:r>
          </w:p>
        </w:tc>
        <w:tc>
          <w:tcPr>
            <w:tcW w:w="964" w:type="dxa"/>
            <w:tcBorders>
              <w:top w:val="single" w:sz="4" w:space="0" w:color="000000"/>
              <w:left w:val="single" w:sz="4" w:space="0" w:color="000000"/>
              <w:bottom w:val="single" w:sz="4" w:space="0" w:color="000000"/>
              <w:right w:val="single" w:sz="4" w:space="0" w:color="000000"/>
            </w:tcBorders>
            <w:vAlign w:val="center"/>
          </w:tcPr>
          <w:p w14:paraId="64A6C329" w14:textId="77777777" w:rsidR="00DA6672" w:rsidRDefault="002444D7">
            <w:pPr>
              <w:spacing w:after="40"/>
            </w:pPr>
            <w:r>
              <w:rPr>
                <w:rFonts w:ascii="Times New Roman" w:eastAsia="Times New Roman" w:hAnsi="Times New Roman"/>
                <w:sz w:val="18"/>
              </w:rPr>
              <w:t>ӨНЭЗС өрхийн бүрэлдэхүүн</w:t>
            </w:r>
          </w:p>
        </w:tc>
      </w:tr>
      <w:tr w:rsidR="000B782D" w14:paraId="606D6C0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6C2E6C8" w14:textId="77777777" w:rsidR="00DA6672" w:rsidRDefault="002444D7">
            <w:pPr>
              <w:spacing w:after="40"/>
            </w:pPr>
            <w:r>
              <w:rPr>
                <w:rFonts w:ascii="Times New Roman" w:eastAsia="Times New Roman" w:hAnsi="Times New Roman"/>
                <w:sz w:val="18"/>
              </w:rPr>
              <w:t>Өргөн цалингийн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14:paraId="5E1C831C" w14:textId="77777777" w:rsidR="00DA6672" w:rsidRDefault="002444D7">
            <w:pPr>
              <w:spacing w:after="40"/>
            </w:pPr>
            <w:r>
              <w:rPr>
                <w:rFonts w:ascii="Times New Roman" w:eastAsia="Times New Roman" w:hAnsi="Times New Roman"/>
                <w:sz w:val="18"/>
              </w:rPr>
              <w:t>Боловсролын жил ба логаритмчилсан цалинтай 25–60 насны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14:paraId="06DEBE10" w14:textId="77777777" w:rsidR="00DA6672" w:rsidRDefault="002444D7">
            <w:pPr>
              <w:spacing w:after="40"/>
            </w:pPr>
            <w:r>
              <w:rPr>
                <w:rFonts w:ascii="Times New Roman" w:eastAsia="Times New Roman" w:hAnsi="Times New Roman"/>
                <w:sz w:val="18"/>
              </w:rPr>
              <w:t>Цалин, боловсрол, ажил эрхлэлтийн мэдээлэл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14:paraId="2A2E2D14" w14:textId="77777777" w:rsidR="00DA6672" w:rsidRDefault="002444D7">
            <w:pPr>
              <w:spacing w:after="40"/>
            </w:pPr>
            <w:r>
              <w:rPr>
                <w:rFonts w:ascii="Times New Roman" w:eastAsia="Times New Roman" w:hAnsi="Times New Roman"/>
                <w:sz w:val="18"/>
              </w:rPr>
              <w:t>40,779</w:t>
            </w:r>
          </w:p>
        </w:tc>
        <w:tc>
          <w:tcPr>
            <w:tcW w:w="1020" w:type="dxa"/>
            <w:tcBorders>
              <w:top w:val="single" w:sz="4" w:space="0" w:color="000000"/>
              <w:left w:val="single" w:sz="4" w:space="0" w:color="000000"/>
              <w:bottom w:val="single" w:sz="4" w:space="0" w:color="000000"/>
              <w:right w:val="single" w:sz="4" w:space="0" w:color="000000"/>
            </w:tcBorders>
            <w:vAlign w:val="center"/>
          </w:tcPr>
          <w:p w14:paraId="488413C2" w14:textId="77777777" w:rsidR="00DA6672" w:rsidRDefault="002444D7">
            <w:pPr>
              <w:spacing w:after="40"/>
            </w:pPr>
            <w:r>
              <w:rPr>
                <w:rFonts w:ascii="Times New Roman" w:eastAsia="Times New Roman" w:hAnsi="Times New Roman"/>
                <w:sz w:val="18"/>
              </w:rPr>
              <w:t>Боловсрол-цалингийн ерөнхий шинжилгээ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0DF6DBDC" w14:textId="77777777" w:rsidR="00DA6672" w:rsidRDefault="002444D7">
            <w:pPr>
              <w:spacing w:after="40"/>
            </w:pPr>
            <w:r>
              <w:rPr>
                <w:rFonts w:ascii="Times New Roman" w:eastAsia="Times New Roman" w:hAnsi="Times New Roman"/>
                <w:sz w:val="18"/>
              </w:rPr>
              <w:t>Эцэг, эхийн боловсрол заавал шаардахгүй</w:t>
            </w:r>
          </w:p>
        </w:tc>
        <w:tc>
          <w:tcPr>
            <w:tcW w:w="964" w:type="dxa"/>
            <w:tcBorders>
              <w:top w:val="single" w:sz="4" w:space="0" w:color="000000"/>
              <w:left w:val="single" w:sz="4" w:space="0" w:color="000000"/>
              <w:bottom w:val="single" w:sz="4" w:space="0" w:color="000000"/>
              <w:right w:val="single" w:sz="4" w:space="0" w:color="000000"/>
            </w:tcBorders>
            <w:vAlign w:val="center"/>
          </w:tcPr>
          <w:p w14:paraId="525D4D5B" w14:textId="77777777" w:rsidR="00DA6672" w:rsidRDefault="002444D7">
            <w:pPr>
              <w:spacing w:after="40"/>
            </w:pPr>
            <w:r>
              <w:rPr>
                <w:rFonts w:ascii="Times New Roman" w:eastAsia="Times New Roman" w:hAnsi="Times New Roman"/>
                <w:sz w:val="18"/>
              </w:rPr>
              <w:t>ӨНЭЗС 2020–2024</w:t>
            </w:r>
          </w:p>
        </w:tc>
      </w:tr>
      <w:tr w:rsidR="000B782D" w14:paraId="38B7CCF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0D55B4C" w14:textId="77777777" w:rsidR="00DA6672" w:rsidRDefault="002444D7">
            <w:pPr>
              <w:spacing w:after="40"/>
            </w:pPr>
            <w:r>
              <w:rPr>
                <w:rFonts w:ascii="Times New Roman" w:eastAsia="Times New Roman" w:hAnsi="Times New Roman"/>
                <w:sz w:val="18"/>
              </w:rPr>
              <w:t>Хэрэгсэл хувьсагчийн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14:paraId="741C52E4" w14:textId="77777777" w:rsidR="00DA6672" w:rsidRDefault="002444D7">
            <w:pPr>
              <w:spacing w:after="40"/>
            </w:pPr>
            <w:r>
              <w:rPr>
                <w:rFonts w:ascii="Times New Roman" w:eastAsia="Times New Roman" w:hAnsi="Times New Roman"/>
                <w:sz w:val="18"/>
              </w:rPr>
              <w:t>Эц</w:t>
            </w:r>
            <w:r>
              <w:rPr>
                <w:rFonts w:ascii="Times New Roman" w:eastAsia="Times New Roman" w:hAnsi="Times New Roman"/>
                <w:sz w:val="18"/>
              </w:rPr>
              <w:t>эг эсвэл эхийн боловсрол нь өрхийн мэдээллээс сэргээгдэх боломжтой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14:paraId="7DA4DE53" w14:textId="77777777" w:rsidR="00DA6672" w:rsidRDefault="002444D7">
            <w:pPr>
              <w:spacing w:after="40"/>
            </w:pPr>
            <w:r>
              <w:rPr>
                <w:rFonts w:ascii="Times New Roman" w:eastAsia="Times New Roman" w:hAnsi="Times New Roman"/>
                <w:sz w:val="18"/>
              </w:rPr>
              <w:t>Эцэг/эхийн боловсрол, төрсөн аймаг, төрсөн үе, давалгаа, хяналт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14:paraId="38F20CC4" w14:textId="77777777" w:rsidR="00DA6672" w:rsidRDefault="002444D7">
            <w:pPr>
              <w:spacing w:after="40"/>
            </w:pPr>
            <w:r>
              <w:rPr>
                <w:rFonts w:ascii="Times New Roman" w:eastAsia="Times New Roman" w:hAnsi="Times New Roman"/>
                <w:sz w:val="18"/>
              </w:rPr>
              <w:t>3,710</w:t>
            </w:r>
          </w:p>
        </w:tc>
        <w:tc>
          <w:tcPr>
            <w:tcW w:w="1020" w:type="dxa"/>
            <w:tcBorders>
              <w:top w:val="single" w:sz="4" w:space="0" w:color="000000"/>
              <w:left w:val="single" w:sz="4" w:space="0" w:color="000000"/>
              <w:bottom w:val="single" w:sz="4" w:space="0" w:color="000000"/>
              <w:right w:val="single" w:sz="4" w:space="0" w:color="000000"/>
            </w:tcBorders>
            <w:vAlign w:val="center"/>
          </w:tcPr>
          <w:p w14:paraId="38E0835C" w14:textId="77777777" w:rsidR="00DA6672" w:rsidRDefault="002444D7">
            <w:pPr>
              <w:spacing w:after="40"/>
            </w:pPr>
            <w:r>
              <w:rPr>
                <w:rFonts w:ascii="Times New Roman" w:eastAsia="Times New Roman" w:hAnsi="Times New Roman"/>
                <w:sz w:val="18"/>
              </w:rPr>
              <w:t>ЭХБК, ХШХБК, эхний шатны шалгалт</w:t>
            </w:r>
          </w:p>
        </w:tc>
        <w:tc>
          <w:tcPr>
            <w:tcW w:w="850" w:type="dxa"/>
            <w:tcBorders>
              <w:top w:val="single" w:sz="4" w:space="0" w:color="000000"/>
              <w:left w:val="single" w:sz="4" w:space="0" w:color="000000"/>
              <w:bottom w:val="single" w:sz="4" w:space="0" w:color="000000"/>
              <w:right w:val="single" w:sz="4" w:space="0" w:color="000000"/>
            </w:tcBorders>
            <w:vAlign w:val="center"/>
          </w:tcPr>
          <w:p w14:paraId="181C3731" w14:textId="77777777" w:rsidR="00DA6672" w:rsidRDefault="002444D7">
            <w:pPr>
              <w:spacing w:after="40"/>
            </w:pPr>
            <w:r>
              <w:rPr>
                <w:rFonts w:ascii="Times New Roman" w:eastAsia="Times New Roman" w:hAnsi="Times New Roman"/>
                <w:sz w:val="18"/>
              </w:rPr>
              <w:t>Насны бүтэц 25–41 талдаа төвлөрнө</w:t>
            </w:r>
          </w:p>
        </w:tc>
        <w:tc>
          <w:tcPr>
            <w:tcW w:w="964" w:type="dxa"/>
            <w:tcBorders>
              <w:top w:val="single" w:sz="4" w:space="0" w:color="000000"/>
              <w:left w:val="single" w:sz="4" w:space="0" w:color="000000"/>
              <w:bottom w:val="single" w:sz="4" w:space="0" w:color="000000"/>
              <w:right w:val="single" w:sz="4" w:space="0" w:color="000000"/>
            </w:tcBorders>
            <w:vAlign w:val="center"/>
          </w:tcPr>
          <w:p w14:paraId="0D7E1351" w14:textId="77777777" w:rsidR="00DA6672" w:rsidRDefault="002444D7">
            <w:pPr>
              <w:spacing w:after="40"/>
            </w:pPr>
            <w:r>
              <w:rPr>
                <w:rFonts w:ascii="Times New Roman" w:eastAsia="Times New Roman" w:hAnsi="Times New Roman"/>
                <w:sz w:val="18"/>
              </w:rPr>
              <w:t>Хэрэгсэл хувьсагчийн шалга</w:t>
            </w:r>
            <w:r>
              <w:rPr>
                <w:rFonts w:ascii="Times New Roman" w:eastAsia="Times New Roman" w:hAnsi="Times New Roman"/>
                <w:sz w:val="18"/>
              </w:rPr>
              <w:t>лт</w:t>
            </w:r>
          </w:p>
        </w:tc>
      </w:tr>
      <w:tr w:rsidR="000B782D" w14:paraId="5878AE4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E3EDE98" w14:textId="77777777" w:rsidR="00DA6672" w:rsidRDefault="002444D7">
            <w:pPr>
              <w:spacing w:after="40"/>
            </w:pPr>
            <w:r>
              <w:rPr>
                <w:rFonts w:ascii="Times New Roman" w:eastAsia="Times New Roman" w:hAnsi="Times New Roman"/>
                <w:sz w:val="18"/>
              </w:rPr>
              <w:t>Эцсийн ХХБР босго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14:paraId="4CEE5645" w14:textId="77777777" w:rsidR="00DA6672" w:rsidRDefault="002444D7">
            <w:pPr>
              <w:spacing w:after="40"/>
            </w:pPr>
            <w:r>
              <w:rPr>
                <w:rFonts w:ascii="Times New Roman" w:eastAsia="Times New Roman" w:hAnsi="Times New Roman"/>
                <w:sz w:val="18"/>
              </w:rPr>
              <w:t xml:space="preserve">Хэрэгсэл хувьсагчийн түүврээс 17–18 насны сургуулийн орчны </w:t>
            </w:r>
            <w:r>
              <w:rPr>
                <w:rFonts w:ascii="Times New Roman" w:eastAsia="Times New Roman" w:hAnsi="Times New Roman"/>
                <w:sz w:val="18"/>
              </w:rPr>
              <w:lastRenderedPageBreak/>
              <w:t>мэдээлэл таарсан хүмүүс</w:t>
            </w:r>
          </w:p>
        </w:tc>
        <w:tc>
          <w:tcPr>
            <w:tcW w:w="850" w:type="dxa"/>
            <w:tcBorders>
              <w:top w:val="single" w:sz="4" w:space="0" w:color="000000"/>
              <w:left w:val="single" w:sz="4" w:space="0" w:color="000000"/>
              <w:bottom w:val="single" w:sz="4" w:space="0" w:color="000000"/>
              <w:right w:val="single" w:sz="4" w:space="0" w:color="000000"/>
            </w:tcBorders>
            <w:vAlign w:val="center"/>
          </w:tcPr>
          <w:p w14:paraId="6E706204" w14:textId="77777777" w:rsidR="00DA6672" w:rsidRDefault="002444D7">
            <w:pPr>
              <w:spacing w:after="40"/>
            </w:pPr>
            <w:r>
              <w:rPr>
                <w:rFonts w:ascii="Times New Roman" w:eastAsia="Times New Roman" w:hAnsi="Times New Roman"/>
                <w:sz w:val="18"/>
              </w:rPr>
              <w:lastRenderedPageBreak/>
              <w:t>Сурагч-багшийн харьцаа 17 ба 18 насанд ажиглагдсан</w:t>
            </w:r>
          </w:p>
        </w:tc>
        <w:tc>
          <w:tcPr>
            <w:tcW w:w="1134" w:type="dxa"/>
            <w:tcBorders>
              <w:top w:val="single" w:sz="4" w:space="0" w:color="000000"/>
              <w:left w:val="single" w:sz="4" w:space="0" w:color="000000"/>
              <w:bottom w:val="single" w:sz="4" w:space="0" w:color="000000"/>
              <w:right w:val="single" w:sz="4" w:space="0" w:color="000000"/>
            </w:tcBorders>
            <w:vAlign w:val="center"/>
          </w:tcPr>
          <w:p w14:paraId="686D2232" w14:textId="77777777" w:rsidR="00DA6672" w:rsidRDefault="002444D7">
            <w:pPr>
              <w:spacing w:after="40"/>
            </w:pPr>
            <w:r>
              <w:rPr>
                <w:rFonts w:ascii="Times New Roman" w:eastAsia="Times New Roman" w:hAnsi="Times New Roman"/>
                <w:sz w:val="18"/>
              </w:rPr>
              <w:t>3,188</w:t>
            </w:r>
          </w:p>
        </w:tc>
        <w:tc>
          <w:tcPr>
            <w:tcW w:w="1020" w:type="dxa"/>
            <w:tcBorders>
              <w:top w:val="single" w:sz="4" w:space="0" w:color="000000"/>
              <w:left w:val="single" w:sz="4" w:space="0" w:color="000000"/>
              <w:bottom w:val="single" w:sz="4" w:space="0" w:color="000000"/>
              <w:right w:val="single" w:sz="4" w:space="0" w:color="000000"/>
            </w:tcBorders>
            <w:vAlign w:val="center"/>
          </w:tcPr>
          <w:p w14:paraId="3DC5C3FD" w14:textId="77777777" w:rsidR="00DA6672" w:rsidRDefault="002444D7">
            <w:pPr>
              <w:spacing w:after="40"/>
            </w:pPr>
            <w:r>
              <w:rPr>
                <w:rFonts w:ascii="Times New Roman" w:eastAsia="Times New Roman" w:hAnsi="Times New Roman"/>
                <w:sz w:val="18"/>
              </w:rPr>
              <w:t>ХХБР үндсэн үнэлгээ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66FC82FF" w14:textId="77777777" w:rsidR="00DA6672" w:rsidRDefault="002444D7">
            <w:pPr>
              <w:spacing w:after="40"/>
            </w:pPr>
            <w:r>
              <w:rPr>
                <w:rFonts w:ascii="Times New Roman" w:eastAsia="Times New Roman" w:hAnsi="Times New Roman"/>
                <w:sz w:val="18"/>
              </w:rPr>
              <w:t>Босго хувьсагч нь цалингийн шууд шалтгаан биш</w:t>
            </w:r>
          </w:p>
        </w:tc>
        <w:tc>
          <w:tcPr>
            <w:tcW w:w="964" w:type="dxa"/>
            <w:tcBorders>
              <w:top w:val="single" w:sz="4" w:space="0" w:color="000000"/>
              <w:left w:val="single" w:sz="4" w:space="0" w:color="000000"/>
              <w:bottom w:val="single" w:sz="4" w:space="0" w:color="000000"/>
              <w:right w:val="single" w:sz="4" w:space="0" w:color="000000"/>
            </w:tcBorders>
            <w:vAlign w:val="center"/>
          </w:tcPr>
          <w:p w14:paraId="003A526C" w14:textId="77777777" w:rsidR="00DA6672" w:rsidRDefault="002444D7">
            <w:pPr>
              <w:spacing w:after="40"/>
            </w:pPr>
            <w:r>
              <w:rPr>
                <w:rFonts w:ascii="Times New Roman" w:eastAsia="Times New Roman" w:hAnsi="Times New Roman"/>
                <w:sz w:val="18"/>
              </w:rPr>
              <w:t xml:space="preserve">Эцсийн ХХБР </w:t>
            </w:r>
            <w:r>
              <w:rPr>
                <w:rFonts w:ascii="Times New Roman" w:eastAsia="Times New Roman" w:hAnsi="Times New Roman"/>
                <w:sz w:val="18"/>
              </w:rPr>
              <w:t>түүвэр</w:t>
            </w:r>
          </w:p>
        </w:tc>
      </w:tr>
    </w:tbl>
    <w:p w14:paraId="28C2F114" w14:textId="77777777" w:rsidR="000B782D" w:rsidRDefault="0018275F">
      <w:pPr>
        <w:spacing w:before="60" w:after="240" w:line="276" w:lineRule="auto"/>
        <w:jc w:val="right"/>
      </w:pPr>
      <w:r>
        <w:t>Эх сурвалж: Оюутны тооцоолол</w:t>
      </w:r>
    </w:p>
    <w:p w14:paraId="59A743DC" w14:textId="77777777" w:rsidR="000B782D" w:rsidRDefault="0018275F">
      <w:pPr>
        <w:ind w:firstLine="567"/>
        <w:jc w:val="both"/>
      </w:pPr>
      <w:r>
        <w:t>Хүснэгт 2-т судалгаанд ашигласан үндсэн хувьсагчдын үүрэг, байгууламж, тайлбарын хүрээг нэгтгэн харуулав. Эдгээр хувьсагчдаас боловсролын жил нь эндоген үндсэн тайлбарлагч, эцэг, эхийн боловсролын дундаж нь хэрэгсэл хувьсагч, 17–18 насны сурагч-багшийн дундаж харьцаа нь босго хувьсагчийн үүрэгтэй.</w:t>
      </w:r>
    </w:p>
    <w:p w14:paraId="00E34696" w14:textId="77777777" w:rsidR="00371247" w:rsidRDefault="00371247">
      <w:pPr>
        <w:ind w:firstLine="567"/>
        <w:jc w:val="both"/>
      </w:pPr>
    </w:p>
    <w:p w14:paraId="2A179F0B" w14:textId="77777777" w:rsidR="00371247" w:rsidRDefault="00371247">
      <w:pPr>
        <w:ind w:firstLine="567"/>
        <w:jc w:val="both"/>
      </w:pPr>
    </w:p>
    <w:p w14:paraId="673D2576" w14:textId="77777777" w:rsidR="00371247" w:rsidRDefault="00371247">
      <w:pPr>
        <w:ind w:firstLine="567"/>
        <w:jc w:val="both"/>
      </w:pPr>
    </w:p>
    <w:p w14:paraId="2FD31B9D" w14:textId="77777777" w:rsidR="00371247" w:rsidRDefault="00371247">
      <w:pPr>
        <w:ind w:firstLine="567"/>
        <w:jc w:val="both"/>
      </w:pPr>
    </w:p>
    <w:p w14:paraId="50D71BDE" w14:textId="77777777" w:rsidR="00371247" w:rsidRDefault="00371247">
      <w:pPr>
        <w:ind w:firstLine="567"/>
        <w:jc w:val="both"/>
      </w:pPr>
    </w:p>
    <w:p w14:paraId="6754F893" w14:textId="77777777" w:rsidR="000B782D" w:rsidRDefault="0018275F">
      <w:pPr>
        <w:spacing w:before="240" w:after="60" w:line="276" w:lineRule="auto"/>
      </w:pPr>
      <w:r>
        <w:t>Хүснэгт 2  Үндсэн хувьсагчдын тодорхойлолт</w:t>
      </w:r>
    </w:p>
    <w:tbl>
      <w:tblPr>
        <w:tblStyle w:val="TableGrid"/>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5BFF721D"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1D112F1" w14:textId="77777777" w:rsidR="00DA6672" w:rsidRDefault="002444D7">
            <w:pPr>
              <w:spacing w:after="40"/>
              <w:jc w:val="center"/>
            </w:pPr>
            <w:r>
              <w:rPr>
                <w:rFonts w:ascii="Times New Roman" w:eastAsia="Times New Roman" w:hAnsi="Times New Roman"/>
                <w:b/>
                <w:sz w:val="18"/>
              </w:rPr>
              <w:t>Хувьсагч</w:t>
            </w:r>
          </w:p>
        </w:tc>
        <w:tc>
          <w:tcPr>
            <w:tcW w:w="1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CD084D7" w14:textId="77777777" w:rsidR="00DA6672" w:rsidRDefault="002444D7">
            <w:pPr>
              <w:spacing w:after="40"/>
              <w:jc w:val="center"/>
            </w:pPr>
            <w:r>
              <w:rPr>
                <w:rFonts w:ascii="Times New Roman" w:eastAsia="Times New Roman" w:hAnsi="Times New Roman"/>
                <w:b/>
                <w:sz w:val="18"/>
              </w:rPr>
              <w:t>Тэмдэглэгээ</w:t>
            </w:r>
          </w:p>
        </w:tc>
        <w:tc>
          <w:tcPr>
            <w:tcW w:w="141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684E50D" w14:textId="77777777" w:rsidR="00DA6672" w:rsidRDefault="002444D7">
            <w:pPr>
              <w:spacing w:after="40"/>
              <w:jc w:val="center"/>
            </w:pPr>
            <w:r>
              <w:rPr>
                <w:rFonts w:ascii="Times New Roman" w:eastAsia="Times New Roman" w:hAnsi="Times New Roman"/>
                <w:b/>
                <w:sz w:val="18"/>
              </w:rPr>
              <w:t>Тооцоолол</w:t>
            </w:r>
          </w:p>
        </w:tc>
        <w:tc>
          <w:tcPr>
            <w:tcW w:w="141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353FF5D" w14:textId="77777777" w:rsidR="00DA6672" w:rsidRDefault="002444D7">
            <w:pPr>
              <w:spacing w:after="40"/>
              <w:jc w:val="center"/>
            </w:pPr>
            <w:r>
              <w:rPr>
                <w:rFonts w:ascii="Times New Roman" w:eastAsia="Times New Roman" w:hAnsi="Times New Roman"/>
                <w:b/>
                <w:sz w:val="18"/>
              </w:rPr>
              <w:t>Үүрэг</w:t>
            </w:r>
          </w:p>
        </w:tc>
        <w:tc>
          <w:tcPr>
            <w:tcW w:w="141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8784BE1" w14:textId="77777777" w:rsidR="00DA6672" w:rsidRDefault="002444D7">
            <w:pPr>
              <w:spacing w:after="40"/>
              <w:jc w:val="center"/>
            </w:pPr>
            <w:r>
              <w:rPr>
                <w:rFonts w:ascii="Times New Roman" w:eastAsia="Times New Roman" w:hAnsi="Times New Roman"/>
                <w:b/>
                <w:sz w:val="18"/>
              </w:rPr>
              <w:t>Түүвэр</w:t>
            </w:r>
          </w:p>
        </w:tc>
        <w:tc>
          <w:tcPr>
            <w:tcW w:w="9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A03E04F" w14:textId="77777777" w:rsidR="00DA6672" w:rsidRDefault="002444D7">
            <w:pPr>
              <w:spacing w:after="40"/>
              <w:jc w:val="center"/>
            </w:pPr>
            <w:r>
              <w:rPr>
                <w:rFonts w:ascii="Times New Roman" w:eastAsia="Times New Roman" w:hAnsi="Times New Roman"/>
                <w:b/>
                <w:sz w:val="18"/>
              </w:rPr>
              <w:t>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1C13448" w14:textId="77777777" w:rsidR="00DA6672" w:rsidRDefault="002444D7">
            <w:pPr>
              <w:spacing w:after="40"/>
              <w:jc w:val="center"/>
            </w:pPr>
            <w:r>
              <w:rPr>
                <w:rFonts w:ascii="Times New Roman" w:eastAsia="Times New Roman" w:hAnsi="Times New Roman"/>
                <w:b/>
                <w:sz w:val="18"/>
              </w:rPr>
              <w:t>Төрөл</w:t>
            </w:r>
          </w:p>
        </w:tc>
      </w:tr>
      <w:tr w:rsidR="000B782D" w14:paraId="0B9599B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1C9B912" w14:textId="77777777" w:rsidR="00DA6672" w:rsidRDefault="002444D7">
            <w:pPr>
              <w:spacing w:after="40"/>
            </w:pPr>
            <w:r>
              <w:rPr>
                <w:rFonts w:ascii="Times New Roman" w:eastAsia="Times New Roman" w:hAnsi="Times New Roman"/>
                <w:sz w:val="18"/>
              </w:rPr>
              <w:t>Логаритмчилсан цалин</w:t>
            </w:r>
          </w:p>
        </w:tc>
        <w:tc>
          <w:tcPr>
            <w:tcW w:w="1020" w:type="dxa"/>
            <w:tcBorders>
              <w:top w:val="single" w:sz="4" w:space="0" w:color="000000"/>
              <w:left w:val="single" w:sz="4" w:space="0" w:color="000000"/>
              <w:bottom w:val="single" w:sz="4" w:space="0" w:color="000000"/>
              <w:right w:val="single" w:sz="4" w:space="0" w:color="000000"/>
            </w:tcBorders>
            <w:vAlign w:val="center"/>
          </w:tcPr>
          <w:p w14:paraId="62CDCF03" w14:textId="77777777" w:rsidR="00DA6672" w:rsidRDefault="002444D7">
            <w:pPr>
              <w:spacing w:after="40"/>
            </w:pPr>
            <w:r>
              <w:rPr>
                <w:rFonts w:ascii="Times New Roman" w:eastAsia="Times New Roman" w:hAnsi="Times New Roman"/>
                <w:sz w:val="18"/>
              </w:rPr>
              <w:t>ln(wage)</w:t>
            </w:r>
          </w:p>
        </w:tc>
        <w:tc>
          <w:tcPr>
            <w:tcW w:w="1417" w:type="dxa"/>
            <w:tcBorders>
              <w:top w:val="single" w:sz="4" w:space="0" w:color="000000"/>
              <w:left w:val="single" w:sz="4" w:space="0" w:color="000000"/>
              <w:bottom w:val="single" w:sz="4" w:space="0" w:color="000000"/>
              <w:right w:val="single" w:sz="4" w:space="0" w:color="000000"/>
            </w:tcBorders>
            <w:vAlign w:val="center"/>
          </w:tcPr>
          <w:p w14:paraId="0C8BA074" w14:textId="77777777" w:rsidR="00DA6672" w:rsidRDefault="002444D7">
            <w:pPr>
              <w:spacing w:after="40"/>
            </w:pPr>
            <w:r>
              <w:rPr>
                <w:rFonts w:ascii="Times New Roman" w:eastAsia="Times New Roman" w:hAnsi="Times New Roman"/>
                <w:sz w:val="18"/>
              </w:rPr>
              <w:t xml:space="preserve">Сарын </w:t>
            </w:r>
            <w:r>
              <w:rPr>
                <w:rFonts w:ascii="Times New Roman" w:eastAsia="Times New Roman" w:hAnsi="Times New Roman"/>
                <w:sz w:val="18"/>
              </w:rPr>
              <w:t>хөдөлмөрийн орлогын натурал логарифм</w:t>
            </w:r>
          </w:p>
        </w:tc>
        <w:tc>
          <w:tcPr>
            <w:tcW w:w="1417" w:type="dxa"/>
            <w:tcBorders>
              <w:top w:val="single" w:sz="4" w:space="0" w:color="000000"/>
              <w:left w:val="single" w:sz="4" w:space="0" w:color="000000"/>
              <w:bottom w:val="single" w:sz="4" w:space="0" w:color="000000"/>
              <w:right w:val="single" w:sz="4" w:space="0" w:color="000000"/>
            </w:tcBorders>
            <w:vAlign w:val="center"/>
          </w:tcPr>
          <w:p w14:paraId="63972701" w14:textId="77777777" w:rsidR="00DA6672" w:rsidRDefault="002444D7">
            <w:pPr>
              <w:spacing w:after="40"/>
            </w:pPr>
            <w:r>
              <w:rPr>
                <w:rFonts w:ascii="Times New Roman" w:eastAsia="Times New Roman" w:hAnsi="Times New Roman"/>
                <w:sz w:val="18"/>
              </w:rPr>
              <w:t>Хамаарах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38C0394A" w14:textId="77777777" w:rsidR="00DA6672" w:rsidRDefault="002444D7">
            <w:pPr>
              <w:spacing w:after="40"/>
            </w:pPr>
            <w:r>
              <w:rPr>
                <w:rFonts w:ascii="Times New Roman" w:eastAsia="Times New Roman" w:hAnsi="Times New Roman"/>
                <w:sz w:val="18"/>
              </w:rPr>
              <w:t>Цалингийн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14:paraId="4162A340" w14:textId="77777777" w:rsidR="00DA6672" w:rsidRDefault="002444D7">
            <w:pPr>
              <w:spacing w:after="40"/>
            </w:pPr>
            <w:r>
              <w:rPr>
                <w:rFonts w:ascii="Times New Roman" w:eastAsia="Times New Roman" w:hAnsi="Times New Roman"/>
                <w:sz w:val="18"/>
              </w:rPr>
              <w:t>Зөвхөн эерэг цалинтай ажиллагчдад тооцогдоно</w:t>
            </w:r>
          </w:p>
        </w:tc>
        <w:tc>
          <w:tcPr>
            <w:tcW w:w="964" w:type="dxa"/>
            <w:tcBorders>
              <w:top w:val="single" w:sz="4" w:space="0" w:color="000000"/>
              <w:left w:val="single" w:sz="4" w:space="0" w:color="000000"/>
              <w:bottom w:val="single" w:sz="4" w:space="0" w:color="000000"/>
              <w:right w:val="single" w:sz="4" w:space="0" w:color="000000"/>
            </w:tcBorders>
            <w:vAlign w:val="center"/>
          </w:tcPr>
          <w:p w14:paraId="001DA027" w14:textId="77777777" w:rsidR="00DA6672" w:rsidRDefault="002444D7">
            <w:pPr>
              <w:spacing w:after="40"/>
            </w:pPr>
            <w:r>
              <w:rPr>
                <w:rFonts w:ascii="Times New Roman" w:eastAsia="Times New Roman" w:hAnsi="Times New Roman"/>
                <w:sz w:val="18"/>
              </w:rPr>
              <w:t>Үр дүн</w:t>
            </w:r>
          </w:p>
        </w:tc>
      </w:tr>
      <w:tr w:rsidR="000B782D" w14:paraId="49A30612"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537A987" w14:textId="77777777" w:rsidR="00DA6672" w:rsidRDefault="002444D7">
            <w:pPr>
              <w:spacing w:after="40"/>
            </w:pPr>
            <w:r>
              <w:rPr>
                <w:rFonts w:ascii="Times New Roman" w:eastAsia="Times New Roman" w:hAnsi="Times New Roman"/>
                <w:sz w:val="18"/>
              </w:rPr>
              <w:t>Боловсролын жил</w:t>
            </w:r>
          </w:p>
        </w:tc>
        <w:tc>
          <w:tcPr>
            <w:tcW w:w="1020" w:type="dxa"/>
            <w:tcBorders>
              <w:top w:val="single" w:sz="4" w:space="0" w:color="000000"/>
              <w:left w:val="single" w:sz="4" w:space="0" w:color="000000"/>
              <w:bottom w:val="single" w:sz="4" w:space="0" w:color="000000"/>
              <w:right w:val="single" w:sz="4" w:space="0" w:color="000000"/>
            </w:tcBorders>
            <w:vAlign w:val="center"/>
          </w:tcPr>
          <w:p w14:paraId="436F54EF" w14:textId="77777777" w:rsidR="00DA6672" w:rsidRDefault="002444D7">
            <w:pPr>
              <w:spacing w:after="40"/>
            </w:pPr>
            <w:r>
              <w:rPr>
                <w:rFonts w:ascii="Times New Roman" w:eastAsia="Times New Roman" w:hAnsi="Times New Roman"/>
                <w:sz w:val="18"/>
              </w:rPr>
              <w:t>educ</w:t>
            </w:r>
          </w:p>
        </w:tc>
        <w:tc>
          <w:tcPr>
            <w:tcW w:w="1417" w:type="dxa"/>
            <w:tcBorders>
              <w:top w:val="single" w:sz="4" w:space="0" w:color="000000"/>
              <w:left w:val="single" w:sz="4" w:space="0" w:color="000000"/>
              <w:bottom w:val="single" w:sz="4" w:space="0" w:color="000000"/>
              <w:right w:val="single" w:sz="4" w:space="0" w:color="000000"/>
            </w:tcBorders>
            <w:vAlign w:val="center"/>
          </w:tcPr>
          <w:p w14:paraId="211A288D" w14:textId="77777777" w:rsidR="00DA6672" w:rsidRDefault="002444D7">
            <w:pPr>
              <w:spacing w:after="40"/>
            </w:pPr>
            <w:r>
              <w:rPr>
                <w:rFonts w:ascii="Times New Roman" w:eastAsia="Times New Roman" w:hAnsi="Times New Roman"/>
                <w:sz w:val="18"/>
              </w:rPr>
              <w:t>Албан боловсролын түвшнийг жилд шилжүүлсэн утга</w:t>
            </w:r>
          </w:p>
        </w:tc>
        <w:tc>
          <w:tcPr>
            <w:tcW w:w="1417" w:type="dxa"/>
            <w:tcBorders>
              <w:top w:val="single" w:sz="4" w:space="0" w:color="000000"/>
              <w:left w:val="single" w:sz="4" w:space="0" w:color="000000"/>
              <w:bottom w:val="single" w:sz="4" w:space="0" w:color="000000"/>
              <w:right w:val="single" w:sz="4" w:space="0" w:color="000000"/>
            </w:tcBorders>
            <w:vAlign w:val="center"/>
          </w:tcPr>
          <w:p w14:paraId="03926000" w14:textId="77777777" w:rsidR="00DA6672" w:rsidRDefault="002444D7">
            <w:pPr>
              <w:spacing w:after="40"/>
            </w:pPr>
            <w:r>
              <w:rPr>
                <w:rFonts w:ascii="Times New Roman" w:eastAsia="Times New Roman" w:hAnsi="Times New Roman"/>
                <w:sz w:val="18"/>
              </w:rPr>
              <w:t>Эндоген үндсэн тайлбарлагч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21798B03" w14:textId="77777777" w:rsidR="00DA6672" w:rsidRDefault="002444D7">
            <w:pPr>
              <w:spacing w:after="40"/>
            </w:pPr>
            <w:r>
              <w:rPr>
                <w:rFonts w:ascii="Times New Roman" w:eastAsia="Times New Roman" w:hAnsi="Times New Roman"/>
                <w:sz w:val="18"/>
              </w:rPr>
              <w:t>Бүх шинжилгээ</w:t>
            </w:r>
          </w:p>
        </w:tc>
        <w:tc>
          <w:tcPr>
            <w:tcW w:w="964" w:type="dxa"/>
            <w:tcBorders>
              <w:top w:val="single" w:sz="4" w:space="0" w:color="000000"/>
              <w:left w:val="single" w:sz="4" w:space="0" w:color="000000"/>
              <w:bottom w:val="single" w:sz="4" w:space="0" w:color="000000"/>
              <w:right w:val="single" w:sz="4" w:space="0" w:color="000000"/>
            </w:tcBorders>
            <w:vAlign w:val="center"/>
          </w:tcPr>
          <w:p w14:paraId="4ED6AF9B" w14:textId="77777777" w:rsidR="00DA6672" w:rsidRDefault="002444D7">
            <w:pPr>
              <w:spacing w:after="40"/>
            </w:pPr>
            <w:r>
              <w:rPr>
                <w:rFonts w:ascii="Times New Roman" w:eastAsia="Times New Roman" w:hAnsi="Times New Roman"/>
                <w:sz w:val="18"/>
              </w:rPr>
              <w:t xml:space="preserve">ЭХБК-д </w:t>
            </w:r>
            <w:r>
              <w:rPr>
                <w:rFonts w:ascii="Times New Roman" w:eastAsia="Times New Roman" w:hAnsi="Times New Roman"/>
                <w:sz w:val="18"/>
              </w:rPr>
              <w:t>шууд, ХШХБК-д тохирсон утгаар орно</w:t>
            </w:r>
          </w:p>
        </w:tc>
        <w:tc>
          <w:tcPr>
            <w:tcW w:w="964" w:type="dxa"/>
            <w:tcBorders>
              <w:top w:val="single" w:sz="4" w:space="0" w:color="000000"/>
              <w:left w:val="single" w:sz="4" w:space="0" w:color="000000"/>
              <w:bottom w:val="single" w:sz="4" w:space="0" w:color="000000"/>
              <w:right w:val="single" w:sz="4" w:space="0" w:color="000000"/>
            </w:tcBorders>
            <w:vAlign w:val="center"/>
          </w:tcPr>
          <w:p w14:paraId="1D1BAC05" w14:textId="77777777" w:rsidR="00DA6672" w:rsidRDefault="002444D7">
            <w:pPr>
              <w:spacing w:after="40"/>
            </w:pPr>
            <w:r>
              <w:rPr>
                <w:rFonts w:ascii="Times New Roman" w:eastAsia="Times New Roman" w:hAnsi="Times New Roman"/>
                <w:sz w:val="18"/>
              </w:rPr>
              <w:t>Тайлбарлагч</w:t>
            </w:r>
          </w:p>
        </w:tc>
      </w:tr>
      <w:tr w:rsidR="000B782D" w14:paraId="6BCE6D2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E2CBA9B" w14:textId="77777777" w:rsidR="00DA6672" w:rsidRDefault="002444D7">
            <w:pPr>
              <w:spacing w:after="40"/>
            </w:pPr>
            <w:r>
              <w:rPr>
                <w:rFonts w:ascii="Times New Roman" w:eastAsia="Times New Roman" w:hAnsi="Times New Roman"/>
                <w:sz w:val="18"/>
              </w:rPr>
              <w:t>Эцэг, эхийн боловсролын дундаж</w:t>
            </w:r>
          </w:p>
        </w:tc>
        <w:tc>
          <w:tcPr>
            <w:tcW w:w="1020" w:type="dxa"/>
            <w:tcBorders>
              <w:top w:val="single" w:sz="4" w:space="0" w:color="000000"/>
              <w:left w:val="single" w:sz="4" w:space="0" w:color="000000"/>
              <w:bottom w:val="single" w:sz="4" w:space="0" w:color="000000"/>
              <w:right w:val="single" w:sz="4" w:space="0" w:color="000000"/>
            </w:tcBorders>
            <w:vAlign w:val="center"/>
          </w:tcPr>
          <w:p w14:paraId="64FF8C85" w14:textId="77777777" w:rsidR="00DA6672" w:rsidRDefault="002444D7">
            <w:pPr>
              <w:spacing w:after="40"/>
            </w:pPr>
            <w:r>
              <w:rPr>
                <w:rFonts w:ascii="Times New Roman" w:eastAsia="Times New Roman" w:hAnsi="Times New Roman"/>
                <w:sz w:val="18"/>
              </w:rPr>
              <w:t>PE</w:t>
            </w:r>
          </w:p>
        </w:tc>
        <w:tc>
          <w:tcPr>
            <w:tcW w:w="1417" w:type="dxa"/>
            <w:tcBorders>
              <w:top w:val="single" w:sz="4" w:space="0" w:color="000000"/>
              <w:left w:val="single" w:sz="4" w:space="0" w:color="000000"/>
              <w:bottom w:val="single" w:sz="4" w:space="0" w:color="000000"/>
              <w:right w:val="single" w:sz="4" w:space="0" w:color="000000"/>
            </w:tcBorders>
            <w:vAlign w:val="center"/>
          </w:tcPr>
          <w:p w14:paraId="3ABEBDB5" w14:textId="77777777" w:rsidR="00DA6672" w:rsidRDefault="002444D7">
            <w:pPr>
              <w:spacing w:after="40"/>
            </w:pPr>
            <w:r>
              <w:rPr>
                <w:rFonts w:ascii="Times New Roman" w:eastAsia="Times New Roman" w:hAnsi="Times New Roman"/>
                <w:sz w:val="18"/>
              </w:rPr>
              <w:t>Ажиглагдсан эцэг/эхийн боловсролын жилийн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14:paraId="4280981A" w14:textId="77777777" w:rsidR="00DA6672" w:rsidRDefault="002444D7">
            <w:pPr>
              <w:spacing w:after="40"/>
            </w:pPr>
            <w:r>
              <w:rPr>
                <w:rFonts w:ascii="Times New Roman" w:eastAsia="Times New Roman" w:hAnsi="Times New Roman"/>
                <w:sz w:val="18"/>
              </w:rPr>
              <w:t>Хэрэгсэл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5A5804FF" w14:textId="77777777" w:rsidR="00DA6672" w:rsidRDefault="002444D7">
            <w:pPr>
              <w:spacing w:after="40"/>
            </w:pPr>
            <w:r>
              <w:rPr>
                <w:rFonts w:ascii="Times New Roman" w:eastAsia="Times New Roman" w:hAnsi="Times New Roman"/>
                <w:sz w:val="18"/>
              </w:rPr>
              <w:t>Хэрэгсэл хувьсагч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14:paraId="7DC48585" w14:textId="77777777" w:rsidR="00DA6672" w:rsidRDefault="002444D7">
            <w:pPr>
              <w:spacing w:after="40"/>
            </w:pPr>
            <w:r>
              <w:rPr>
                <w:rFonts w:ascii="Times New Roman" w:eastAsia="Times New Roman" w:hAnsi="Times New Roman"/>
                <w:sz w:val="18"/>
              </w:rPr>
              <w:t>Боловсролын жилтэй хүчтэй холбоотой; хязгаарлалтын таамаглал болгоомжтой</w:t>
            </w:r>
          </w:p>
        </w:tc>
        <w:tc>
          <w:tcPr>
            <w:tcW w:w="964" w:type="dxa"/>
            <w:tcBorders>
              <w:top w:val="single" w:sz="4" w:space="0" w:color="000000"/>
              <w:left w:val="single" w:sz="4" w:space="0" w:color="000000"/>
              <w:bottom w:val="single" w:sz="4" w:space="0" w:color="000000"/>
              <w:right w:val="single" w:sz="4" w:space="0" w:color="000000"/>
            </w:tcBorders>
            <w:vAlign w:val="center"/>
          </w:tcPr>
          <w:p w14:paraId="77434C2E" w14:textId="77777777" w:rsidR="00DA6672" w:rsidRDefault="002444D7">
            <w:pPr>
              <w:spacing w:after="40"/>
            </w:pPr>
            <w:r>
              <w:rPr>
                <w:rFonts w:ascii="Times New Roman" w:eastAsia="Times New Roman" w:hAnsi="Times New Roman"/>
                <w:sz w:val="18"/>
              </w:rPr>
              <w:t>Х</w:t>
            </w:r>
            <w:r>
              <w:rPr>
                <w:rFonts w:ascii="Times New Roman" w:eastAsia="Times New Roman" w:hAnsi="Times New Roman"/>
                <w:sz w:val="18"/>
              </w:rPr>
              <w:t>эрэгсэл хувьсагч</w:t>
            </w:r>
          </w:p>
        </w:tc>
      </w:tr>
      <w:tr w:rsidR="000B782D" w14:paraId="52A268C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93D84E5" w14:textId="77777777" w:rsidR="00DA6672" w:rsidRDefault="002444D7">
            <w:pPr>
              <w:spacing w:after="40"/>
            </w:pPr>
            <w:r>
              <w:rPr>
                <w:rFonts w:ascii="Times New Roman" w:eastAsia="Times New Roman" w:hAnsi="Times New Roman"/>
                <w:sz w:val="18"/>
              </w:rPr>
              <w:t>Сурагч-багшийн харьцаа 17–18 нас</w:t>
            </w:r>
          </w:p>
        </w:tc>
        <w:tc>
          <w:tcPr>
            <w:tcW w:w="1020" w:type="dxa"/>
            <w:tcBorders>
              <w:top w:val="single" w:sz="4" w:space="0" w:color="000000"/>
              <w:left w:val="single" w:sz="4" w:space="0" w:color="000000"/>
              <w:bottom w:val="single" w:sz="4" w:space="0" w:color="000000"/>
              <w:right w:val="single" w:sz="4" w:space="0" w:color="000000"/>
            </w:tcBorders>
            <w:vAlign w:val="center"/>
          </w:tcPr>
          <w:p w14:paraId="78203368" w14:textId="77777777" w:rsidR="00DA6672" w:rsidRDefault="002444D7">
            <w:pPr>
              <w:spacing w:after="40"/>
            </w:pPr>
            <w:r>
              <w:rPr>
                <w:rFonts w:ascii="Times New Roman" w:eastAsia="Times New Roman" w:hAnsi="Times New Roman"/>
                <w:sz w:val="18"/>
              </w:rPr>
              <w:t>q</w:t>
            </w:r>
          </w:p>
        </w:tc>
        <w:tc>
          <w:tcPr>
            <w:tcW w:w="1417" w:type="dxa"/>
            <w:tcBorders>
              <w:top w:val="single" w:sz="4" w:space="0" w:color="000000"/>
              <w:left w:val="single" w:sz="4" w:space="0" w:color="000000"/>
              <w:bottom w:val="single" w:sz="4" w:space="0" w:color="000000"/>
              <w:right w:val="single" w:sz="4" w:space="0" w:color="000000"/>
            </w:tcBorders>
            <w:vAlign w:val="center"/>
          </w:tcPr>
          <w:p w14:paraId="06612468" w14:textId="77777777" w:rsidR="00DA6672" w:rsidRDefault="002444D7">
            <w:pPr>
              <w:spacing w:after="40"/>
            </w:pPr>
            <w:r>
              <w:rPr>
                <w:rFonts w:ascii="Times New Roman" w:eastAsia="Times New Roman" w:hAnsi="Times New Roman"/>
                <w:sz w:val="18"/>
              </w:rPr>
              <w:t>Төрсөн аймагт 17 ба 18 насанд харгалзах сурагч-багшийн харьцааны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14:paraId="57BE5490" w14:textId="77777777" w:rsidR="00DA6672" w:rsidRDefault="002444D7">
            <w:pPr>
              <w:spacing w:after="40"/>
            </w:pPr>
            <w:r>
              <w:rPr>
                <w:rFonts w:ascii="Times New Roman" w:eastAsia="Times New Roman" w:hAnsi="Times New Roman"/>
                <w:sz w:val="18"/>
              </w:rPr>
              <w:t>Босго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3BBF0DA7" w14:textId="77777777" w:rsidR="00DA6672" w:rsidRDefault="002444D7">
            <w:pPr>
              <w:spacing w:after="40"/>
            </w:pPr>
            <w:r>
              <w:rPr>
                <w:rFonts w:ascii="Times New Roman" w:eastAsia="Times New Roman" w:hAnsi="Times New Roman"/>
                <w:sz w:val="18"/>
              </w:rPr>
              <w:t>Эцсийн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14:paraId="2B7B8461" w14:textId="77777777" w:rsidR="00DA6672" w:rsidRDefault="002444D7">
            <w:pPr>
              <w:spacing w:after="40"/>
            </w:pPr>
            <w:r>
              <w:rPr>
                <w:rFonts w:ascii="Times New Roman" w:eastAsia="Times New Roman" w:hAnsi="Times New Roman"/>
                <w:sz w:val="18"/>
              </w:rPr>
              <w:t xml:space="preserve">Өндөр утга нь сургуулийн орчны ачаалал өндөр </w:t>
            </w:r>
            <w:r>
              <w:rPr>
                <w:rFonts w:ascii="Times New Roman" w:eastAsia="Times New Roman" w:hAnsi="Times New Roman"/>
                <w:sz w:val="18"/>
              </w:rPr>
              <w:lastRenderedPageBreak/>
              <w:t>гэсэн утгатай</w:t>
            </w:r>
          </w:p>
        </w:tc>
        <w:tc>
          <w:tcPr>
            <w:tcW w:w="964" w:type="dxa"/>
            <w:tcBorders>
              <w:top w:val="single" w:sz="4" w:space="0" w:color="000000"/>
              <w:left w:val="single" w:sz="4" w:space="0" w:color="000000"/>
              <w:bottom w:val="single" w:sz="4" w:space="0" w:color="000000"/>
              <w:right w:val="single" w:sz="4" w:space="0" w:color="000000"/>
            </w:tcBorders>
            <w:vAlign w:val="center"/>
          </w:tcPr>
          <w:p w14:paraId="3C92465E" w14:textId="77777777" w:rsidR="00DA6672" w:rsidRDefault="002444D7">
            <w:pPr>
              <w:spacing w:after="40"/>
            </w:pPr>
            <w:r>
              <w:rPr>
                <w:rFonts w:ascii="Times New Roman" w:eastAsia="Times New Roman" w:hAnsi="Times New Roman"/>
                <w:sz w:val="18"/>
              </w:rPr>
              <w:lastRenderedPageBreak/>
              <w:t>Босго</w:t>
            </w:r>
          </w:p>
        </w:tc>
      </w:tr>
      <w:tr w:rsidR="000B782D" w14:paraId="6CFDAB5E"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3B9A71F6" w14:textId="77777777" w:rsidR="00DA6672" w:rsidRDefault="002444D7">
            <w:pPr>
              <w:spacing w:after="40"/>
            </w:pPr>
            <w:r>
              <w:rPr>
                <w:rFonts w:ascii="Times New Roman" w:eastAsia="Times New Roman" w:hAnsi="Times New Roman"/>
                <w:sz w:val="18"/>
              </w:rPr>
              <w:t>Хяналтын хувьсагчид</w:t>
            </w:r>
          </w:p>
        </w:tc>
        <w:tc>
          <w:tcPr>
            <w:tcW w:w="1020" w:type="dxa"/>
            <w:tcBorders>
              <w:top w:val="single" w:sz="4" w:space="0" w:color="000000"/>
              <w:left w:val="single" w:sz="4" w:space="0" w:color="000000"/>
              <w:bottom w:val="single" w:sz="4" w:space="0" w:color="000000"/>
              <w:right w:val="single" w:sz="4" w:space="0" w:color="000000"/>
            </w:tcBorders>
            <w:vAlign w:val="center"/>
          </w:tcPr>
          <w:p w14:paraId="2F12B1C6" w14:textId="77777777" w:rsidR="00DA6672" w:rsidRDefault="002444D7">
            <w:pPr>
              <w:spacing w:after="40"/>
            </w:pPr>
            <w:r>
              <w:rPr>
                <w:rFonts w:ascii="Times New Roman" w:eastAsia="Times New Roman" w:hAnsi="Times New Roman"/>
                <w:sz w:val="18"/>
              </w:rPr>
              <w:t>X</w:t>
            </w:r>
          </w:p>
        </w:tc>
        <w:tc>
          <w:tcPr>
            <w:tcW w:w="1417" w:type="dxa"/>
            <w:tcBorders>
              <w:top w:val="single" w:sz="4" w:space="0" w:color="000000"/>
              <w:left w:val="single" w:sz="4" w:space="0" w:color="000000"/>
              <w:bottom w:val="single" w:sz="4" w:space="0" w:color="000000"/>
              <w:right w:val="single" w:sz="4" w:space="0" w:color="000000"/>
            </w:tcBorders>
            <w:vAlign w:val="center"/>
          </w:tcPr>
          <w:p w14:paraId="7B3AD6BD" w14:textId="77777777" w:rsidR="00DA6672" w:rsidRDefault="002444D7">
            <w:pPr>
              <w:spacing w:after="40"/>
            </w:pPr>
            <w:r>
              <w:rPr>
                <w:rFonts w:ascii="Times New Roman" w:eastAsia="Times New Roman" w:hAnsi="Times New Roman"/>
                <w:sz w:val="18"/>
              </w:rPr>
              <w:t xml:space="preserve">Нас, </w:t>
            </w:r>
            <w:r>
              <w:rPr>
                <w:rFonts w:ascii="Times New Roman" w:eastAsia="Times New Roman" w:hAnsi="Times New Roman"/>
                <w:sz w:val="18"/>
              </w:rPr>
              <w:t>насны квадрат, хүйс, гэрлэлт, хотын суурьшил</w:t>
            </w:r>
          </w:p>
        </w:tc>
        <w:tc>
          <w:tcPr>
            <w:tcW w:w="1417" w:type="dxa"/>
            <w:tcBorders>
              <w:top w:val="single" w:sz="4" w:space="0" w:color="000000"/>
              <w:left w:val="single" w:sz="4" w:space="0" w:color="000000"/>
              <w:bottom w:val="single" w:sz="4" w:space="0" w:color="000000"/>
              <w:right w:val="single" w:sz="4" w:space="0" w:color="000000"/>
            </w:tcBorders>
            <w:vAlign w:val="center"/>
          </w:tcPr>
          <w:p w14:paraId="1B4CFA63" w14:textId="77777777" w:rsidR="00DA6672" w:rsidRDefault="002444D7">
            <w:pPr>
              <w:spacing w:after="40"/>
            </w:pPr>
            <w:r>
              <w:rPr>
                <w:rFonts w:ascii="Times New Roman" w:eastAsia="Times New Roman" w:hAnsi="Times New Roman"/>
                <w:sz w:val="18"/>
              </w:rPr>
              <w:t>Хяналт</w:t>
            </w:r>
          </w:p>
        </w:tc>
        <w:tc>
          <w:tcPr>
            <w:tcW w:w="1417" w:type="dxa"/>
            <w:tcBorders>
              <w:top w:val="single" w:sz="4" w:space="0" w:color="000000"/>
              <w:left w:val="single" w:sz="4" w:space="0" w:color="000000"/>
              <w:bottom w:val="single" w:sz="4" w:space="0" w:color="000000"/>
              <w:right w:val="single" w:sz="4" w:space="0" w:color="000000"/>
            </w:tcBorders>
            <w:vAlign w:val="center"/>
          </w:tcPr>
          <w:p w14:paraId="732E66D4" w14:textId="77777777" w:rsidR="00DA6672" w:rsidRDefault="002444D7">
            <w:pPr>
              <w:spacing w:after="40"/>
            </w:pPr>
            <w:r>
              <w:rPr>
                <w:rFonts w:ascii="Times New Roman" w:eastAsia="Times New Roman" w:hAnsi="Times New Roman"/>
                <w:sz w:val="18"/>
              </w:rPr>
              <w:t>Бүх загвар</w:t>
            </w:r>
          </w:p>
        </w:tc>
        <w:tc>
          <w:tcPr>
            <w:tcW w:w="964" w:type="dxa"/>
            <w:tcBorders>
              <w:top w:val="single" w:sz="4" w:space="0" w:color="000000"/>
              <w:left w:val="single" w:sz="4" w:space="0" w:color="000000"/>
              <w:bottom w:val="single" w:sz="4" w:space="0" w:color="000000"/>
              <w:right w:val="single" w:sz="4" w:space="0" w:color="000000"/>
            </w:tcBorders>
            <w:vAlign w:val="center"/>
          </w:tcPr>
          <w:p w14:paraId="562BBC10" w14:textId="77777777" w:rsidR="00DA6672" w:rsidRDefault="002444D7">
            <w:pPr>
              <w:spacing w:after="40"/>
            </w:pPr>
            <w:r>
              <w:rPr>
                <w:rFonts w:ascii="Times New Roman" w:eastAsia="Times New Roman" w:hAnsi="Times New Roman"/>
                <w:sz w:val="18"/>
              </w:rPr>
              <w:t>Цалинтай холбоотой ажиглагдах суурь ялгааг хянана</w:t>
            </w:r>
          </w:p>
        </w:tc>
        <w:tc>
          <w:tcPr>
            <w:tcW w:w="964" w:type="dxa"/>
            <w:tcBorders>
              <w:top w:val="single" w:sz="4" w:space="0" w:color="000000"/>
              <w:left w:val="single" w:sz="4" w:space="0" w:color="000000"/>
              <w:bottom w:val="single" w:sz="4" w:space="0" w:color="000000"/>
              <w:right w:val="single" w:sz="4" w:space="0" w:color="000000"/>
            </w:tcBorders>
            <w:vAlign w:val="center"/>
          </w:tcPr>
          <w:p w14:paraId="66DAA520" w14:textId="77777777" w:rsidR="00DA6672" w:rsidRDefault="002444D7">
            <w:pPr>
              <w:spacing w:after="40"/>
            </w:pPr>
            <w:r>
              <w:rPr>
                <w:rFonts w:ascii="Times New Roman" w:eastAsia="Times New Roman" w:hAnsi="Times New Roman"/>
                <w:sz w:val="18"/>
              </w:rPr>
              <w:t>Хяналт</w:t>
            </w:r>
          </w:p>
        </w:tc>
      </w:tr>
      <w:tr w:rsidR="00DA6672" w14:paraId="0DB9D2CC" w14:textId="77777777">
        <w:trPr>
          <w:jc w:val="center"/>
        </w:trPr>
        <w:tc>
          <w:tcPr>
            <w:tcW w:w="1020" w:type="dxa"/>
          </w:tcPr>
          <w:p w14:paraId="5AA420D2" w14:textId="77777777" w:rsidR="00DA6672" w:rsidRDefault="002444D7">
            <w:pPr>
              <w:spacing w:after="40"/>
            </w:pPr>
            <w:r>
              <w:rPr>
                <w:rFonts w:ascii="Times New Roman" w:eastAsia="Times New Roman" w:hAnsi="Times New Roman"/>
                <w:sz w:val="18"/>
              </w:rPr>
              <w:t>Тогтмол нөлөө</w:t>
            </w:r>
          </w:p>
        </w:tc>
        <w:tc>
          <w:tcPr>
            <w:tcW w:w="1020" w:type="dxa"/>
          </w:tcPr>
          <w:p w14:paraId="658BF2E0" w14:textId="77777777" w:rsidR="00DA6672" w:rsidRDefault="002444D7">
            <w:pPr>
              <w:spacing w:after="40"/>
            </w:pPr>
            <w:r>
              <w:rPr>
                <w:rFonts w:ascii="Times New Roman" w:eastAsia="Times New Roman" w:hAnsi="Times New Roman"/>
                <w:sz w:val="18"/>
              </w:rPr>
              <w:t>FE</w:t>
            </w:r>
          </w:p>
        </w:tc>
        <w:tc>
          <w:tcPr>
            <w:tcW w:w="1417" w:type="dxa"/>
          </w:tcPr>
          <w:p w14:paraId="44F16C5E" w14:textId="77777777" w:rsidR="00DA6672" w:rsidRDefault="002444D7">
            <w:pPr>
              <w:spacing w:after="40"/>
            </w:pPr>
            <w:r>
              <w:rPr>
                <w:rFonts w:ascii="Times New Roman" w:eastAsia="Times New Roman" w:hAnsi="Times New Roman"/>
                <w:sz w:val="18"/>
              </w:rPr>
              <w:t>Төрсөн аймаг, төрсөн үеийн бүлэг, судалгааны давалгаа</w:t>
            </w:r>
          </w:p>
        </w:tc>
        <w:tc>
          <w:tcPr>
            <w:tcW w:w="1417" w:type="dxa"/>
          </w:tcPr>
          <w:p w14:paraId="7CD728B0" w14:textId="77777777" w:rsidR="00DA6672" w:rsidRDefault="002444D7">
            <w:pPr>
              <w:spacing w:after="40"/>
            </w:pPr>
            <w:r>
              <w:rPr>
                <w:rFonts w:ascii="Times New Roman" w:eastAsia="Times New Roman" w:hAnsi="Times New Roman"/>
                <w:sz w:val="18"/>
              </w:rPr>
              <w:t>Үлдэгдэлжүүлэлт ба хяналт</w:t>
            </w:r>
          </w:p>
        </w:tc>
        <w:tc>
          <w:tcPr>
            <w:tcW w:w="1417" w:type="dxa"/>
          </w:tcPr>
          <w:p w14:paraId="6540E045" w14:textId="77777777" w:rsidR="00DA6672" w:rsidRDefault="002444D7">
            <w:pPr>
              <w:spacing w:after="40"/>
            </w:pPr>
            <w:r>
              <w:rPr>
                <w:rFonts w:ascii="Times New Roman" w:eastAsia="Times New Roman" w:hAnsi="Times New Roman"/>
                <w:sz w:val="18"/>
              </w:rPr>
              <w:t>ХШХБК, ХХБР</w:t>
            </w:r>
          </w:p>
        </w:tc>
        <w:tc>
          <w:tcPr>
            <w:tcW w:w="964" w:type="dxa"/>
          </w:tcPr>
          <w:p w14:paraId="04E8AC7C" w14:textId="77777777" w:rsidR="00DA6672" w:rsidRDefault="002444D7">
            <w:pPr>
              <w:spacing w:after="40"/>
            </w:pPr>
            <w:r>
              <w:rPr>
                <w:rFonts w:ascii="Times New Roman" w:eastAsia="Times New Roman" w:hAnsi="Times New Roman"/>
                <w:sz w:val="18"/>
              </w:rPr>
              <w:t xml:space="preserve">Орон нутаг, үе, </w:t>
            </w:r>
            <w:r>
              <w:rPr>
                <w:rFonts w:ascii="Times New Roman" w:eastAsia="Times New Roman" w:hAnsi="Times New Roman"/>
                <w:sz w:val="18"/>
              </w:rPr>
              <w:t>давалгааны тогтмол ялгааг хянана</w:t>
            </w:r>
          </w:p>
        </w:tc>
        <w:tc>
          <w:tcPr>
            <w:tcW w:w="964" w:type="dxa"/>
          </w:tcPr>
          <w:p w14:paraId="6D2DB65C" w14:textId="77777777" w:rsidR="00DA6672" w:rsidRDefault="002444D7">
            <w:pPr>
              <w:spacing w:after="40"/>
            </w:pPr>
            <w:r>
              <w:rPr>
                <w:rFonts w:ascii="Times New Roman" w:eastAsia="Times New Roman" w:hAnsi="Times New Roman"/>
                <w:sz w:val="18"/>
              </w:rPr>
              <w:t>Тогтмол нөлөө</w:t>
            </w:r>
          </w:p>
        </w:tc>
      </w:tr>
      <w:tr w:rsidR="00DA6672" w14:paraId="2832912E" w14:textId="77777777">
        <w:trPr>
          <w:jc w:val="center"/>
        </w:trPr>
        <w:tc>
          <w:tcPr>
            <w:tcW w:w="1020" w:type="dxa"/>
          </w:tcPr>
          <w:p w14:paraId="2CD89AD3" w14:textId="77777777" w:rsidR="00DA6672" w:rsidRDefault="002444D7">
            <w:pPr>
              <w:spacing w:after="40"/>
            </w:pPr>
            <w:r>
              <w:rPr>
                <w:rFonts w:ascii="Times New Roman" w:eastAsia="Times New Roman" w:hAnsi="Times New Roman"/>
                <w:sz w:val="18"/>
              </w:rPr>
              <w:t>Түүврийн жин</w:t>
            </w:r>
          </w:p>
        </w:tc>
        <w:tc>
          <w:tcPr>
            <w:tcW w:w="1020" w:type="dxa"/>
          </w:tcPr>
          <w:p w14:paraId="0CB86BC5" w14:textId="77777777" w:rsidR="00DA6672" w:rsidRDefault="002444D7">
            <w:pPr>
              <w:spacing w:after="40"/>
            </w:pPr>
            <w:r>
              <w:rPr>
                <w:rFonts w:ascii="Times New Roman" w:eastAsia="Times New Roman" w:hAnsi="Times New Roman"/>
                <w:sz w:val="18"/>
              </w:rPr>
              <w:t>h</w:t>
            </w:r>
          </w:p>
        </w:tc>
        <w:tc>
          <w:tcPr>
            <w:tcW w:w="1417" w:type="dxa"/>
          </w:tcPr>
          <w:p w14:paraId="1A0B1340" w14:textId="77777777" w:rsidR="00DA6672" w:rsidRDefault="002444D7">
            <w:pPr>
              <w:spacing w:after="40"/>
            </w:pPr>
            <w:r>
              <w:rPr>
                <w:rFonts w:ascii="Times New Roman" w:eastAsia="Times New Roman" w:hAnsi="Times New Roman"/>
                <w:sz w:val="18"/>
              </w:rPr>
              <w:t>ӨНЭЗС-ийн өрхийн түүврийн жин</w:t>
            </w:r>
          </w:p>
        </w:tc>
        <w:tc>
          <w:tcPr>
            <w:tcW w:w="1417" w:type="dxa"/>
          </w:tcPr>
          <w:p w14:paraId="35EE37F2" w14:textId="77777777" w:rsidR="00DA6672" w:rsidRDefault="002444D7">
            <w:pPr>
              <w:spacing w:after="40"/>
            </w:pPr>
            <w:r>
              <w:rPr>
                <w:rFonts w:ascii="Times New Roman" w:eastAsia="Times New Roman" w:hAnsi="Times New Roman"/>
                <w:sz w:val="18"/>
              </w:rPr>
              <w:t>Жинлэлт</w:t>
            </w:r>
          </w:p>
        </w:tc>
        <w:tc>
          <w:tcPr>
            <w:tcW w:w="1417" w:type="dxa"/>
          </w:tcPr>
          <w:p w14:paraId="0EE51383" w14:textId="77777777" w:rsidR="00DA6672" w:rsidRDefault="002444D7">
            <w:pPr>
              <w:spacing w:after="40"/>
            </w:pPr>
            <w:r>
              <w:rPr>
                <w:rFonts w:ascii="Times New Roman" w:eastAsia="Times New Roman" w:hAnsi="Times New Roman"/>
                <w:sz w:val="18"/>
              </w:rPr>
              <w:t>Бүх үндсэн загвар</w:t>
            </w:r>
          </w:p>
        </w:tc>
        <w:tc>
          <w:tcPr>
            <w:tcW w:w="964" w:type="dxa"/>
          </w:tcPr>
          <w:p w14:paraId="052A3ED8" w14:textId="77777777" w:rsidR="00DA6672" w:rsidRDefault="002444D7">
            <w:pPr>
              <w:spacing w:after="40"/>
            </w:pPr>
            <w:r>
              <w:rPr>
                <w:rFonts w:ascii="Times New Roman" w:eastAsia="Times New Roman" w:hAnsi="Times New Roman"/>
                <w:sz w:val="18"/>
              </w:rPr>
              <w:t>Түүврийн төлөөлөх чадварыг хадгална</w:t>
            </w:r>
          </w:p>
        </w:tc>
        <w:tc>
          <w:tcPr>
            <w:tcW w:w="964" w:type="dxa"/>
          </w:tcPr>
          <w:p w14:paraId="40B98510" w14:textId="77777777" w:rsidR="00DA6672" w:rsidRDefault="002444D7">
            <w:pPr>
              <w:spacing w:after="40"/>
            </w:pPr>
            <w:r>
              <w:rPr>
                <w:rFonts w:ascii="Times New Roman" w:eastAsia="Times New Roman" w:hAnsi="Times New Roman"/>
                <w:sz w:val="18"/>
              </w:rPr>
              <w:t>Жин</w:t>
            </w:r>
          </w:p>
        </w:tc>
      </w:tr>
    </w:tbl>
    <w:p w14:paraId="36F8476F" w14:textId="77777777" w:rsidR="000B782D" w:rsidRDefault="0018275F">
      <w:pPr>
        <w:spacing w:before="60" w:after="240" w:line="276" w:lineRule="auto"/>
        <w:jc w:val="right"/>
      </w:pPr>
      <w:r>
        <w:t>Эх сурвалж: Оюутны тооцоолол</w:t>
      </w:r>
    </w:p>
    <w:p w14:paraId="6DD9503A" w14:textId="77777777" w:rsidR="00313831" w:rsidRDefault="00F44A9E">
      <w:r>
        <w:t>Энэхүү бүлгийн гол санаа нь эцсийн 3,188 ажиглалт санамсаргүйгээр багасаагүй, харин хэрэгсэл хувьсагч болон босго хувьсагчийн шаардлагаас үүдэн шат дараатайгаар бүрдсэн явдал юм. Иймээс үр дүнгийн бүлэгт танилцуулах ХХБР үнэлгээ нь бүх цалинтай ажиллагчдын ерөнхий дундаж бус, эцэг эсвэл эхийн боловсрол болон хүүхэд ахуйн сургуулийн орчны мэдээлэл бүрэн таарсан ажиллагчдын хүрээнд тодорхойлогдоно.</w:t>
      </w:r>
    </w:p>
    <w:p w14:paraId="44E7B848" w14:textId="77777777" w:rsidR="00313831" w:rsidRDefault="00313831"/>
    <w:p w14:paraId="08957BB3" w14:textId="77777777" w:rsidR="000B782D" w:rsidRDefault="0018275F">
      <w:pPr>
        <w:ind w:firstLine="567"/>
        <w:jc w:val="both"/>
      </w:pPr>
      <w:r>
        <w:t>Энэ хязгаарлалт нь судалгааны сул тал бус, харин хэрэглэж буй ХХБР аргачлалын өгөгдлийн шаардлага юм. Эцэг, эхийн боловсролын дундажийг хэрэгсэл хувьсагчаар ашигласнаар боловсролын эндоген сонголтыг багасгах боломж бүрдсэн бол сурагч-багшийн харьцааг босго хувьсагчаар ашигласнаар боловсролын өгөөж сургуулийн орчны ачааллаар ялгаатай эсэхийг шалгах боломжтой болсон.</w:t>
      </w:r>
    </w:p>
    <w:p w14:paraId="69B737D3" w14:textId="77777777" w:rsidR="000B782D" w:rsidRDefault="0018275F">
      <w:pPr>
        <w:ind w:firstLine="567"/>
        <w:jc w:val="both"/>
      </w:pPr>
      <w:r>
        <w:t>Иймээс цаашдын шинжилгээнд ЭХБК болон ХШХБК-ийн үр дүнг өргөн цалингийн түүврийн ерөнхий холбоотой шууд адилтгахгүй, харин эцсийн ХХБР түүврийн хүрээнд харьцуулан тайлбарлана. Энэ нь үр дүнгийн дотоод хүчин төгөлдөр байдлыг хамгаалах бөгөөд бодлогын тайлбарт түүврийн хамрах хүрээг ил тод болгох ач холбогдолтой.</w:t>
      </w:r>
    </w:p>
    <w:p w14:paraId="34E58387" w14:textId="77777777" w:rsidR="00972FBE" w:rsidRDefault="00972FBE"/>
    <w:p w14:paraId="63F39EC5" w14:textId="77777777" w:rsidR="000B782D" w:rsidRDefault="000B782D">
      <w:pPr>
        <w:spacing w:before="60" w:after="240" w:line="276" w:lineRule="auto"/>
        <w:jc w:val="right"/>
      </w:pPr>
    </w:p>
    <w:p w14:paraId="141EC569" w14:textId="77777777" w:rsidR="000B782D" w:rsidRDefault="000B782D">
      <w:pPr>
        <w:spacing w:before="60" w:after="60" w:line="276" w:lineRule="auto"/>
      </w:pPr>
    </w:p>
    <w:p w14:paraId="7B87F873" w14:textId="77777777" w:rsidR="00313831" w:rsidRDefault="00313831"/>
    <w:p w14:paraId="2A535388" w14:textId="77777777" w:rsidR="000B782D" w:rsidRDefault="000B782D">
      <w:pPr>
        <w:ind w:firstLine="567"/>
        <w:jc w:val="both"/>
      </w:pPr>
    </w:p>
    <w:p w14:paraId="59B856B4" w14:textId="77777777" w:rsidR="000B782D" w:rsidRDefault="000B782D">
      <w:pPr>
        <w:spacing w:before="60" w:after="240" w:line="276" w:lineRule="auto"/>
        <w:jc w:val="right"/>
      </w:pPr>
    </w:p>
    <w:p w14:paraId="0FE3307A" w14:textId="77777777" w:rsidR="000B782D" w:rsidRDefault="0018275F">
      <w:r>
        <w:br w:type="page"/>
      </w:r>
    </w:p>
    <w:p w14:paraId="19C7802E" w14:textId="77777777" w:rsidR="000B782D" w:rsidRDefault="0018275F" w:rsidP="008C619F">
      <w:pPr>
        <w:pStyle w:val="Heading1"/>
        <w:spacing w:before="0" w:after="120"/>
      </w:pPr>
      <w:r>
        <w:rPr>
          <w:color w:val="000000"/>
          <w:sz w:val="28"/>
        </w:rPr>
        <w:lastRenderedPageBreak/>
        <w:t>IV БҮЛЭГ. ШИНЖИЛГЭЭНИЙ ҮР ДҮН</w:t>
      </w:r>
    </w:p>
    <w:p w14:paraId="158D1F9C" w14:textId="77777777" w:rsidR="00972FBE" w:rsidRDefault="00D33DC4">
      <w:pPr>
        <w:spacing w:before="0"/>
        <w:ind w:firstLine="709"/>
        <w:jc w:val="both"/>
      </w:pPr>
      <w:r>
        <w:rPr>
          <w:color w:val="000000"/>
        </w:rPr>
        <w:t>Энэ бүлэгт боловсролын цалингийн өгөөжийн эмпирик үр дүнг нэг логик дарааллаар танилцуулна. Эхлээд эцсийн ХХБР түүвэр дээр ЭХБК ба ХШХБК үнэлгээг ижил хяналт, ижил тогтмол нөлөө, ижил түүврийн жинтэйгээр харьцуулж, боловсролын эндоген сонголтыг засахад коэффициент хэрхэн өөрчлөгдөж буйг харуулна. Дараа нь эцэг, эхийн боловсролын дундаж хэрэгсэл хувьсагчийн эхний шатны хүчийг шалгана. Эцэст нь 17–18 насны сурагч-багшийн дундаж харьцаагаар босгоны сүлжээн хайлт хийж, регим тус бүрийн боловсролын өгөөж болон бүүтстрап дүгнэлтийг тайлбарлана.</w:t>
      </w:r>
    </w:p>
    <w:p w14:paraId="62024E4E" w14:textId="77777777" w:rsidR="000B782D" w:rsidRDefault="0018275F">
      <w:pPr>
        <w:pStyle w:val="Heading2"/>
        <w:spacing w:before="0" w:after="120"/>
      </w:pPr>
      <w:r>
        <w:rPr>
          <w:color w:val="000000"/>
        </w:rPr>
        <w:t>4.1. ЭХБК ба ХШХБК үнэлгээний суурь үр дүн</w:t>
      </w:r>
    </w:p>
    <w:p w14:paraId="0D82EDBE" w14:textId="77777777" w:rsidR="000B782D" w:rsidRDefault="0018275F">
      <w:pPr>
        <w:spacing w:before="0"/>
        <w:ind w:firstLine="709"/>
        <w:jc w:val="both"/>
      </w:pPr>
      <w:r>
        <w:rPr>
          <w:color w:val="000000"/>
        </w:rPr>
        <w:t>Эцсийн ХХБР түүвэр 3,188 ажиглалтаас бүрдэнэ. Энэ түүвэр дээрх бүх суурь үнэлгээ нь ижил хяналтын хувьсагч, төрсөн аймаг, төрсөн үеийн бүлэг, судалгааны давалгааны тогтмол нөлөө, өрхийн түүврийн жинг ашигласан тул ЭХБК ба ХШХБК-ийн коэффициентүүдийг шууд харьцуулах боломжтой. ЭХБК үнэлгээгээр боловсролын нэг жилийн коэффициент 0.0472 буюу ойролцоогоор 4.8 хувийн өгөөжтэй гарсан бол эцэг, эхийн боловсролын дундажийг хэрэгсэл хувьсагчаар ашигласан ХШХБК үнэлгээнд коэффициент 0.1033 буюу 10.9 хувийн өгөөжтэй байна.</w:t>
      </w:r>
    </w:p>
    <w:p w14:paraId="72E7389C" w14:textId="0A1271F9" w:rsidR="000B782D" w:rsidRDefault="0018275F" w:rsidP="008C619F">
      <w:pPr>
        <w:spacing w:before="0"/>
      </w:pPr>
      <w:proofErr w:type="spellStart"/>
      <w:r>
        <w:rPr>
          <w:i/>
          <w:color w:val="000000"/>
          <w:sz w:val="20"/>
        </w:rPr>
        <w:t>Хүснэгт</w:t>
      </w:r>
      <w:proofErr w:type="spellEnd"/>
      <w:r>
        <w:rPr>
          <w:i/>
          <w:color w:val="000000"/>
          <w:sz w:val="20"/>
        </w:rPr>
        <w:t xml:space="preserve"> 3. ЭХБК ба ХШХБК үнэлгээний харьцуулалт</w:t>
      </w:r>
    </w:p>
    <w:tbl>
      <w:tblPr>
        <w:tblStyle w:val="TableGrid"/>
        <w:tblW w:w="0" w:type="auto"/>
        <w:jc w:val="center"/>
        <w:tblLook w:val="04A0" w:firstRow="1" w:lastRow="0" w:firstColumn="1" w:lastColumn="0" w:noHBand="0" w:noVBand="1"/>
      </w:tblPr>
      <w:tblGrid>
        <w:gridCol w:w="2835"/>
        <w:gridCol w:w="1871"/>
        <w:gridCol w:w="1871"/>
        <w:gridCol w:w="1871"/>
      </w:tblGrid>
      <w:tr w:rsidR="000B782D" w14:paraId="3364F901"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2B73A76B" w14:textId="77777777" w:rsidR="00DA6672" w:rsidRDefault="002444D7">
            <w:pPr>
              <w:spacing w:after="40"/>
              <w:jc w:val="center"/>
            </w:pPr>
            <w:r>
              <w:rPr>
                <w:rFonts w:ascii="Times New Roman" w:eastAsia="Times New Roman" w:hAnsi="Times New Roman"/>
                <w:b/>
                <w:sz w:val="18"/>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0EEA7955" w14:textId="77777777" w:rsidR="00DA6672" w:rsidRDefault="002444D7">
            <w:pPr>
              <w:spacing w:after="40"/>
              <w:jc w:val="center"/>
            </w:pPr>
            <w:r>
              <w:rPr>
                <w:rFonts w:ascii="Times New Roman" w:eastAsia="Times New Roman" w:hAnsi="Times New Roman"/>
                <w:b/>
                <w:sz w:val="18"/>
              </w:rPr>
              <w:t>ЭХБК</w:t>
            </w:r>
          </w:p>
        </w:tc>
        <w:tc>
          <w:tcPr>
            <w:tcW w:w="187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43D73F7" w14:textId="77777777" w:rsidR="00DA6672" w:rsidRDefault="002444D7">
            <w:pPr>
              <w:spacing w:after="40"/>
              <w:jc w:val="center"/>
            </w:pPr>
            <w:r>
              <w:rPr>
                <w:rFonts w:ascii="Times New Roman" w:eastAsia="Times New Roman" w:hAnsi="Times New Roman"/>
                <w:b/>
                <w:sz w:val="18"/>
              </w:rPr>
              <w:t>ХШХБК</w:t>
            </w:r>
          </w:p>
        </w:tc>
        <w:tc>
          <w:tcPr>
            <w:tcW w:w="187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496AC83" w14:textId="77777777" w:rsidR="00DA6672" w:rsidRDefault="002444D7">
            <w:pPr>
              <w:spacing w:after="40"/>
              <w:jc w:val="center"/>
            </w:pPr>
            <w:r>
              <w:rPr>
                <w:rFonts w:ascii="Times New Roman" w:eastAsia="Times New Roman" w:hAnsi="Times New Roman"/>
                <w:b/>
                <w:sz w:val="18"/>
              </w:rPr>
              <w:t>Тайлбар</w:t>
            </w:r>
          </w:p>
        </w:tc>
      </w:tr>
      <w:tr w:rsidR="000B782D" w14:paraId="22B14AE1"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B165EB" w14:textId="77777777" w:rsidR="00DA6672" w:rsidRDefault="002444D7">
            <w:pPr>
              <w:spacing w:after="40"/>
            </w:pPr>
            <w:r>
              <w:rPr>
                <w:rFonts w:ascii="Times New Roman" w:eastAsia="Times New Roman" w:hAnsi="Times New Roman"/>
                <w:sz w:val="18"/>
              </w:rPr>
              <w:t>Ажиглалтын тоо</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9FB7F3" w14:textId="77777777" w:rsidR="00DA6672" w:rsidRDefault="002444D7">
            <w:pPr>
              <w:spacing w:after="40"/>
            </w:pPr>
            <w:r>
              <w:rPr>
                <w:rFonts w:ascii="Times New Roman" w:eastAsia="Times New Roman" w:hAnsi="Times New Roman"/>
                <w:sz w:val="18"/>
              </w:rPr>
              <w:t>3,188</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609502" w14:textId="77777777" w:rsidR="00DA6672" w:rsidRDefault="002444D7">
            <w:pPr>
              <w:spacing w:after="40"/>
            </w:pPr>
            <w:r>
              <w:rPr>
                <w:rFonts w:ascii="Times New Roman" w:eastAsia="Times New Roman" w:hAnsi="Times New Roman"/>
                <w:sz w:val="18"/>
              </w:rPr>
              <w:t>3,188</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413C41" w14:textId="77777777" w:rsidR="00DA6672" w:rsidRDefault="002444D7">
            <w:pPr>
              <w:spacing w:after="40"/>
            </w:pPr>
            <w:r>
              <w:rPr>
                <w:rFonts w:ascii="Times New Roman" w:eastAsia="Times New Roman" w:hAnsi="Times New Roman"/>
                <w:sz w:val="18"/>
              </w:rPr>
              <w:t>Эцсийн ХХБР түүвэр</w:t>
            </w:r>
          </w:p>
        </w:tc>
      </w:tr>
      <w:tr w:rsidR="000B782D" w14:paraId="0A707E16"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92553C" w14:textId="77777777" w:rsidR="00DA6672" w:rsidRDefault="002444D7">
            <w:pPr>
              <w:spacing w:after="40"/>
            </w:pPr>
            <w:r>
              <w:rPr>
                <w:rFonts w:ascii="Times New Roman" w:eastAsia="Times New Roman" w:hAnsi="Times New Roman"/>
                <w:sz w:val="18"/>
              </w:rPr>
              <w:t>Боловсролын коэффициент</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DC9AD1" w14:textId="77777777" w:rsidR="00DA6672" w:rsidRDefault="002444D7">
            <w:pPr>
              <w:spacing w:after="40"/>
            </w:pPr>
            <w:r>
              <w:rPr>
                <w:rFonts w:ascii="Times New Roman" w:eastAsia="Times New Roman" w:hAnsi="Times New Roman"/>
                <w:sz w:val="18"/>
              </w:rPr>
              <w:t>0.0472***</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2C0A5C" w14:textId="77777777" w:rsidR="00DA6672" w:rsidRDefault="002444D7">
            <w:pPr>
              <w:spacing w:after="40"/>
            </w:pPr>
            <w:r>
              <w:rPr>
                <w:rFonts w:ascii="Times New Roman" w:eastAsia="Times New Roman" w:hAnsi="Times New Roman"/>
                <w:sz w:val="18"/>
              </w:rPr>
              <w:t>0.1033***</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963B5E" w14:textId="77777777" w:rsidR="00DA6672" w:rsidRDefault="002444D7">
            <w:pPr>
              <w:spacing w:after="40"/>
            </w:pPr>
            <w:r>
              <w:rPr>
                <w:rFonts w:ascii="Times New Roman" w:eastAsia="Times New Roman" w:hAnsi="Times New Roman"/>
                <w:sz w:val="18"/>
              </w:rPr>
              <w:t>Боловсролын нэмэлт нэг жил</w:t>
            </w:r>
          </w:p>
        </w:tc>
      </w:tr>
      <w:tr w:rsidR="000B782D" w14:paraId="37E22767"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A1CBEA" w14:textId="77777777" w:rsidR="00DA6672" w:rsidRDefault="002444D7">
            <w:pPr>
              <w:spacing w:after="40"/>
            </w:pPr>
            <w:r>
              <w:rPr>
                <w:rFonts w:ascii="Times New Roman" w:eastAsia="Times New Roman" w:hAnsi="Times New Roman"/>
                <w:sz w:val="18"/>
              </w:rPr>
              <w:t>Стандарт алдаа</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189326" w14:textId="77777777" w:rsidR="00DA6672" w:rsidRDefault="002444D7">
            <w:pPr>
              <w:spacing w:after="40"/>
            </w:pPr>
            <w:r>
              <w:rPr>
                <w:rFonts w:ascii="Times New Roman" w:eastAsia="Times New Roman" w:hAnsi="Times New Roman"/>
                <w:sz w:val="18"/>
              </w:rPr>
              <w:t>(0.0034)</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D1C2B0" w14:textId="77777777" w:rsidR="00DA6672" w:rsidRDefault="002444D7">
            <w:pPr>
              <w:spacing w:after="40"/>
            </w:pPr>
            <w:r>
              <w:rPr>
                <w:rFonts w:ascii="Times New Roman" w:eastAsia="Times New Roman" w:hAnsi="Times New Roman"/>
                <w:sz w:val="18"/>
              </w:rPr>
              <w:t>(0.0118)</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26C862" w14:textId="77777777" w:rsidR="00DA6672" w:rsidRDefault="002444D7">
            <w:pPr>
              <w:spacing w:after="40"/>
            </w:pPr>
            <w:r>
              <w:rPr>
                <w:rFonts w:ascii="Times New Roman" w:eastAsia="Times New Roman" w:hAnsi="Times New Roman"/>
                <w:sz w:val="18"/>
              </w:rPr>
              <w:t>Төрсөн аймгаар кластерласан</w:t>
            </w:r>
          </w:p>
        </w:tc>
      </w:tr>
      <w:tr w:rsidR="000B782D" w14:paraId="0AA01B33"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0E5F0D" w14:textId="77777777" w:rsidR="00DA6672" w:rsidRDefault="002444D7">
            <w:pPr>
              <w:spacing w:after="40"/>
            </w:pPr>
            <w:r>
              <w:rPr>
                <w:rFonts w:ascii="Times New Roman" w:eastAsia="Times New Roman" w:hAnsi="Times New Roman"/>
                <w:sz w:val="18"/>
              </w:rPr>
              <w:t>p-утга</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615E40" w14:textId="77777777" w:rsidR="00DA6672" w:rsidRDefault="002444D7">
            <w:pPr>
              <w:spacing w:after="40"/>
            </w:pPr>
            <w:r>
              <w:rPr>
                <w:rFonts w:ascii="Times New Roman" w:eastAsia="Times New Roman" w:hAnsi="Times New Roman"/>
                <w:sz w:val="18"/>
              </w:rPr>
              <w:t>&lt;0.001</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697FB5" w14:textId="77777777" w:rsidR="00DA6672" w:rsidRDefault="002444D7">
            <w:pPr>
              <w:spacing w:after="40"/>
            </w:pPr>
            <w:r>
              <w:rPr>
                <w:rFonts w:ascii="Times New Roman" w:eastAsia="Times New Roman" w:hAnsi="Times New Roman"/>
                <w:sz w:val="18"/>
              </w:rPr>
              <w:t>&lt;0.001</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554760" w14:textId="77777777" w:rsidR="00DA6672" w:rsidRDefault="002444D7">
            <w:pPr>
              <w:spacing w:after="40"/>
            </w:pPr>
            <w:r>
              <w:rPr>
                <w:rFonts w:ascii="Times New Roman" w:eastAsia="Times New Roman" w:hAnsi="Times New Roman"/>
                <w:sz w:val="18"/>
              </w:rPr>
              <w:t>Статистикийн ач холбогдолтой</w:t>
            </w:r>
          </w:p>
        </w:tc>
      </w:tr>
      <w:tr w:rsidR="000B782D" w14:paraId="766B7118"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402787" w14:textId="77777777" w:rsidR="00DA6672" w:rsidRDefault="002444D7">
            <w:pPr>
              <w:spacing w:after="40"/>
            </w:pPr>
            <w:r>
              <w:rPr>
                <w:rFonts w:ascii="Times New Roman" w:eastAsia="Times New Roman" w:hAnsi="Times New Roman"/>
                <w:sz w:val="18"/>
              </w:rPr>
              <w:t>Жилийн өгөөж</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394222" w14:textId="77777777" w:rsidR="00DA6672" w:rsidRDefault="002444D7">
            <w:pPr>
              <w:spacing w:after="40"/>
            </w:pPr>
            <w:r>
              <w:rPr>
                <w:rFonts w:ascii="Times New Roman" w:eastAsia="Times New Roman" w:hAnsi="Times New Roman"/>
                <w:sz w:val="18"/>
              </w:rPr>
              <w:t>4.8%</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AACEE4" w14:textId="77777777" w:rsidR="00DA6672" w:rsidRDefault="002444D7">
            <w:pPr>
              <w:spacing w:after="40"/>
            </w:pPr>
            <w:r>
              <w:rPr>
                <w:rFonts w:ascii="Times New Roman" w:eastAsia="Times New Roman" w:hAnsi="Times New Roman"/>
                <w:sz w:val="18"/>
              </w:rPr>
              <w:t>10.9%</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CFF809" w14:textId="77777777" w:rsidR="00DA6672" w:rsidRDefault="002444D7">
            <w:pPr>
              <w:spacing w:after="40"/>
            </w:pPr>
            <w:r>
              <w:rPr>
                <w:rFonts w:ascii="Times New Roman" w:eastAsia="Times New Roman" w:hAnsi="Times New Roman"/>
                <w:sz w:val="18"/>
              </w:rPr>
              <w:t xml:space="preserve">Экспоненциал </w:t>
            </w:r>
            <w:r>
              <w:rPr>
                <w:rFonts w:ascii="Times New Roman" w:eastAsia="Times New Roman" w:hAnsi="Times New Roman"/>
                <w:sz w:val="18"/>
              </w:rPr>
              <w:t>хувиргалтаар</w:t>
            </w:r>
          </w:p>
        </w:tc>
      </w:tr>
      <w:tr w:rsidR="000B782D" w14:paraId="58B3F6B2"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DEA147" w14:textId="77777777" w:rsidR="00DA6672" w:rsidRDefault="002444D7">
            <w:pPr>
              <w:spacing w:after="40"/>
            </w:pPr>
            <w:r>
              <w:rPr>
                <w:rFonts w:ascii="Times New Roman" w:eastAsia="Times New Roman" w:hAnsi="Times New Roman"/>
                <w:sz w:val="18"/>
              </w:rPr>
              <w:t>Хэрэгсэл хувьсагч</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DDE881" w14:textId="77777777" w:rsidR="00DA6672" w:rsidRDefault="002444D7">
            <w:pPr>
              <w:spacing w:after="40"/>
            </w:pPr>
            <w:r>
              <w:rPr>
                <w:rFonts w:ascii="Times New Roman" w:eastAsia="Times New Roman" w:hAnsi="Times New Roman"/>
                <w:sz w:val="18"/>
              </w:rPr>
              <w:t>Ашиглаагүй</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2D49D2" w14:textId="77777777" w:rsidR="00DA6672" w:rsidRDefault="002444D7">
            <w:pPr>
              <w:spacing w:after="40"/>
            </w:pPr>
            <w:r>
              <w:rPr>
                <w:rFonts w:ascii="Times New Roman" w:eastAsia="Times New Roman" w:hAnsi="Times New Roman"/>
                <w:sz w:val="18"/>
              </w:rPr>
              <w:t>Эцэг, эхийн боловсролын дундаж</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75D689" w14:textId="77777777" w:rsidR="00DA6672" w:rsidRDefault="002444D7">
            <w:pPr>
              <w:spacing w:after="40"/>
            </w:pPr>
            <w:r>
              <w:rPr>
                <w:rFonts w:ascii="Times New Roman" w:eastAsia="Times New Roman" w:hAnsi="Times New Roman"/>
                <w:sz w:val="18"/>
              </w:rPr>
              <w:t>ХШХБК-д ашигласан</w:t>
            </w:r>
          </w:p>
        </w:tc>
      </w:tr>
      <w:tr w:rsidR="000B782D" w14:paraId="71411582"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0BFBF6" w14:textId="77777777" w:rsidR="00DA6672" w:rsidRDefault="002444D7">
            <w:pPr>
              <w:spacing w:after="40"/>
            </w:pPr>
            <w:r>
              <w:rPr>
                <w:rFonts w:ascii="Times New Roman" w:eastAsia="Times New Roman" w:hAnsi="Times New Roman"/>
                <w:sz w:val="18"/>
              </w:rPr>
              <w:t>Тогтмол нөлөө</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CDB20E" w14:textId="77777777" w:rsidR="00DA6672" w:rsidRDefault="002444D7">
            <w:pPr>
              <w:spacing w:after="40"/>
            </w:pPr>
            <w:r>
              <w:rPr>
                <w:rFonts w:ascii="Times New Roman" w:eastAsia="Times New Roman" w:hAnsi="Times New Roman"/>
                <w:sz w:val="18"/>
              </w:rPr>
              <w:t>Тийм</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34AAF0" w14:textId="77777777" w:rsidR="00DA6672" w:rsidRDefault="002444D7">
            <w:pPr>
              <w:spacing w:after="40"/>
            </w:pPr>
            <w:r>
              <w:rPr>
                <w:rFonts w:ascii="Times New Roman" w:eastAsia="Times New Roman" w:hAnsi="Times New Roman"/>
                <w:sz w:val="18"/>
              </w:rPr>
              <w:t>Тийм</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8E8996" w14:textId="77777777" w:rsidR="00DA6672" w:rsidRDefault="002444D7">
            <w:pPr>
              <w:spacing w:after="40"/>
            </w:pPr>
            <w:r>
              <w:rPr>
                <w:rFonts w:ascii="Times New Roman" w:eastAsia="Times New Roman" w:hAnsi="Times New Roman"/>
                <w:sz w:val="18"/>
              </w:rPr>
              <w:t>Төрсөн аймаг, төрсөн үе, давалгаа</w:t>
            </w:r>
          </w:p>
        </w:tc>
      </w:tr>
      <w:tr w:rsidR="000B782D" w14:paraId="68EDD0AB"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E30A25" w14:textId="77777777" w:rsidR="00DA6672" w:rsidRDefault="002444D7">
            <w:pPr>
              <w:spacing w:after="40"/>
            </w:pPr>
            <w:r>
              <w:rPr>
                <w:rFonts w:ascii="Times New Roman" w:eastAsia="Times New Roman" w:hAnsi="Times New Roman"/>
                <w:sz w:val="18"/>
              </w:rPr>
              <w:t>Жин</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091943" w14:textId="77777777" w:rsidR="00DA6672" w:rsidRDefault="002444D7">
            <w:pPr>
              <w:spacing w:after="40"/>
            </w:pPr>
            <w:r>
              <w:rPr>
                <w:rFonts w:ascii="Times New Roman" w:eastAsia="Times New Roman" w:hAnsi="Times New Roman"/>
                <w:sz w:val="18"/>
              </w:rPr>
              <w:t>ӨНЭЗС жин</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1B07CB" w14:textId="77777777" w:rsidR="00DA6672" w:rsidRDefault="002444D7">
            <w:pPr>
              <w:spacing w:after="40"/>
            </w:pPr>
            <w:r>
              <w:rPr>
                <w:rFonts w:ascii="Times New Roman" w:eastAsia="Times New Roman" w:hAnsi="Times New Roman"/>
                <w:sz w:val="18"/>
              </w:rPr>
              <w:t>ӨНЭЗС жин</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06B22A" w14:textId="77777777" w:rsidR="00DA6672" w:rsidRDefault="002444D7">
            <w:pPr>
              <w:spacing w:after="40"/>
            </w:pPr>
            <w:r>
              <w:rPr>
                <w:rFonts w:ascii="Times New Roman" w:eastAsia="Times New Roman" w:hAnsi="Times New Roman"/>
                <w:sz w:val="18"/>
              </w:rPr>
              <w:t>Өрхийн түүврийн жин</w:t>
            </w:r>
          </w:p>
        </w:tc>
      </w:tr>
      <w:tr w:rsidR="000B782D" w14:paraId="31FC8830"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6B210B" w14:textId="77777777" w:rsidR="00DA6672" w:rsidRDefault="002444D7">
            <w:pPr>
              <w:spacing w:after="40"/>
            </w:pPr>
            <w:r>
              <w:rPr>
                <w:rFonts w:ascii="Times New Roman" w:eastAsia="Times New Roman" w:hAnsi="Times New Roman"/>
                <w:sz w:val="18"/>
              </w:rPr>
              <w:t>Дүгнэлт</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DF4C35" w14:textId="77777777" w:rsidR="00DA6672" w:rsidRDefault="002444D7">
            <w:pPr>
              <w:spacing w:after="40"/>
            </w:pPr>
            <w:r>
              <w:rPr>
                <w:rFonts w:ascii="Times New Roman" w:eastAsia="Times New Roman" w:hAnsi="Times New Roman"/>
                <w:sz w:val="18"/>
              </w:rPr>
              <w:t>Суурь холбоо</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7B6359" w14:textId="77777777" w:rsidR="00DA6672" w:rsidRDefault="002444D7">
            <w:pPr>
              <w:spacing w:after="40"/>
            </w:pPr>
            <w:r>
              <w:rPr>
                <w:rFonts w:ascii="Times New Roman" w:eastAsia="Times New Roman" w:hAnsi="Times New Roman"/>
                <w:sz w:val="18"/>
              </w:rPr>
              <w:t xml:space="preserve">Эндоген хазайлтыг зассан </w:t>
            </w:r>
            <w:r>
              <w:rPr>
                <w:rFonts w:ascii="Times New Roman" w:eastAsia="Times New Roman" w:hAnsi="Times New Roman"/>
                <w:sz w:val="18"/>
              </w:rPr>
              <w:t>үнэлгээ</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9F1BDB" w14:textId="77777777" w:rsidR="00DA6672" w:rsidRDefault="002444D7">
            <w:pPr>
              <w:spacing w:after="40"/>
            </w:pPr>
            <w:r>
              <w:rPr>
                <w:rFonts w:ascii="Times New Roman" w:eastAsia="Times New Roman" w:hAnsi="Times New Roman"/>
                <w:sz w:val="18"/>
              </w:rPr>
              <w:t>Үндсэн харьцуулалт</w:t>
            </w:r>
          </w:p>
        </w:tc>
      </w:tr>
    </w:tbl>
    <w:p w14:paraId="400154EE" w14:textId="77777777" w:rsidR="000B782D" w:rsidRDefault="0018275F">
      <w:pPr>
        <w:spacing w:before="0"/>
      </w:pPr>
      <w:r>
        <w:rPr>
          <w:i/>
          <w:color w:val="000000"/>
          <w:sz w:val="20"/>
        </w:rPr>
        <w:t>Тэмдэглэл: Хаалтан дотор төрсөн аймгийн түвшинд кластерласан стандарт алдааг харуулав. Өгөөжийг 100[exp(β)−1] хувиргалтаар тооцсон. ***p&lt;0.01.</w:t>
      </w:r>
    </w:p>
    <w:p w14:paraId="0E2410D8" w14:textId="77777777" w:rsidR="000B782D" w:rsidRDefault="0018275F" w:rsidP="008C619F">
      <w:pPr>
        <w:spacing w:before="0"/>
        <w:jc w:val="right"/>
      </w:pPr>
      <w:r>
        <w:rPr>
          <w:i/>
          <w:color w:val="000000"/>
          <w:sz w:val="20"/>
        </w:rPr>
        <w:lastRenderedPageBreak/>
        <w:t>Эх сурвалж: Оюутны тооцоолол</w:t>
      </w:r>
    </w:p>
    <w:p w14:paraId="18A6F4E7" w14:textId="77777777" w:rsidR="000B782D" w:rsidRDefault="0018275F" w:rsidP="008C619F">
      <w:pPr>
        <w:spacing w:before="0"/>
      </w:pPr>
      <w:r>
        <w:rPr>
          <w:i/>
          <w:color w:val="000000"/>
          <w:sz w:val="20"/>
        </w:rPr>
        <w:t>Зураг 1. ЭХБК ба ХШХБК үнэлгээний харьцуулалт</w:t>
      </w:r>
    </w:p>
    <w:p w14:paraId="580E11DE" w14:textId="77777777" w:rsidR="000B782D" w:rsidRDefault="0018275F">
      <w:pPr>
        <w:spacing w:before="0" w:line="240" w:lineRule="auto"/>
        <w:jc w:val="center"/>
      </w:pPr>
      <w:r>
        <w:rPr>
          <w:noProof/>
        </w:rPr>
        <w:drawing>
          <wp:inline distT="0" distB="0" distL="0" distR="0" wp14:anchorId="529588BE" wp14:editId="4DABB877">
            <wp:extent cx="5212080" cy="36918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212080" cy="3691890"/>
                    </a:xfrm>
                    <a:prstGeom prst="rect">
                      <a:avLst/>
                    </a:prstGeom>
                  </pic:spPr>
                </pic:pic>
              </a:graphicData>
            </a:graphic>
          </wp:inline>
        </w:drawing>
      </w:r>
    </w:p>
    <w:p w14:paraId="2ED04439" w14:textId="77777777" w:rsidR="00DA6672" w:rsidRDefault="002444D7" w:rsidP="008C619F">
      <w:pPr>
        <w:spacing w:before="0"/>
        <w:jc w:val="right"/>
      </w:pPr>
      <w:r>
        <w:rPr>
          <w:i/>
          <w:color w:val="000000"/>
          <w:sz w:val="20"/>
        </w:rPr>
        <w:t>Эх сурва</w:t>
      </w:r>
      <w:r>
        <w:rPr>
          <w:i/>
          <w:color w:val="000000"/>
          <w:sz w:val="20"/>
        </w:rPr>
        <w:t>лж: Оюутны тооцоолол</w:t>
      </w:r>
    </w:p>
    <w:p w14:paraId="06D5F8A1" w14:textId="77777777" w:rsidR="000B782D" w:rsidRDefault="0018275F">
      <w:pPr>
        <w:spacing w:before="0"/>
        <w:jc w:val="center"/>
      </w:pPr>
      <w:r>
        <w:rPr>
          <w:i/>
          <w:color w:val="000000"/>
          <w:sz w:val="20"/>
        </w:rPr>
        <w:t>Зураг 1-ээс харахад хэрэгсэл хувьсагчтай үнэлгээ нь ЭХБК-ийн суурь холбооноос хоёр дахин өндөр байна. Энэ нь боловсролын жилийн хувьсагчийг энгийн регрессэд экзоген гэж үзэхэд бодит өгөөжийг доогуур үнэлэх эрсдэлтэйг харуулж байна. Ийм ялгаа нь хэмжилтийн алдаа, боловсролын сонголтын санамсаргүй бус байдал, гэр бүлийн суурь нөхцөл зэрэг шалтгаанаас үүсэх боломжтой тул цаашдын босго шинжилгээнд боловсролыг эндоген тайлбарлагч гэж үзэж, ХШХБК суурийг хадгалсан.</w:t>
      </w:r>
    </w:p>
    <w:p w14:paraId="59AFFB9F" w14:textId="77777777" w:rsidR="000B782D" w:rsidRDefault="0018275F">
      <w:pPr>
        <w:pStyle w:val="Heading2"/>
        <w:spacing w:before="0" w:after="120"/>
      </w:pPr>
      <w:r>
        <w:rPr>
          <w:color w:val="000000"/>
        </w:rPr>
        <w:t>4.2. Эхний шат ба хэрэгсэл хувьсагчийн хүч</w:t>
      </w:r>
    </w:p>
    <w:p w14:paraId="4F54F95F" w14:textId="77777777" w:rsidR="000B782D" w:rsidRDefault="0018275F">
      <w:pPr>
        <w:spacing w:before="0"/>
        <w:ind w:firstLine="709"/>
        <w:jc w:val="both"/>
      </w:pPr>
      <w:r>
        <w:rPr>
          <w:color w:val="000000"/>
        </w:rPr>
        <w:t>ХШХБК үнэлгээний хүчин төгөлдөр байдлын эхний шаардлага нь хэрэгсэл хувьсагч боловсролын жилтэй хангалттай хүчтэй холбоотой байх явдал юм. Эцэг, эхийн боловсролын дундажийн эхний шатны коэффициент 0.3623, стандарт алдаа 0.0153, F статистик 558.45 гарсан. Энэ утга нь сул хэрэгсэл хувьсагчийн уламжлалт шалгуур болох 10-аас үлэмж өндөр тул боловсролын жилтэй хамаарах нөхцөл хангагдсан гэж үзнэ. Харин энэ нь хязгаарлалтын таамаглалыг автоматаар батална гэсэн үг биш юм.</w:t>
      </w:r>
    </w:p>
    <w:p w14:paraId="09EF9FF6" w14:textId="77777777" w:rsidR="000B782D" w:rsidRDefault="0018275F" w:rsidP="008C619F">
      <w:pPr>
        <w:spacing w:before="0"/>
      </w:pPr>
      <w:r>
        <w:rPr>
          <w:i/>
          <w:color w:val="000000"/>
          <w:sz w:val="20"/>
        </w:rPr>
        <w:t>Хүснэгт 4. Эцэг, эхийн боловсролын дундажийн эхний шатны шалгалт</w:t>
      </w:r>
    </w:p>
    <w:tbl>
      <w:tblPr>
        <w:tblStyle w:val="TableGrid"/>
        <w:tblW w:w="0" w:type="auto"/>
        <w:jc w:val="center"/>
        <w:tblLook w:val="04A0" w:firstRow="1" w:lastRow="0" w:firstColumn="1" w:lastColumn="0" w:noHBand="0" w:noVBand="1"/>
      </w:tblPr>
      <w:tblGrid>
        <w:gridCol w:w="2154"/>
        <w:gridCol w:w="1304"/>
        <w:gridCol w:w="1474"/>
        <w:gridCol w:w="1361"/>
        <w:gridCol w:w="1304"/>
        <w:gridCol w:w="1417"/>
      </w:tblGrid>
      <w:tr w:rsidR="000B782D" w14:paraId="4F6E23A4"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8D849CD" w14:textId="77777777" w:rsidR="00DA6672" w:rsidRDefault="002444D7">
            <w:pPr>
              <w:spacing w:after="40"/>
              <w:jc w:val="center"/>
            </w:pPr>
            <w:r>
              <w:rPr>
                <w:rFonts w:ascii="Times New Roman" w:eastAsia="Times New Roman" w:hAnsi="Times New Roman"/>
                <w:b/>
                <w:sz w:val="18"/>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2C942879" w14:textId="77777777" w:rsidR="00DA6672" w:rsidRDefault="002444D7">
            <w:pPr>
              <w:spacing w:after="40"/>
              <w:jc w:val="center"/>
            </w:pPr>
            <w:r>
              <w:rPr>
                <w:rFonts w:ascii="Times New Roman" w:eastAsia="Times New Roman" w:hAnsi="Times New Roman"/>
                <w:b/>
                <w:sz w:val="18"/>
              </w:rPr>
              <w:t>Утга</w:t>
            </w:r>
          </w:p>
        </w:tc>
        <w:tc>
          <w:tcPr>
            <w:tcW w:w="147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AE16C1E" w14:textId="77777777" w:rsidR="00DA6672" w:rsidRDefault="002444D7">
            <w:pPr>
              <w:spacing w:after="40"/>
              <w:jc w:val="center"/>
            </w:pPr>
            <w:r>
              <w:rPr>
                <w:rFonts w:ascii="Times New Roman" w:eastAsia="Times New Roman" w:hAnsi="Times New Roman"/>
                <w:b/>
                <w:sz w:val="18"/>
              </w:rPr>
              <w:t>Стандарт алдаа</w:t>
            </w:r>
          </w:p>
        </w:tc>
        <w:tc>
          <w:tcPr>
            <w:tcW w:w="136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4FDA3A6" w14:textId="77777777" w:rsidR="00DA6672" w:rsidRDefault="002444D7">
            <w:pPr>
              <w:spacing w:after="40"/>
              <w:jc w:val="center"/>
            </w:pPr>
            <w:r>
              <w:rPr>
                <w:rFonts w:ascii="Times New Roman" w:eastAsia="Times New Roman" w:hAnsi="Times New Roman"/>
                <w:b/>
                <w:sz w:val="18"/>
              </w:rPr>
              <w:t>t/F</w:t>
            </w:r>
          </w:p>
        </w:tc>
        <w:tc>
          <w:tcPr>
            <w:tcW w:w="130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17BEE98" w14:textId="77777777" w:rsidR="00DA6672" w:rsidRDefault="002444D7">
            <w:pPr>
              <w:spacing w:after="40"/>
              <w:jc w:val="center"/>
            </w:pPr>
            <w:r>
              <w:rPr>
                <w:rFonts w:ascii="Times New Roman" w:eastAsia="Times New Roman" w:hAnsi="Times New Roman"/>
                <w:b/>
                <w:sz w:val="18"/>
              </w:rPr>
              <w:t>p-утга</w:t>
            </w:r>
          </w:p>
        </w:tc>
        <w:tc>
          <w:tcPr>
            <w:tcW w:w="141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1A7D2E83" w14:textId="77777777" w:rsidR="00DA6672" w:rsidRDefault="002444D7">
            <w:pPr>
              <w:spacing w:after="40"/>
              <w:jc w:val="center"/>
            </w:pPr>
            <w:r>
              <w:rPr>
                <w:rFonts w:ascii="Times New Roman" w:eastAsia="Times New Roman" w:hAnsi="Times New Roman"/>
                <w:b/>
                <w:sz w:val="18"/>
              </w:rPr>
              <w:t>Тайлбар</w:t>
            </w:r>
          </w:p>
        </w:tc>
      </w:tr>
      <w:tr w:rsidR="000B782D" w14:paraId="42AEAFCB"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5A326E" w14:textId="77777777" w:rsidR="00DA6672" w:rsidRDefault="002444D7">
            <w:pPr>
              <w:spacing w:after="40"/>
            </w:pPr>
            <w:r>
              <w:rPr>
                <w:rFonts w:ascii="Times New Roman" w:eastAsia="Times New Roman" w:hAnsi="Times New Roman"/>
                <w:sz w:val="18"/>
              </w:rPr>
              <w:t>Эцэг, эхийн боловсролын коэффициент</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4D765C" w14:textId="77777777" w:rsidR="00DA6672" w:rsidRDefault="002444D7">
            <w:pPr>
              <w:spacing w:after="40"/>
            </w:pPr>
            <w:r>
              <w:rPr>
                <w:rFonts w:ascii="Times New Roman" w:eastAsia="Times New Roman" w:hAnsi="Times New Roman"/>
                <w:sz w:val="18"/>
              </w:rPr>
              <w:t>0.3623</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C27D72" w14:textId="77777777" w:rsidR="00DA6672" w:rsidRDefault="002444D7">
            <w:pPr>
              <w:spacing w:after="40"/>
            </w:pPr>
            <w:r>
              <w:rPr>
                <w:rFonts w:ascii="Times New Roman" w:eastAsia="Times New Roman" w:hAnsi="Times New Roman"/>
                <w:sz w:val="18"/>
              </w:rPr>
              <w:t>0.0153</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531F9C" w14:textId="77777777" w:rsidR="00DA6672" w:rsidRDefault="002444D7">
            <w:pPr>
              <w:spacing w:after="40"/>
            </w:pPr>
            <w:r>
              <w:rPr>
                <w:rFonts w:ascii="Times New Roman" w:eastAsia="Times New Roman" w:hAnsi="Times New Roman"/>
                <w:sz w:val="18"/>
              </w:rPr>
              <w:t>t = 23.63</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F0690E" w14:textId="77777777" w:rsidR="00DA6672" w:rsidRDefault="002444D7">
            <w:pPr>
              <w:spacing w:after="40"/>
            </w:pPr>
            <w:r>
              <w:rPr>
                <w:rFonts w:ascii="Times New Roman" w:eastAsia="Times New Roman" w:hAnsi="Times New Roman"/>
                <w:sz w:val="18"/>
              </w:rPr>
              <w:t>&lt;0.001</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FB2B08" w14:textId="77777777" w:rsidR="00DA6672" w:rsidRDefault="002444D7">
            <w:pPr>
              <w:spacing w:after="40"/>
            </w:pPr>
            <w:r>
              <w:rPr>
                <w:rFonts w:ascii="Times New Roman" w:eastAsia="Times New Roman" w:hAnsi="Times New Roman"/>
                <w:sz w:val="18"/>
              </w:rPr>
              <w:t>Боловсролын жилтэй хүчтэй холбоотой</w:t>
            </w:r>
          </w:p>
        </w:tc>
      </w:tr>
      <w:tr w:rsidR="000B782D" w14:paraId="0512AEED"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9AC913" w14:textId="77777777" w:rsidR="00DA6672" w:rsidRDefault="002444D7">
            <w:pPr>
              <w:spacing w:after="40"/>
            </w:pPr>
            <w:r>
              <w:rPr>
                <w:rFonts w:ascii="Times New Roman" w:eastAsia="Times New Roman" w:hAnsi="Times New Roman"/>
                <w:sz w:val="18"/>
              </w:rPr>
              <w:lastRenderedPageBreak/>
              <w:t>Эхний шатны F</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20BEEF" w14:textId="77777777" w:rsidR="00DA6672" w:rsidRDefault="002444D7">
            <w:pPr>
              <w:spacing w:after="40"/>
            </w:pPr>
            <w:r>
              <w:rPr>
                <w:rFonts w:ascii="Times New Roman" w:eastAsia="Times New Roman" w:hAnsi="Times New Roman"/>
                <w:sz w:val="18"/>
              </w:rPr>
              <w:t>558.45</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49B948" w14:textId="77777777" w:rsidR="00DA6672" w:rsidRDefault="002444D7">
            <w:pPr>
              <w:spacing w:after="40"/>
            </w:pPr>
            <w:r>
              <w:rPr>
                <w:rFonts w:ascii="Times New Roman" w:eastAsia="Times New Roman" w:hAnsi="Times New Roman"/>
                <w:sz w:val="18"/>
              </w:rPr>
              <w:t>—</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55CC8E" w14:textId="77777777" w:rsidR="00DA6672" w:rsidRDefault="002444D7">
            <w:pPr>
              <w:spacing w:after="40"/>
            </w:pPr>
            <w:r>
              <w:rPr>
                <w:rFonts w:ascii="Times New Roman" w:eastAsia="Times New Roman" w:hAnsi="Times New Roman"/>
                <w:sz w:val="18"/>
              </w:rPr>
              <w:t>F = 558.45</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9555C6" w14:textId="77777777" w:rsidR="00DA6672" w:rsidRDefault="002444D7">
            <w:pPr>
              <w:spacing w:after="40"/>
            </w:pPr>
            <w:r>
              <w:rPr>
                <w:rFonts w:ascii="Times New Roman" w:eastAsia="Times New Roman" w:hAnsi="Times New Roman"/>
                <w:sz w:val="18"/>
              </w:rPr>
              <w:t>&lt;0.001</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08863C" w14:textId="77777777" w:rsidR="00DA6672" w:rsidRDefault="002444D7">
            <w:pPr>
              <w:spacing w:after="40"/>
            </w:pPr>
            <w:r>
              <w:rPr>
                <w:rFonts w:ascii="Times New Roman" w:eastAsia="Times New Roman" w:hAnsi="Times New Roman"/>
                <w:sz w:val="18"/>
              </w:rPr>
              <w:t xml:space="preserve">Сул хэрэгсэл </w:t>
            </w:r>
            <w:r>
              <w:rPr>
                <w:rFonts w:ascii="Times New Roman" w:eastAsia="Times New Roman" w:hAnsi="Times New Roman"/>
                <w:sz w:val="18"/>
              </w:rPr>
              <w:t>хувьсагч биш</w:t>
            </w:r>
          </w:p>
        </w:tc>
      </w:tr>
      <w:tr w:rsidR="000B782D" w14:paraId="6D1921B7"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8CD68C7" w14:textId="77777777" w:rsidR="00DA6672" w:rsidRDefault="002444D7">
            <w:pPr>
              <w:spacing w:after="40"/>
            </w:pPr>
            <w:r>
              <w:rPr>
                <w:rFonts w:ascii="Times New Roman" w:eastAsia="Times New Roman" w:hAnsi="Times New Roman"/>
                <w:sz w:val="18"/>
              </w:rPr>
              <w:t>Ажиглалтын тоо</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397A5A" w14:textId="77777777" w:rsidR="00DA6672" w:rsidRDefault="002444D7">
            <w:pPr>
              <w:spacing w:after="40"/>
            </w:pPr>
            <w:r>
              <w:rPr>
                <w:rFonts w:ascii="Times New Roman" w:eastAsia="Times New Roman" w:hAnsi="Times New Roman"/>
                <w:sz w:val="18"/>
              </w:rPr>
              <w:t>3,188</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17A34B" w14:textId="77777777" w:rsidR="00DA6672" w:rsidRDefault="002444D7">
            <w:pPr>
              <w:spacing w:after="40"/>
            </w:pPr>
            <w:r>
              <w:rPr>
                <w:rFonts w:ascii="Times New Roman" w:eastAsia="Times New Roman" w:hAnsi="Times New Roman"/>
                <w:sz w:val="18"/>
              </w:rPr>
              <w:t>—</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E02A7E" w14:textId="77777777" w:rsidR="00DA6672" w:rsidRDefault="002444D7">
            <w:pPr>
              <w:spacing w:after="40"/>
            </w:pPr>
            <w:r>
              <w:rPr>
                <w:rFonts w:ascii="Times New Roman" w:eastAsia="Times New Roman" w:hAnsi="Times New Roman"/>
                <w:sz w:val="18"/>
              </w:rPr>
              <w:t>—</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CB1118" w14:textId="77777777" w:rsidR="00DA6672" w:rsidRDefault="002444D7">
            <w:pPr>
              <w:spacing w:after="40"/>
            </w:pPr>
            <w:r>
              <w:rPr>
                <w:rFonts w:ascii="Times New Roman" w:eastAsia="Times New Roman" w:hAnsi="Times New Roman"/>
                <w:sz w:val="18"/>
              </w:rPr>
              <w:t>—</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5BA016" w14:textId="77777777" w:rsidR="00DA6672" w:rsidRDefault="002444D7">
            <w:pPr>
              <w:spacing w:after="40"/>
            </w:pPr>
            <w:r>
              <w:rPr>
                <w:rFonts w:ascii="Times New Roman" w:eastAsia="Times New Roman" w:hAnsi="Times New Roman"/>
                <w:sz w:val="18"/>
              </w:rPr>
              <w:t>Эцсийн ХХБР түүвэр</w:t>
            </w:r>
          </w:p>
        </w:tc>
      </w:tr>
      <w:tr w:rsidR="000B782D" w14:paraId="542FC52E"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2F4C62" w14:textId="77777777" w:rsidR="00DA6672" w:rsidRDefault="002444D7">
            <w:pPr>
              <w:spacing w:after="40"/>
            </w:pPr>
            <w:r>
              <w:rPr>
                <w:rFonts w:ascii="Times New Roman" w:eastAsia="Times New Roman" w:hAnsi="Times New Roman"/>
                <w:sz w:val="18"/>
              </w:rPr>
              <w:t>Сул IV шалгуур</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9242D0" w14:textId="77777777" w:rsidR="00DA6672" w:rsidRDefault="002444D7">
            <w:pPr>
              <w:spacing w:after="40"/>
            </w:pPr>
            <w:r>
              <w:rPr>
                <w:rFonts w:ascii="Times New Roman" w:eastAsia="Times New Roman" w:hAnsi="Times New Roman"/>
                <w:sz w:val="18"/>
              </w:rPr>
              <w:t>F &lt; 10 биш</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19FF1B" w14:textId="77777777" w:rsidR="00DA6672" w:rsidRDefault="002444D7">
            <w:pPr>
              <w:spacing w:after="40"/>
            </w:pPr>
            <w:r>
              <w:rPr>
                <w:rFonts w:ascii="Times New Roman" w:eastAsia="Times New Roman" w:hAnsi="Times New Roman"/>
                <w:sz w:val="18"/>
              </w:rPr>
              <w:t>—</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5C649B" w14:textId="77777777" w:rsidR="00DA6672" w:rsidRDefault="002444D7">
            <w:pPr>
              <w:spacing w:after="40"/>
            </w:pPr>
            <w:r>
              <w:rPr>
                <w:rFonts w:ascii="Times New Roman" w:eastAsia="Times New Roman" w:hAnsi="Times New Roman"/>
                <w:sz w:val="18"/>
              </w:rPr>
              <w:t>—</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8C782F" w14:textId="77777777" w:rsidR="00DA6672" w:rsidRDefault="002444D7">
            <w:pPr>
              <w:spacing w:after="40"/>
            </w:pPr>
            <w:r>
              <w:rPr>
                <w:rFonts w:ascii="Times New Roman" w:eastAsia="Times New Roman" w:hAnsi="Times New Roman"/>
                <w:sz w:val="18"/>
              </w:rPr>
              <w:t>—</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EB6FE1" w14:textId="77777777" w:rsidR="00DA6672" w:rsidRDefault="002444D7">
            <w:pPr>
              <w:spacing w:after="40"/>
            </w:pPr>
            <w:r>
              <w:rPr>
                <w:rFonts w:ascii="Times New Roman" w:eastAsia="Times New Roman" w:hAnsi="Times New Roman"/>
                <w:sz w:val="18"/>
              </w:rPr>
              <w:t>Weak-IV flag = FALSE</w:t>
            </w:r>
          </w:p>
        </w:tc>
      </w:tr>
      <w:tr w:rsidR="000B782D" w14:paraId="2CBF92EB"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AC69A0" w14:textId="77777777" w:rsidR="00DA6672" w:rsidRDefault="002444D7">
            <w:pPr>
              <w:spacing w:after="40"/>
            </w:pPr>
            <w:r>
              <w:rPr>
                <w:rFonts w:ascii="Times New Roman" w:eastAsia="Times New Roman" w:hAnsi="Times New Roman"/>
                <w:sz w:val="18"/>
              </w:rPr>
              <w:t>Кластер</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5CF8E4" w14:textId="77777777" w:rsidR="00DA6672" w:rsidRDefault="002444D7">
            <w:pPr>
              <w:spacing w:after="40"/>
            </w:pPr>
            <w:r>
              <w:rPr>
                <w:rFonts w:ascii="Times New Roman" w:eastAsia="Times New Roman" w:hAnsi="Times New Roman"/>
                <w:sz w:val="18"/>
              </w:rPr>
              <w:t>Төрсөн аймаг</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C50D88" w14:textId="77777777" w:rsidR="00DA6672" w:rsidRDefault="002444D7">
            <w:pPr>
              <w:spacing w:after="40"/>
            </w:pPr>
            <w:r>
              <w:rPr>
                <w:rFonts w:ascii="Times New Roman" w:eastAsia="Times New Roman" w:hAnsi="Times New Roman"/>
                <w:sz w:val="18"/>
              </w:rPr>
              <w:t>—</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A4F7EC" w14:textId="77777777" w:rsidR="00DA6672" w:rsidRDefault="002444D7">
            <w:pPr>
              <w:spacing w:after="40"/>
            </w:pPr>
            <w:r>
              <w:rPr>
                <w:rFonts w:ascii="Times New Roman" w:eastAsia="Times New Roman" w:hAnsi="Times New Roman"/>
                <w:sz w:val="18"/>
              </w:rPr>
              <w:t>—</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C7C038" w14:textId="77777777" w:rsidR="00DA6672" w:rsidRDefault="002444D7">
            <w:pPr>
              <w:spacing w:after="40"/>
            </w:pPr>
            <w:r>
              <w:rPr>
                <w:rFonts w:ascii="Times New Roman" w:eastAsia="Times New Roman" w:hAnsi="Times New Roman"/>
                <w:sz w:val="18"/>
              </w:rPr>
              <w:t>—</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2619FC" w14:textId="77777777" w:rsidR="00DA6672" w:rsidRDefault="002444D7">
            <w:pPr>
              <w:spacing w:after="40"/>
            </w:pPr>
            <w:r>
              <w:rPr>
                <w:rFonts w:ascii="Times New Roman" w:eastAsia="Times New Roman" w:hAnsi="Times New Roman"/>
                <w:sz w:val="18"/>
              </w:rPr>
              <w:t>22 кластер</w:t>
            </w:r>
          </w:p>
        </w:tc>
      </w:tr>
    </w:tbl>
    <w:p w14:paraId="4C7407F4" w14:textId="77777777" w:rsidR="000B782D" w:rsidRDefault="0018275F">
      <w:pPr>
        <w:spacing w:before="0"/>
      </w:pPr>
      <w:r>
        <w:rPr>
          <w:i/>
          <w:color w:val="000000"/>
          <w:sz w:val="20"/>
        </w:rPr>
        <w:t>Тэмдэглэл: Хамаарах хувьсагч нь боловсролын жил. Загварт нас, насны квадрат, хүйс, гэрлэлтийн байдал, хотын суурьшил, төрсөн аймаг, төрсөн үеийн бүлэг, судалгааны давалгааны тогтмол нөлөө болон түүврийн жинг харгалзсан.</w:t>
      </w:r>
    </w:p>
    <w:p w14:paraId="1A61F987" w14:textId="77777777" w:rsidR="000B782D" w:rsidRDefault="0018275F" w:rsidP="008C619F">
      <w:pPr>
        <w:spacing w:before="0"/>
        <w:jc w:val="right"/>
      </w:pPr>
      <w:r>
        <w:rPr>
          <w:i/>
          <w:color w:val="000000"/>
          <w:sz w:val="20"/>
        </w:rPr>
        <w:t>Эх сурвалж: Оюутны тооцоолол</w:t>
      </w:r>
    </w:p>
    <w:p w14:paraId="3BAE7A5F" w14:textId="77777777" w:rsidR="000B782D" w:rsidRDefault="0018275F">
      <w:pPr>
        <w:spacing w:before="0"/>
        <w:ind w:firstLine="709"/>
        <w:jc w:val="both"/>
      </w:pPr>
      <w:r>
        <w:rPr>
          <w:color w:val="000000"/>
        </w:rPr>
        <w:t>Гэхдээ эцэг, эхийн боловсролын дундаж нь цалинд зөвхөн боловсролоор дамжин нөлөөлнө гэсэн хязгаарлалтын таамаглал бүрэн батлагдах боломжгүй. Гэр бүлийн сүлжээ, хүмүүжил, ажиглагдахгүй чадвар зэрэг сувгаар шууд нөлөө үлдэх эрсдэлтэй тул ХШХБК болон ХХБР үр дүнг шалтгаант тайлбартай боловч болгоомжтой унших шаардлагатай.</w:t>
      </w:r>
    </w:p>
    <w:p w14:paraId="2F996F8C" w14:textId="77777777" w:rsidR="000B782D" w:rsidRDefault="0018275F">
      <w:pPr>
        <w:pStyle w:val="Heading2"/>
        <w:spacing w:before="0" w:after="120"/>
      </w:pPr>
      <w:r>
        <w:rPr>
          <w:color w:val="000000"/>
        </w:rPr>
        <w:t>4.3. Босгоны сүлжээн хайлт</w:t>
      </w:r>
    </w:p>
    <w:p w14:paraId="2C5909F4" w14:textId="77777777" w:rsidR="000B782D" w:rsidRDefault="0018275F">
      <w:pPr>
        <w:spacing w:before="0"/>
        <w:ind w:firstLine="709"/>
        <w:jc w:val="both"/>
      </w:pPr>
      <w:r>
        <w:rPr>
          <w:color w:val="000000"/>
        </w:rPr>
        <w:t>ХХБР үнэлгээний дараагийн алхам нь 17–18 насны сурагч-багшийн дундаж харьцааны боломжит босго утгуудыг сүлжээн хайлтаар шалгах явдал юм. Тогтмол нөлөөг үлдэгдэлжүүлсний дараа боломжит босго бүр дээр хоёр регимийн хэрэгсэл хувьсагчтай налууг үнэлж, нэгтгэн агшаасан алдааны квадратын нийлбэрийг харьцуулсан. Хайлтыг босго хувьсагчийн 15–85 хувийн мужид хязгаарласнаар хоёр регимийн аль нэгэнд хэт цөөн ажиглалт үлдэхээс сэргийлсэн. Нийт 278 боломжит босго шалгагдаж, зорилгын функцийн хамгийн бага утга 19.53 сурагч/багш дээр тогтов.</w:t>
      </w:r>
    </w:p>
    <w:p w14:paraId="6EDFA30A" w14:textId="77777777" w:rsidR="00313831" w:rsidRDefault="00F44A9E" w:rsidP="008C619F">
      <w:pPr>
        <w:spacing w:before="0"/>
      </w:pPr>
      <w:r>
        <w:rPr>
          <w:i/>
          <w:color w:val="000000"/>
          <w:sz w:val="20"/>
        </w:rPr>
        <w:t>Зураг 2. Босгоны сүлжээн хайлтын үр дүн</w:t>
      </w:r>
    </w:p>
    <w:p w14:paraId="147EA8D4" w14:textId="77777777" w:rsidR="000B782D" w:rsidRDefault="0018275F">
      <w:pPr>
        <w:spacing w:before="0" w:line="240" w:lineRule="auto"/>
        <w:jc w:val="center"/>
        <w:rPr>
          <w:i/>
          <w:sz w:val="20"/>
        </w:rPr>
      </w:pPr>
      <w:r>
        <w:rPr>
          <w:noProof/>
        </w:rPr>
        <w:lastRenderedPageBreak/>
        <w:drawing>
          <wp:inline distT="0" distB="0" distL="0" distR="0" wp14:anchorId="4FD08618" wp14:editId="0DB530E5">
            <wp:extent cx="5212080" cy="33878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212080" cy="3387852"/>
                    </a:xfrm>
                    <a:prstGeom prst="rect">
                      <a:avLst/>
                    </a:prstGeom>
                  </pic:spPr>
                </pic:pic>
              </a:graphicData>
            </a:graphic>
          </wp:inline>
        </w:drawing>
      </w:r>
    </w:p>
    <w:p w14:paraId="5A1F7999" w14:textId="77777777" w:rsidR="00371247" w:rsidRDefault="00371247" w:rsidP="008C619F">
      <w:pPr>
        <w:spacing w:before="0"/>
        <w:jc w:val="right"/>
        <w:rPr>
          <w:i/>
          <w:sz w:val="20"/>
        </w:rPr>
      </w:pPr>
      <w:r>
        <w:rPr>
          <w:i/>
          <w:color w:val="000000"/>
          <w:sz w:val="20"/>
        </w:rPr>
        <w:t>Эх сурвалж: Оюутны тооцоолол</w:t>
      </w:r>
    </w:p>
    <w:p w14:paraId="0488BF59" w14:textId="77777777" w:rsidR="00371247" w:rsidRDefault="00371247">
      <w:pPr>
        <w:spacing w:before="0"/>
        <w:jc w:val="center"/>
      </w:pPr>
      <w:r>
        <w:rPr>
          <w:i/>
          <w:color w:val="000000"/>
          <w:sz w:val="20"/>
        </w:rPr>
        <w:t>Зураг 2-т төвлөрсөн зорилгын функц хамгийн бага утгаа 19.53 орчимд авч байгааг харуулав. Энэ босгоны доод талд 1,051 ажиглалт, дээд талд 2,137 ажиглалт ногдсон. Тайлбарын хувьд босгоноос доогуур утга нь нэг багшид ногдох сурагчийн тоо харьцангуй бага буюу сургуулийн орчны ачаалал бага регимийг, босгоноос өндөр утга нь сургуулийн орчны ачаалал өндөр регимийг илэрхийлнэ.</w:t>
      </w:r>
    </w:p>
    <w:p w14:paraId="0D2167DE" w14:textId="77777777" w:rsidR="000B782D" w:rsidRDefault="0018275F" w:rsidP="008C619F">
      <w:pPr>
        <w:spacing w:before="0"/>
      </w:pPr>
      <w:r>
        <w:rPr>
          <w:i/>
          <w:color w:val="000000"/>
          <w:sz w:val="20"/>
        </w:rPr>
        <w:t>Хүснэгт 5. ХХБР үндсэн үнэлгээний үр дүн</w:t>
      </w:r>
    </w:p>
    <w:tbl>
      <w:tblPr>
        <w:tblStyle w:val="TableGrid"/>
        <w:tblW w:w="0" w:type="auto"/>
        <w:jc w:val="center"/>
        <w:tblLook w:val="04A0" w:firstRow="1" w:lastRow="0" w:firstColumn="1" w:lastColumn="0" w:noHBand="0" w:noVBand="1"/>
      </w:tblPr>
      <w:tblGrid>
        <w:gridCol w:w="5663"/>
        <w:gridCol w:w="3398"/>
      </w:tblGrid>
      <w:tr w:rsidR="000B782D" w14:paraId="3DC66643"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59A5B68" w14:textId="77777777" w:rsidR="00DA6672" w:rsidRDefault="002444D7">
            <w:pPr>
              <w:spacing w:after="40"/>
              <w:jc w:val="center"/>
            </w:pPr>
            <w:r>
              <w:rPr>
                <w:rFonts w:ascii="Times New Roman" w:eastAsia="Times New Roman" w:hAnsi="Times New Roman"/>
                <w:b/>
                <w:sz w:val="18"/>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1DB1819F" w14:textId="77777777" w:rsidR="00DA6672" w:rsidRDefault="002444D7">
            <w:pPr>
              <w:spacing w:after="40"/>
              <w:jc w:val="center"/>
            </w:pPr>
            <w:r>
              <w:rPr>
                <w:rFonts w:ascii="Times New Roman" w:eastAsia="Times New Roman" w:hAnsi="Times New Roman"/>
                <w:b/>
                <w:sz w:val="18"/>
              </w:rPr>
              <w:t>Утга</w:t>
            </w:r>
          </w:p>
        </w:tc>
      </w:tr>
      <w:tr w:rsidR="000B782D" w14:paraId="5CB04E4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4DE656" w14:textId="77777777" w:rsidR="00DA6672" w:rsidRDefault="002444D7">
            <w:pPr>
              <w:spacing w:after="40"/>
            </w:pPr>
            <w:r>
              <w:rPr>
                <w:rFonts w:ascii="Times New Roman" w:eastAsia="Times New Roman" w:hAnsi="Times New Roman"/>
                <w:sz w:val="18"/>
              </w:rPr>
              <w:t>Оновчтой босго γ</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8A74D0" w14:textId="77777777" w:rsidR="00DA6672" w:rsidRDefault="002444D7">
            <w:pPr>
              <w:spacing w:after="40"/>
            </w:pPr>
            <w:r>
              <w:rPr>
                <w:rFonts w:ascii="Times New Roman" w:eastAsia="Times New Roman" w:hAnsi="Times New Roman"/>
                <w:sz w:val="18"/>
              </w:rPr>
              <w:t>19.53 сурагч/багш</w:t>
            </w:r>
          </w:p>
        </w:tc>
      </w:tr>
      <w:tr w:rsidR="000B782D" w14:paraId="1085A673"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B76675" w14:textId="77777777" w:rsidR="00DA6672" w:rsidRDefault="002444D7">
            <w:pPr>
              <w:spacing w:after="40"/>
            </w:pPr>
            <w:r>
              <w:rPr>
                <w:rFonts w:ascii="Times New Roman" w:eastAsia="Times New Roman" w:hAnsi="Times New Roman"/>
                <w:sz w:val="18"/>
              </w:rPr>
              <w:t>Доод регимийн ажиглалт</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E29BF5" w14:textId="77777777" w:rsidR="00DA6672" w:rsidRDefault="002444D7">
            <w:pPr>
              <w:spacing w:after="40"/>
            </w:pPr>
            <w:r>
              <w:rPr>
                <w:rFonts w:ascii="Times New Roman" w:eastAsia="Times New Roman" w:hAnsi="Times New Roman"/>
                <w:sz w:val="18"/>
              </w:rPr>
              <w:t>1,051</w:t>
            </w:r>
          </w:p>
        </w:tc>
      </w:tr>
      <w:tr w:rsidR="000B782D" w14:paraId="02149BC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4F5634" w14:textId="77777777" w:rsidR="00DA6672" w:rsidRDefault="002444D7">
            <w:pPr>
              <w:spacing w:after="40"/>
            </w:pPr>
            <w:r>
              <w:rPr>
                <w:rFonts w:ascii="Times New Roman" w:eastAsia="Times New Roman" w:hAnsi="Times New Roman"/>
                <w:sz w:val="18"/>
              </w:rPr>
              <w:t>Дээд регимийн ажиглалт</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AAF8B8" w14:textId="77777777" w:rsidR="00DA6672" w:rsidRDefault="002444D7">
            <w:pPr>
              <w:spacing w:after="40"/>
            </w:pPr>
            <w:r>
              <w:rPr>
                <w:rFonts w:ascii="Times New Roman" w:eastAsia="Times New Roman" w:hAnsi="Times New Roman"/>
                <w:sz w:val="18"/>
              </w:rPr>
              <w:t>2,137</w:t>
            </w:r>
          </w:p>
        </w:tc>
      </w:tr>
      <w:tr w:rsidR="000B782D" w14:paraId="704A2078"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A85769" w14:textId="77777777" w:rsidR="00DA6672" w:rsidRDefault="002444D7">
            <w:pPr>
              <w:spacing w:after="40"/>
            </w:pPr>
            <w:r>
              <w:rPr>
                <w:rFonts w:ascii="Times New Roman" w:eastAsia="Times New Roman" w:hAnsi="Times New Roman"/>
                <w:sz w:val="18"/>
              </w:rPr>
              <w:t>Доод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2E539B" w14:textId="77777777" w:rsidR="00DA6672" w:rsidRDefault="002444D7">
            <w:pPr>
              <w:spacing w:after="40"/>
            </w:pPr>
            <w:r>
              <w:rPr>
                <w:rFonts w:ascii="Times New Roman" w:eastAsia="Times New Roman" w:hAnsi="Times New Roman"/>
                <w:sz w:val="18"/>
              </w:rPr>
              <w:t>0.0784</w:t>
            </w:r>
          </w:p>
        </w:tc>
      </w:tr>
      <w:tr w:rsidR="000B782D" w14:paraId="780E4AE5"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CCA084" w14:textId="77777777" w:rsidR="00DA6672" w:rsidRDefault="002444D7">
            <w:pPr>
              <w:spacing w:after="40"/>
            </w:pPr>
            <w:r>
              <w:rPr>
                <w:rFonts w:ascii="Times New Roman" w:eastAsia="Times New Roman" w:hAnsi="Times New Roman"/>
                <w:sz w:val="18"/>
              </w:rPr>
              <w:t>Доод 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36CAC8" w14:textId="77777777" w:rsidR="00DA6672" w:rsidRDefault="002444D7">
            <w:pPr>
              <w:spacing w:after="40"/>
            </w:pPr>
            <w:r>
              <w:rPr>
                <w:rFonts w:ascii="Times New Roman" w:eastAsia="Times New Roman" w:hAnsi="Times New Roman"/>
                <w:sz w:val="18"/>
              </w:rPr>
              <w:t>0.0191</w:t>
            </w:r>
          </w:p>
        </w:tc>
      </w:tr>
      <w:tr w:rsidR="000B782D" w14:paraId="5A49069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5C3724" w14:textId="77777777" w:rsidR="00DA6672" w:rsidRDefault="002444D7">
            <w:pPr>
              <w:spacing w:after="40"/>
            </w:pPr>
            <w:r>
              <w:rPr>
                <w:rFonts w:ascii="Times New Roman" w:eastAsia="Times New Roman" w:hAnsi="Times New Roman"/>
                <w:sz w:val="18"/>
              </w:rPr>
              <w:t>Доод регимийн өгөөж</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BC34FA" w14:textId="77777777" w:rsidR="00DA6672" w:rsidRDefault="002444D7">
            <w:pPr>
              <w:spacing w:after="40"/>
            </w:pPr>
            <w:r>
              <w:rPr>
                <w:rFonts w:ascii="Times New Roman" w:eastAsia="Times New Roman" w:hAnsi="Times New Roman"/>
                <w:sz w:val="18"/>
              </w:rPr>
              <w:t>8.2%</w:t>
            </w:r>
          </w:p>
        </w:tc>
      </w:tr>
      <w:tr w:rsidR="000B782D" w14:paraId="31B59E33"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8E389A" w14:textId="77777777" w:rsidR="00DA6672" w:rsidRDefault="002444D7">
            <w:pPr>
              <w:spacing w:after="40"/>
            </w:pPr>
            <w:r>
              <w:rPr>
                <w:rFonts w:ascii="Times New Roman" w:eastAsia="Times New Roman" w:hAnsi="Times New Roman"/>
                <w:sz w:val="18"/>
              </w:rPr>
              <w:t>Дээд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1E47CE" w14:textId="77777777" w:rsidR="00DA6672" w:rsidRDefault="002444D7">
            <w:pPr>
              <w:spacing w:after="40"/>
            </w:pPr>
            <w:r>
              <w:rPr>
                <w:rFonts w:ascii="Times New Roman" w:eastAsia="Times New Roman" w:hAnsi="Times New Roman"/>
                <w:sz w:val="18"/>
              </w:rPr>
              <w:t>0.1094</w:t>
            </w:r>
          </w:p>
        </w:tc>
      </w:tr>
      <w:tr w:rsidR="000B782D" w14:paraId="3EFC47A6"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82E7D1" w14:textId="77777777" w:rsidR="00DA6672" w:rsidRDefault="002444D7">
            <w:pPr>
              <w:spacing w:after="40"/>
            </w:pPr>
            <w:r>
              <w:rPr>
                <w:rFonts w:ascii="Times New Roman" w:eastAsia="Times New Roman" w:hAnsi="Times New Roman"/>
                <w:sz w:val="18"/>
              </w:rPr>
              <w:t xml:space="preserve">Дээд </w:t>
            </w:r>
            <w:r>
              <w:rPr>
                <w:rFonts w:ascii="Times New Roman" w:eastAsia="Times New Roman" w:hAnsi="Times New Roman"/>
                <w:sz w:val="18"/>
              </w:rPr>
              <w:t>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03F5DE" w14:textId="77777777" w:rsidR="00DA6672" w:rsidRDefault="002444D7">
            <w:pPr>
              <w:spacing w:after="40"/>
            </w:pPr>
            <w:r>
              <w:rPr>
                <w:rFonts w:ascii="Times New Roman" w:eastAsia="Times New Roman" w:hAnsi="Times New Roman"/>
                <w:sz w:val="18"/>
              </w:rPr>
              <w:t>0.0095</w:t>
            </w:r>
          </w:p>
        </w:tc>
      </w:tr>
      <w:tr w:rsidR="000B782D" w14:paraId="2FC8D7C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558AD6" w14:textId="77777777" w:rsidR="00DA6672" w:rsidRDefault="002444D7">
            <w:pPr>
              <w:spacing w:after="40"/>
            </w:pPr>
            <w:r>
              <w:rPr>
                <w:rFonts w:ascii="Times New Roman" w:eastAsia="Times New Roman" w:hAnsi="Times New Roman"/>
                <w:sz w:val="18"/>
              </w:rPr>
              <w:t>Дээд регимийн өгөөж</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BC2449" w14:textId="77777777" w:rsidR="00DA6672" w:rsidRDefault="002444D7">
            <w:pPr>
              <w:spacing w:after="40"/>
            </w:pPr>
            <w:r>
              <w:rPr>
                <w:rFonts w:ascii="Times New Roman" w:eastAsia="Times New Roman" w:hAnsi="Times New Roman"/>
                <w:sz w:val="18"/>
              </w:rPr>
              <w:t>11.6%</w:t>
            </w:r>
          </w:p>
        </w:tc>
      </w:tr>
      <w:tr w:rsidR="000B782D" w14:paraId="2669E18E"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0A4C79" w14:textId="77777777" w:rsidR="00DA6672" w:rsidRDefault="002444D7">
            <w:pPr>
              <w:spacing w:after="40"/>
            </w:pPr>
            <w:r>
              <w:rPr>
                <w:rFonts w:ascii="Times New Roman" w:eastAsia="Times New Roman" w:hAnsi="Times New Roman"/>
                <w:sz w:val="18"/>
              </w:rPr>
              <w:t>Коэффициентийн зөрүү</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24A8BA" w14:textId="77777777" w:rsidR="00DA6672" w:rsidRDefault="002444D7">
            <w:pPr>
              <w:spacing w:after="40"/>
            </w:pPr>
            <w:r>
              <w:rPr>
                <w:rFonts w:ascii="Times New Roman" w:eastAsia="Times New Roman" w:hAnsi="Times New Roman"/>
                <w:sz w:val="18"/>
              </w:rPr>
              <w:t>0.0310</w:t>
            </w:r>
          </w:p>
        </w:tc>
      </w:tr>
      <w:tr w:rsidR="000B782D" w14:paraId="11C571A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FED356" w14:textId="77777777" w:rsidR="00DA6672" w:rsidRDefault="002444D7">
            <w:pPr>
              <w:spacing w:after="40"/>
            </w:pPr>
            <w:r>
              <w:rPr>
                <w:rFonts w:ascii="Times New Roman" w:eastAsia="Times New Roman" w:hAnsi="Times New Roman"/>
                <w:sz w:val="18"/>
              </w:rPr>
              <w:t>Босгоны үүрэг</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8FE6069" w14:textId="77777777" w:rsidR="00DA6672" w:rsidRDefault="002444D7">
            <w:pPr>
              <w:spacing w:after="40"/>
            </w:pPr>
            <w:r>
              <w:rPr>
                <w:rFonts w:ascii="Times New Roman" w:eastAsia="Times New Roman" w:hAnsi="Times New Roman"/>
                <w:sz w:val="18"/>
              </w:rPr>
              <w:t>Регим ялгах; хэрэгсэл хувьсагч биш</w:t>
            </w:r>
          </w:p>
        </w:tc>
      </w:tr>
      <w:tr w:rsidR="000B782D" w14:paraId="429F3DC3"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A55DB8" w14:textId="77777777" w:rsidR="00DA6672" w:rsidRDefault="002444D7">
            <w:pPr>
              <w:spacing w:after="40"/>
            </w:pPr>
            <w:r>
              <w:rPr>
                <w:rFonts w:ascii="Times New Roman" w:eastAsia="Times New Roman" w:hAnsi="Times New Roman"/>
                <w:sz w:val="18"/>
              </w:rPr>
              <w:t>Тайлбар</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093E14" w14:textId="77777777" w:rsidR="00DA6672" w:rsidRDefault="002444D7">
            <w:pPr>
              <w:spacing w:after="40"/>
            </w:pPr>
            <w:r>
              <w:rPr>
                <w:rFonts w:ascii="Times New Roman" w:eastAsia="Times New Roman" w:hAnsi="Times New Roman"/>
                <w:sz w:val="18"/>
              </w:rPr>
              <w:t>Сургуулийн орчны ачааллын босго</w:t>
            </w:r>
          </w:p>
        </w:tc>
      </w:tr>
    </w:tbl>
    <w:p w14:paraId="72113A07" w14:textId="77777777" w:rsidR="000B782D" w:rsidRDefault="0018275F">
      <w:pPr>
        <w:spacing w:before="0"/>
      </w:pPr>
      <w:r>
        <w:rPr>
          <w:i/>
          <w:color w:val="000000"/>
          <w:sz w:val="20"/>
        </w:rPr>
        <w:lastRenderedPageBreak/>
        <w:t>Тэмдэглэл: Доод регим нь сурагч-багшийн дундаж харьцаа 19.53-аас бага эсвэл тэнцүү, дээд регим нь 19.53-аас их утгатай ажиглалтуудыг илэрхийлнэ. Босго хувьсагч нь хэрэгсэл хувьсагч биш, зөвхөн регим ялгах үүрэгтэй.</w:t>
      </w:r>
    </w:p>
    <w:p w14:paraId="19EC16BB" w14:textId="77777777" w:rsidR="000B782D" w:rsidRDefault="0018275F" w:rsidP="008C619F">
      <w:pPr>
        <w:spacing w:before="0"/>
        <w:jc w:val="right"/>
      </w:pPr>
      <w:r>
        <w:rPr>
          <w:i/>
          <w:color w:val="000000"/>
          <w:sz w:val="20"/>
        </w:rPr>
        <w:t>Эх сурвалж: Оюутны тооцоолол</w:t>
      </w:r>
    </w:p>
    <w:p w14:paraId="1130C4E6" w14:textId="77777777" w:rsidR="000B782D" w:rsidRDefault="0018275F">
      <w:pPr>
        <w:pStyle w:val="Heading2"/>
        <w:spacing w:before="0" w:after="120"/>
      </w:pPr>
      <w:r>
        <w:rPr>
          <w:color w:val="000000"/>
        </w:rPr>
        <w:t>4.4. Регим тус бүрийн боловсролын өгөөж</w:t>
      </w:r>
    </w:p>
    <w:p w14:paraId="16FE718A" w14:textId="77777777" w:rsidR="00313831" w:rsidRDefault="00F44A9E">
      <w:pPr>
        <w:spacing w:before="0"/>
        <w:ind w:firstLine="709"/>
        <w:jc w:val="both"/>
      </w:pPr>
      <w:r>
        <w:rPr>
          <w:color w:val="000000"/>
        </w:rPr>
        <w:t>ХХБР үнэлгээгээр доод регимийн боловсролын коэффициент 0.0784, дээд регимийн коэффициент 0.1094 гарсан. Хувийн өгөөж болгон хөрвүүлэхэд доод регимд боловсролын нэмэлт нэг жил цалинг ойролцоогоор 8.2 хувиар, дээд регимд 11.6 хувиар нэмэгдүүлж байна. Иймээс хоёр регимийн өгөөжийн ялгаа 3.1 нэгж хувь байна. Энэ ялгаа нь сурагч-багшийн харьцаа өндөр байх нь өөрөө цалинг өсгөдөг гэсэн дүгнэлт биш, харин сургуулийн орчны ачааллаар ялгагдах бүлгүүдэд боловсролын цалингийн өгөөж өөр налуутай байж болохыг харуулж байна.</w:t>
      </w:r>
    </w:p>
    <w:p w14:paraId="3A5687A3" w14:textId="77777777" w:rsidR="000B782D" w:rsidRDefault="0018275F">
      <w:pPr>
        <w:spacing w:before="0"/>
        <w:jc w:val="center"/>
      </w:pPr>
      <w:r>
        <w:rPr>
          <w:i/>
          <w:color w:val="000000"/>
          <w:sz w:val="20"/>
        </w:rPr>
        <w:t>Зураг 3. Босгоор ялгасан боловсролын өгөөж</w:t>
      </w:r>
    </w:p>
    <w:p w14:paraId="249E3D27" w14:textId="77777777" w:rsidR="000B782D" w:rsidRDefault="0018275F">
      <w:pPr>
        <w:spacing w:before="0" w:line="240" w:lineRule="auto"/>
        <w:jc w:val="center"/>
      </w:pPr>
      <w:r>
        <w:rPr>
          <w:noProof/>
        </w:rPr>
        <w:drawing>
          <wp:inline distT="0" distB="0" distL="0" distR="0" wp14:anchorId="7B21836D" wp14:editId="4FBBDC51">
            <wp:extent cx="5212080" cy="36918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212080" cy="3691890"/>
                    </a:xfrm>
                    <a:prstGeom prst="rect">
                      <a:avLst/>
                    </a:prstGeom>
                  </pic:spPr>
                </pic:pic>
              </a:graphicData>
            </a:graphic>
          </wp:inline>
        </w:drawing>
      </w:r>
    </w:p>
    <w:p w14:paraId="659CB8D6" w14:textId="77777777" w:rsidR="000B782D" w:rsidRDefault="0018275F">
      <w:pPr>
        <w:spacing w:before="0"/>
      </w:pPr>
      <w:r>
        <w:rPr>
          <w:i/>
          <w:color w:val="000000"/>
          <w:sz w:val="20"/>
        </w:rPr>
        <w:t>Эх сурвалж: Оюутны тооцоолол</w:t>
      </w:r>
    </w:p>
    <w:p w14:paraId="486BE85F" w14:textId="77777777" w:rsidR="000B782D" w:rsidRDefault="0018275F">
      <w:pPr>
        <w:spacing w:before="0"/>
        <w:ind w:firstLine="709"/>
        <w:jc w:val="both"/>
      </w:pPr>
      <w:r>
        <w:rPr>
          <w:color w:val="000000"/>
        </w:rPr>
        <w:t>Энэхүү ялгааг сурагч-багшийн харьцаа өөрөө цалинг шууд өөрчилж байна гэж тайлбарлахгүй. Харин уг харьцаа нь тухайн хүний хүүхэд ахуйн сургуулийн орчны ачааллыг төлөөлөх урьдчилан тогтсон үзүүлэлт бөгөөд боловсролын өгөөжийн налуу өөр өөр байж болох хоёр регимийг ялгаж байна. Иймээс гол олдвор нь “сургуулийн орчны ялгаагаар боловсролын өгөөжийн хэмжээ өөр байна” гэсэн регимийн ялгаанд оршино.</w:t>
      </w:r>
    </w:p>
    <w:p w14:paraId="6EBE5D4D" w14:textId="77777777" w:rsidR="000B782D" w:rsidRDefault="0018275F">
      <w:pPr>
        <w:pStyle w:val="Heading2"/>
        <w:spacing w:before="0" w:after="120"/>
      </w:pPr>
      <w:r>
        <w:rPr>
          <w:color w:val="000000"/>
        </w:rPr>
        <w:lastRenderedPageBreak/>
        <w:t>4.5. Бүүтстрап бат бөх байдлын шинжилгээ</w:t>
      </w:r>
    </w:p>
    <w:p w14:paraId="180E362E" w14:textId="77777777" w:rsidR="000B782D" w:rsidRDefault="0018275F">
      <w:pPr>
        <w:spacing w:before="0"/>
        <w:ind w:firstLine="709"/>
        <w:jc w:val="both"/>
      </w:pPr>
      <w:r>
        <w:rPr>
          <w:color w:val="000000"/>
        </w:rPr>
        <w:t>Босгоны байрлал болон регимүүдийн өгөөжийн зөрүүг төрсөн аймгийн түвшинд кластерласан 399 удаагийн бүүтстрап дахин түүвэрлэлтийн аргаар шалгав. Босгоны бүүтстрап медиан 19.56, 2.5 ба 97.5 хувийн перцентиль нь 18.48 болон 25.53 байна. Энэ нь босго 19–20 орчимд төвлөрч байгаа боловч дээд талдаа тодорхой хэлбэлзэлтэйг харуулна. Иймээс босгоны яг нэг цэгийг бодлогын хатуу зааг гэж бус, сургуулийн орчны ачааллын ойролцоо шилжилтийн муж гэж тайлбарлах нь илүү зохистой.</w:t>
      </w:r>
    </w:p>
    <w:p w14:paraId="74414911" w14:textId="77777777" w:rsidR="000B782D" w:rsidRDefault="000B782D">
      <w:pPr>
        <w:spacing w:before="0"/>
        <w:jc w:val="center"/>
      </w:pPr>
      <w:r>
        <w:rPr>
          <w:i/>
          <w:color w:val="000000"/>
          <w:sz w:val="20"/>
        </w:rPr>
        <w:t>Зураг 4. Босго утгын бүүтстрап тархалт</w:t>
      </w:r>
    </w:p>
    <w:p w14:paraId="079D0086" w14:textId="77777777" w:rsidR="00371247" w:rsidRDefault="00371247">
      <w:pPr>
        <w:spacing w:before="0" w:line="240" w:lineRule="auto"/>
        <w:jc w:val="center"/>
      </w:pPr>
      <w:r>
        <w:rPr>
          <w:noProof/>
        </w:rPr>
        <w:drawing>
          <wp:inline distT="0" distB="0" distL="0" distR="0" wp14:anchorId="74FFE2AB" wp14:editId="17A7B2C2">
            <wp:extent cx="5212080" cy="33878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212080" cy="3387852"/>
                    </a:xfrm>
                    <a:prstGeom prst="rect">
                      <a:avLst/>
                    </a:prstGeom>
                  </pic:spPr>
                </pic:pic>
              </a:graphicData>
            </a:graphic>
          </wp:inline>
        </w:drawing>
      </w:r>
    </w:p>
    <w:p w14:paraId="2D29C529" w14:textId="77777777" w:rsidR="00371247" w:rsidRDefault="00371247">
      <w:pPr>
        <w:spacing w:before="0"/>
      </w:pPr>
      <w:r>
        <w:rPr>
          <w:i/>
          <w:color w:val="000000"/>
          <w:sz w:val="20"/>
        </w:rPr>
        <w:t>Эх сурвалж: Оюутны тооцоолол</w:t>
      </w:r>
    </w:p>
    <w:p w14:paraId="367D7D61" w14:textId="77777777" w:rsidR="000B782D" w:rsidRDefault="0018275F">
      <w:pPr>
        <w:spacing w:before="0"/>
        <w:ind w:firstLine="709"/>
        <w:jc w:val="both"/>
      </w:pPr>
      <w:r>
        <w:rPr>
          <w:color w:val="000000"/>
        </w:rPr>
        <w:t>Регимүүдийн коэффициентийн зөрүүний бүүтстрап итгэлийн интервал [0.0044; 0.0608] гарч, тэгийг агуулаагүй. Эмпирик p-утга 0.0451 байгаа нь 399 давталттай бүүтстрапын хүрээнд регимийн ялгаа 5 хувийн түвшинд статистикийн хувьд ач холбогдолтойг харуулна. Гэхдээ давталтын тоо 1,999 болгож өргөтгөөгүй тул энэхүү ач холбогдлыг хэт хүчтэй дүгнэлт бус, үндсэн нотолгоог дэмжсэн эмпирик үр дүн гэж болгоомжтой тайлбарлана.</w:t>
      </w:r>
    </w:p>
    <w:p w14:paraId="073FB0A8" w14:textId="77777777" w:rsidR="00313831" w:rsidRDefault="00F44A9E">
      <w:pPr>
        <w:spacing w:before="0"/>
        <w:jc w:val="center"/>
      </w:pPr>
      <w:r>
        <w:rPr>
          <w:i/>
          <w:color w:val="000000"/>
          <w:sz w:val="20"/>
        </w:rPr>
        <w:t>Зураг 5. Регимүүдийн өгөөжийн зөрүүний бүүтстрап тархалт</w:t>
      </w:r>
    </w:p>
    <w:p w14:paraId="3168DC46" w14:textId="77777777" w:rsidR="00371247" w:rsidRDefault="00371247" w:rsidP="00371247">
      <w:pPr>
        <w:spacing w:before="0" w:line="240" w:lineRule="auto"/>
        <w:jc w:val="center"/>
      </w:pPr>
      <w:r>
        <w:rPr>
          <w:noProof/>
        </w:rPr>
        <w:lastRenderedPageBreak/>
        <w:drawing>
          <wp:inline distT="0" distB="0" distL="0" distR="0" wp14:anchorId="1781810A" wp14:editId="5E4017D3">
            <wp:extent cx="5212080" cy="338785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212080" cy="3387852"/>
                    </a:xfrm>
                    <a:prstGeom prst="rect">
                      <a:avLst/>
                    </a:prstGeom>
                  </pic:spPr>
                </pic:pic>
              </a:graphicData>
            </a:graphic>
          </wp:inline>
        </w:drawing>
      </w:r>
    </w:p>
    <w:p w14:paraId="1ED72899" w14:textId="77777777" w:rsidR="000B782D" w:rsidRDefault="0018275F" w:rsidP="00371247">
      <w:pPr>
        <w:spacing w:before="0"/>
      </w:pPr>
      <w:r>
        <w:rPr>
          <w:i/>
          <w:color w:val="000000"/>
          <w:sz w:val="20"/>
        </w:rPr>
        <w:t>Эх сурвалж: Оюутны тооцоолол</w:t>
      </w:r>
    </w:p>
    <w:p w14:paraId="3F3D2DC7" w14:textId="77777777" w:rsidR="000B782D" w:rsidRDefault="0018275F">
      <w:pPr>
        <w:spacing w:before="0"/>
        <w:jc w:val="center"/>
      </w:pPr>
      <w:r>
        <w:rPr>
          <w:i/>
          <w:color w:val="000000"/>
          <w:sz w:val="20"/>
        </w:rPr>
        <w:t>Хүснэгт 6. Бүүтстрап дүгнэлтийн нэгтгэл</w:t>
      </w:r>
    </w:p>
    <w:tbl>
      <w:tblPr>
        <w:tblStyle w:val="TableGrid"/>
        <w:tblW w:w="0" w:type="auto"/>
        <w:jc w:val="center"/>
        <w:tblLook w:val="04A0" w:firstRow="1" w:lastRow="0" w:firstColumn="1" w:lastColumn="0" w:noHBand="0" w:noVBand="1"/>
      </w:tblPr>
      <w:tblGrid>
        <w:gridCol w:w="2835"/>
        <w:gridCol w:w="2098"/>
        <w:gridCol w:w="2098"/>
        <w:gridCol w:w="1701"/>
      </w:tblGrid>
      <w:tr w:rsidR="000B782D" w14:paraId="5B7E72FF"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29120DFA" w14:textId="77777777" w:rsidR="00DA6672" w:rsidRDefault="002444D7">
            <w:pPr>
              <w:spacing w:after="40"/>
              <w:jc w:val="center"/>
            </w:pPr>
            <w:r>
              <w:rPr>
                <w:rFonts w:ascii="Times New Roman" w:eastAsia="Times New Roman" w:hAnsi="Times New Roman"/>
                <w:b/>
                <w:sz w:val="18"/>
              </w:rPr>
              <w:t>Үзүүлэлт</w:t>
            </w:r>
          </w:p>
        </w:tc>
        <w:tc>
          <w:tcPr>
            <w:tcW w:w="2098"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4AEEBC4" w14:textId="77777777" w:rsidR="00DA6672" w:rsidRDefault="002444D7">
            <w:pPr>
              <w:spacing w:after="40"/>
              <w:jc w:val="center"/>
            </w:pPr>
            <w:r>
              <w:rPr>
                <w:rFonts w:ascii="Times New Roman" w:eastAsia="Times New Roman" w:hAnsi="Times New Roman"/>
                <w:b/>
                <w:sz w:val="18"/>
              </w:rPr>
              <w:t>Утга</w:t>
            </w:r>
          </w:p>
        </w:tc>
        <w:tc>
          <w:tcPr>
            <w:tcW w:w="2098"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5977DAB" w14:textId="77777777" w:rsidR="00DA6672" w:rsidRDefault="002444D7">
            <w:pPr>
              <w:spacing w:after="40"/>
              <w:jc w:val="center"/>
            </w:pPr>
            <w:r>
              <w:rPr>
                <w:rFonts w:ascii="Times New Roman" w:eastAsia="Times New Roman" w:hAnsi="Times New Roman"/>
                <w:b/>
                <w:sz w:val="18"/>
              </w:rPr>
              <w:t>Үзүүлэлт</w:t>
            </w:r>
          </w:p>
        </w:tc>
        <w:tc>
          <w:tcPr>
            <w:tcW w:w="170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0FBCDD32" w14:textId="77777777" w:rsidR="00DA6672" w:rsidRDefault="002444D7">
            <w:pPr>
              <w:spacing w:after="40"/>
              <w:jc w:val="center"/>
            </w:pPr>
            <w:r>
              <w:rPr>
                <w:rFonts w:ascii="Times New Roman" w:eastAsia="Times New Roman" w:hAnsi="Times New Roman"/>
                <w:b/>
                <w:sz w:val="18"/>
              </w:rPr>
              <w:t>Утга</w:t>
            </w:r>
          </w:p>
        </w:tc>
      </w:tr>
      <w:tr w:rsidR="000B782D" w14:paraId="1A3D4661"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0E8472" w14:textId="77777777" w:rsidR="00DA6672" w:rsidRDefault="002444D7">
            <w:pPr>
              <w:spacing w:after="40"/>
            </w:pPr>
            <w:r>
              <w:rPr>
                <w:rFonts w:ascii="Times New Roman" w:eastAsia="Times New Roman" w:hAnsi="Times New Roman"/>
                <w:sz w:val="18"/>
              </w:rPr>
              <w:t>Бүүтстрап давталт</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FBBACB" w14:textId="77777777" w:rsidR="00DA6672" w:rsidRDefault="002444D7">
            <w:pPr>
              <w:spacing w:after="40"/>
            </w:pPr>
            <w:r>
              <w:rPr>
                <w:rFonts w:ascii="Times New Roman" w:eastAsia="Times New Roman" w:hAnsi="Times New Roman"/>
                <w:sz w:val="18"/>
              </w:rPr>
              <w:t>399</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39CC1F" w14:textId="77777777" w:rsidR="00DA6672" w:rsidRDefault="002444D7">
            <w:pPr>
              <w:spacing w:after="40"/>
            </w:pPr>
            <w:r>
              <w:rPr>
                <w:rFonts w:ascii="Times New Roman" w:eastAsia="Times New Roman" w:hAnsi="Times New Roman"/>
                <w:sz w:val="18"/>
              </w:rPr>
              <w:t>Амжилттай давталт</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589AF4" w14:textId="77777777" w:rsidR="00DA6672" w:rsidRDefault="002444D7">
            <w:pPr>
              <w:spacing w:after="40"/>
            </w:pPr>
            <w:r>
              <w:rPr>
                <w:rFonts w:ascii="Times New Roman" w:eastAsia="Times New Roman" w:hAnsi="Times New Roman"/>
                <w:sz w:val="18"/>
              </w:rPr>
              <w:t>399</w:t>
            </w:r>
          </w:p>
        </w:tc>
      </w:tr>
      <w:tr w:rsidR="000B782D" w14:paraId="60D7CD79"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C1B282" w14:textId="77777777" w:rsidR="00DA6672" w:rsidRDefault="002444D7">
            <w:pPr>
              <w:spacing w:after="40"/>
            </w:pPr>
            <w:r>
              <w:rPr>
                <w:rFonts w:ascii="Times New Roman" w:eastAsia="Times New Roman" w:hAnsi="Times New Roman"/>
                <w:sz w:val="18"/>
              </w:rPr>
              <w:t>Босго 2.5%</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E9F2B5" w14:textId="77777777" w:rsidR="00DA6672" w:rsidRDefault="002444D7">
            <w:pPr>
              <w:spacing w:after="40"/>
            </w:pPr>
            <w:r>
              <w:rPr>
                <w:rFonts w:ascii="Times New Roman" w:eastAsia="Times New Roman" w:hAnsi="Times New Roman"/>
                <w:sz w:val="18"/>
              </w:rPr>
              <w:t>18.48</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10B62F" w14:textId="77777777" w:rsidR="00DA6672" w:rsidRDefault="002444D7">
            <w:pPr>
              <w:spacing w:after="40"/>
            </w:pPr>
            <w:r>
              <w:rPr>
                <w:rFonts w:ascii="Times New Roman" w:eastAsia="Times New Roman" w:hAnsi="Times New Roman"/>
                <w:sz w:val="18"/>
              </w:rPr>
              <w:t>Босго медиан</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2A1E42" w14:textId="77777777" w:rsidR="00DA6672" w:rsidRDefault="002444D7">
            <w:pPr>
              <w:spacing w:after="40"/>
            </w:pPr>
            <w:r>
              <w:rPr>
                <w:rFonts w:ascii="Times New Roman" w:eastAsia="Times New Roman" w:hAnsi="Times New Roman"/>
                <w:sz w:val="18"/>
              </w:rPr>
              <w:t>19.56</w:t>
            </w:r>
          </w:p>
        </w:tc>
      </w:tr>
      <w:tr w:rsidR="000B782D" w14:paraId="0F1440D9"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F292C4" w14:textId="77777777" w:rsidR="00DA6672" w:rsidRDefault="002444D7">
            <w:pPr>
              <w:spacing w:after="40"/>
            </w:pPr>
            <w:r>
              <w:rPr>
                <w:rFonts w:ascii="Times New Roman" w:eastAsia="Times New Roman" w:hAnsi="Times New Roman"/>
                <w:sz w:val="18"/>
              </w:rPr>
              <w:t>Босго 97.5%</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F5540D" w14:textId="77777777" w:rsidR="00DA6672" w:rsidRDefault="002444D7">
            <w:pPr>
              <w:spacing w:after="40"/>
            </w:pPr>
            <w:r>
              <w:rPr>
                <w:rFonts w:ascii="Times New Roman" w:eastAsia="Times New Roman" w:hAnsi="Times New Roman"/>
                <w:sz w:val="18"/>
              </w:rPr>
              <w:t>25.53</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A65150" w14:textId="77777777" w:rsidR="00DA6672" w:rsidRDefault="002444D7">
            <w:pPr>
              <w:spacing w:after="40"/>
            </w:pPr>
            <w:r>
              <w:rPr>
                <w:rFonts w:ascii="Times New Roman" w:eastAsia="Times New Roman" w:hAnsi="Times New Roman"/>
                <w:sz w:val="18"/>
              </w:rPr>
              <w:t>Bootstrap p-утга</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8A34B1" w14:textId="77777777" w:rsidR="00DA6672" w:rsidRDefault="002444D7">
            <w:pPr>
              <w:spacing w:after="40"/>
            </w:pPr>
            <w:r>
              <w:rPr>
                <w:rFonts w:ascii="Times New Roman" w:eastAsia="Times New Roman" w:hAnsi="Times New Roman"/>
                <w:sz w:val="18"/>
              </w:rPr>
              <w:t>0.0451</w:t>
            </w:r>
          </w:p>
        </w:tc>
      </w:tr>
      <w:tr w:rsidR="000B782D" w14:paraId="380DFA73"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087071" w14:textId="77777777" w:rsidR="00DA6672" w:rsidRDefault="002444D7">
            <w:pPr>
              <w:spacing w:after="40"/>
            </w:pPr>
            <w:r>
              <w:rPr>
                <w:rFonts w:ascii="Times New Roman" w:eastAsia="Times New Roman" w:hAnsi="Times New Roman"/>
                <w:sz w:val="18"/>
              </w:rPr>
              <w:t>Доод регим β CI</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CE6DF3" w14:textId="77777777" w:rsidR="00DA6672" w:rsidRDefault="002444D7">
            <w:pPr>
              <w:spacing w:after="40"/>
            </w:pPr>
            <w:r>
              <w:rPr>
                <w:rFonts w:ascii="Times New Roman" w:eastAsia="Times New Roman" w:hAnsi="Times New Roman"/>
                <w:sz w:val="18"/>
              </w:rPr>
              <w:t>[0.0558; 0.1173]</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5CE762" w14:textId="77777777" w:rsidR="00DA6672" w:rsidRDefault="002444D7">
            <w:pPr>
              <w:spacing w:after="40"/>
            </w:pPr>
            <w:r>
              <w:rPr>
                <w:rFonts w:ascii="Times New Roman" w:eastAsia="Times New Roman" w:hAnsi="Times New Roman"/>
                <w:sz w:val="18"/>
              </w:rPr>
              <w:t>Дээд регим β CI</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2567DA" w14:textId="77777777" w:rsidR="00DA6672" w:rsidRDefault="002444D7">
            <w:pPr>
              <w:spacing w:after="40"/>
            </w:pPr>
            <w:r>
              <w:rPr>
                <w:rFonts w:ascii="Times New Roman" w:eastAsia="Times New Roman" w:hAnsi="Times New Roman"/>
                <w:sz w:val="18"/>
              </w:rPr>
              <w:t>[0.0800; 0.1504]</w:t>
            </w:r>
          </w:p>
        </w:tc>
      </w:tr>
      <w:tr w:rsidR="000B782D" w14:paraId="3D2E1D55"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4DE8F8" w14:textId="77777777" w:rsidR="00DA6672" w:rsidRDefault="002444D7">
            <w:pPr>
              <w:spacing w:after="40"/>
            </w:pPr>
            <w:r>
              <w:rPr>
                <w:rFonts w:ascii="Times New Roman" w:eastAsia="Times New Roman" w:hAnsi="Times New Roman"/>
                <w:sz w:val="18"/>
              </w:rPr>
              <w:t>β зөрүүний CI</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EF27BE" w14:textId="77777777" w:rsidR="00DA6672" w:rsidRDefault="002444D7">
            <w:pPr>
              <w:spacing w:after="40"/>
            </w:pPr>
            <w:r>
              <w:rPr>
                <w:rFonts w:ascii="Times New Roman" w:eastAsia="Times New Roman" w:hAnsi="Times New Roman"/>
                <w:sz w:val="18"/>
              </w:rPr>
              <w:t>[0.0044; 0.0608]</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D47FF5" w14:textId="77777777" w:rsidR="00DA6672" w:rsidRDefault="002444D7">
            <w:pPr>
              <w:spacing w:after="40"/>
            </w:pPr>
            <w:r>
              <w:rPr>
                <w:rFonts w:ascii="Times New Roman" w:eastAsia="Times New Roman" w:hAnsi="Times New Roman"/>
                <w:sz w:val="18"/>
              </w:rPr>
              <w:t>Тэгийг агуулсан эсэх</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3DD555" w14:textId="77777777" w:rsidR="00DA6672" w:rsidRDefault="002444D7">
            <w:pPr>
              <w:spacing w:after="40"/>
            </w:pPr>
            <w:r>
              <w:rPr>
                <w:rFonts w:ascii="Times New Roman" w:eastAsia="Times New Roman" w:hAnsi="Times New Roman"/>
                <w:sz w:val="18"/>
              </w:rPr>
              <w:t>Үгүй</w:t>
            </w:r>
          </w:p>
        </w:tc>
      </w:tr>
      <w:tr w:rsidR="000B782D" w14:paraId="5910549F"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281EAC" w14:textId="77777777" w:rsidR="00DA6672" w:rsidRDefault="002444D7">
            <w:pPr>
              <w:spacing w:after="40"/>
            </w:pPr>
            <w:r>
              <w:rPr>
                <w:rFonts w:ascii="Times New Roman" w:eastAsia="Times New Roman" w:hAnsi="Times New Roman"/>
                <w:sz w:val="18"/>
              </w:rPr>
              <w:t>Дүгнэлт</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2D6953" w14:textId="77777777" w:rsidR="00DA6672" w:rsidRDefault="002444D7">
            <w:pPr>
              <w:spacing w:after="40"/>
            </w:pPr>
            <w:r>
              <w:rPr>
                <w:rFonts w:ascii="Times New Roman" w:eastAsia="Times New Roman" w:hAnsi="Times New Roman"/>
                <w:sz w:val="18"/>
              </w:rPr>
              <w:t>Регимийн ялгаа дэмжигдсэн</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2E81E0" w14:textId="77777777" w:rsidR="00DA6672" w:rsidRDefault="002444D7">
            <w:pPr>
              <w:spacing w:after="40"/>
            </w:pPr>
            <w:r>
              <w:rPr>
                <w:rFonts w:ascii="Times New Roman" w:eastAsia="Times New Roman" w:hAnsi="Times New Roman"/>
                <w:sz w:val="18"/>
              </w:rPr>
              <w:t>Анхаарах зүйл</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39376F" w14:textId="77777777" w:rsidR="00DA6672" w:rsidRDefault="002444D7">
            <w:pPr>
              <w:spacing w:after="40"/>
            </w:pPr>
            <w:r>
              <w:rPr>
                <w:rFonts w:ascii="Times New Roman" w:eastAsia="Times New Roman" w:hAnsi="Times New Roman"/>
                <w:sz w:val="18"/>
              </w:rPr>
              <w:t>B=399 тул болгоомжтой тайлбарлана</w:t>
            </w:r>
          </w:p>
        </w:tc>
      </w:tr>
    </w:tbl>
    <w:p w14:paraId="628B338C" w14:textId="77777777" w:rsidR="000B782D" w:rsidRDefault="0018275F">
      <w:pPr>
        <w:spacing w:before="0"/>
      </w:pPr>
      <w:r>
        <w:rPr>
          <w:i/>
          <w:color w:val="000000"/>
          <w:sz w:val="20"/>
        </w:rPr>
        <w:t>Тэмдэглэл: Бүүтстрап давталтын тоо 399. Итгэлийн интервалууд нь перцентиль аргад тулгуурласан. p-утга нь регимүүдийн өгөөжийн зөрүү тэгтэй тэнцүү гэсэн таамаглалыг шалгана.</w:t>
      </w:r>
    </w:p>
    <w:p w14:paraId="11456F42" w14:textId="77777777" w:rsidR="000B782D" w:rsidRDefault="0018275F">
      <w:pPr>
        <w:spacing w:before="0"/>
      </w:pPr>
      <w:r>
        <w:rPr>
          <w:i/>
          <w:color w:val="000000"/>
          <w:sz w:val="20"/>
        </w:rPr>
        <w:t>Эх сурвалж: Оюутны тооцоолол</w:t>
      </w:r>
    </w:p>
    <w:p w14:paraId="2FC9F1F2" w14:textId="77777777" w:rsidR="000B782D" w:rsidRDefault="0018275F">
      <w:pPr>
        <w:pStyle w:val="Heading2"/>
        <w:spacing w:before="0" w:after="120"/>
      </w:pPr>
      <w:r>
        <w:rPr>
          <w:color w:val="000000"/>
        </w:rPr>
        <w:t>4.6. Эконометрик үр дүнгийн нэгдсэн дүгнэлт</w:t>
      </w:r>
    </w:p>
    <w:p w14:paraId="7153A8E1" w14:textId="77777777" w:rsidR="000B782D" w:rsidRDefault="0018275F">
      <w:pPr>
        <w:spacing w:before="0"/>
        <w:jc w:val="center"/>
      </w:pPr>
      <w:r>
        <w:rPr>
          <w:i/>
          <w:color w:val="000000"/>
          <w:sz w:val="20"/>
        </w:rPr>
        <w:t>Хүснэгт 7. Загваруудын нэгдсэн үр дүн</w:t>
      </w:r>
    </w:p>
    <w:tbl>
      <w:tblPr>
        <w:tblStyle w:val="TableGrid"/>
        <w:tblW w:w="0" w:type="auto"/>
        <w:jc w:val="center"/>
        <w:tblLook w:val="04A0" w:firstRow="1" w:lastRow="0" w:firstColumn="1" w:lastColumn="0" w:noHBand="0" w:noVBand="1"/>
      </w:tblPr>
      <w:tblGrid>
        <w:gridCol w:w="1417"/>
        <w:gridCol w:w="1304"/>
        <w:gridCol w:w="1814"/>
        <w:gridCol w:w="1304"/>
        <w:gridCol w:w="1814"/>
        <w:gridCol w:w="1286"/>
      </w:tblGrid>
      <w:tr w:rsidR="000B782D" w14:paraId="34DD1E11"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182A305" w14:textId="77777777" w:rsidR="00DA6672" w:rsidRDefault="002444D7">
            <w:pPr>
              <w:spacing w:after="40"/>
              <w:jc w:val="center"/>
            </w:pPr>
            <w:r>
              <w:rPr>
                <w:rFonts w:ascii="Times New Roman" w:eastAsia="Times New Roman" w:hAnsi="Times New Roman"/>
                <w:b/>
                <w:sz w:val="18"/>
              </w:rPr>
              <w:t>Загвар</w:t>
            </w:r>
          </w:p>
        </w:tc>
        <w:tc>
          <w:tcPr>
            <w:tcW w:w="130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7BB4C437" w14:textId="77777777" w:rsidR="00DA6672" w:rsidRDefault="002444D7">
            <w:pPr>
              <w:spacing w:after="40"/>
              <w:jc w:val="center"/>
            </w:pPr>
            <w:r>
              <w:rPr>
                <w:rFonts w:ascii="Times New Roman" w:eastAsia="Times New Roman" w:hAnsi="Times New Roman"/>
                <w:b/>
                <w:sz w:val="18"/>
              </w:rPr>
              <w:t>N</w:t>
            </w:r>
          </w:p>
        </w:tc>
        <w:tc>
          <w:tcPr>
            <w:tcW w:w="181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0D8642B" w14:textId="77777777" w:rsidR="00DA6672" w:rsidRDefault="002444D7">
            <w:pPr>
              <w:spacing w:after="40"/>
              <w:jc w:val="center"/>
            </w:pPr>
            <w:r>
              <w:rPr>
                <w:rFonts w:ascii="Times New Roman" w:eastAsia="Times New Roman" w:hAnsi="Times New Roman"/>
                <w:b/>
                <w:sz w:val="18"/>
              </w:rPr>
              <w:t>β</w:t>
            </w:r>
          </w:p>
        </w:tc>
        <w:tc>
          <w:tcPr>
            <w:tcW w:w="130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887BEEE" w14:textId="77777777" w:rsidR="00DA6672" w:rsidRDefault="002444D7">
            <w:pPr>
              <w:spacing w:after="40"/>
              <w:jc w:val="center"/>
            </w:pPr>
            <w:r>
              <w:rPr>
                <w:rFonts w:ascii="Times New Roman" w:eastAsia="Times New Roman" w:hAnsi="Times New Roman"/>
                <w:b/>
                <w:sz w:val="18"/>
              </w:rPr>
              <w:t>SE / p</w:t>
            </w:r>
          </w:p>
        </w:tc>
        <w:tc>
          <w:tcPr>
            <w:tcW w:w="181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AB48D39" w14:textId="77777777" w:rsidR="00DA6672" w:rsidRDefault="002444D7">
            <w:pPr>
              <w:spacing w:after="40"/>
              <w:jc w:val="center"/>
            </w:pPr>
            <w:r>
              <w:rPr>
                <w:rFonts w:ascii="Times New Roman" w:eastAsia="Times New Roman" w:hAnsi="Times New Roman"/>
                <w:b/>
                <w:sz w:val="18"/>
              </w:rPr>
              <w:t>Өгөөж</w:t>
            </w:r>
          </w:p>
        </w:tc>
        <w:tc>
          <w:tcPr>
            <w:tcW w:w="113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B9A989A" w14:textId="77777777" w:rsidR="00DA6672" w:rsidRDefault="002444D7">
            <w:pPr>
              <w:spacing w:after="40"/>
              <w:jc w:val="center"/>
            </w:pPr>
            <w:r>
              <w:rPr>
                <w:rFonts w:ascii="Times New Roman" w:eastAsia="Times New Roman" w:hAnsi="Times New Roman"/>
                <w:b/>
                <w:sz w:val="18"/>
              </w:rPr>
              <w:t>Тайлбар</w:t>
            </w:r>
          </w:p>
        </w:tc>
      </w:tr>
      <w:tr w:rsidR="000B782D" w14:paraId="50EEBAD0" w14:textId="77777777">
        <w:trPr>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1D74F04" w14:textId="77777777" w:rsidR="00DA6672" w:rsidRDefault="002444D7">
            <w:pPr>
              <w:spacing w:after="40"/>
            </w:pPr>
            <w:r>
              <w:rPr>
                <w:rFonts w:ascii="Times New Roman" w:eastAsia="Times New Roman" w:hAnsi="Times New Roman"/>
                <w:sz w:val="18"/>
              </w:rPr>
              <w:t>ЭХБК</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BFF01F3" w14:textId="77777777" w:rsidR="00DA6672" w:rsidRDefault="002444D7">
            <w:pPr>
              <w:spacing w:after="40"/>
            </w:pPr>
            <w:r>
              <w:rPr>
                <w:rFonts w:ascii="Times New Roman" w:eastAsia="Times New Roman" w:hAnsi="Times New Roman"/>
                <w:sz w:val="18"/>
              </w:rPr>
              <w:t>3,188</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FABBA4" w14:textId="77777777" w:rsidR="00DA6672" w:rsidRDefault="002444D7">
            <w:pPr>
              <w:spacing w:after="40"/>
            </w:pPr>
            <w:r>
              <w:rPr>
                <w:rFonts w:ascii="Times New Roman" w:eastAsia="Times New Roman" w:hAnsi="Times New Roman"/>
                <w:sz w:val="18"/>
              </w:rPr>
              <w:t>0.0472</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DFD5FCB" w14:textId="77777777" w:rsidR="00DA6672" w:rsidRDefault="002444D7">
            <w:pPr>
              <w:spacing w:after="40"/>
            </w:pPr>
            <w:r>
              <w:rPr>
                <w:rFonts w:ascii="Times New Roman" w:eastAsia="Times New Roman" w:hAnsi="Times New Roman"/>
                <w:sz w:val="18"/>
              </w:rPr>
              <w:t>0.0034</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50A0B9" w14:textId="77777777" w:rsidR="00DA6672" w:rsidRDefault="002444D7">
            <w:pPr>
              <w:spacing w:after="40"/>
            </w:pPr>
            <w:r>
              <w:rPr>
                <w:rFonts w:ascii="Times New Roman" w:eastAsia="Times New Roman" w:hAnsi="Times New Roman"/>
                <w:sz w:val="18"/>
              </w:rPr>
              <w:t>4.8%</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32B8F7" w14:textId="77777777" w:rsidR="00DA6672" w:rsidRDefault="002444D7">
            <w:pPr>
              <w:spacing w:after="40"/>
            </w:pPr>
            <w:r>
              <w:rPr>
                <w:rFonts w:ascii="Times New Roman" w:eastAsia="Times New Roman" w:hAnsi="Times New Roman"/>
                <w:sz w:val="18"/>
              </w:rPr>
              <w:t>Суурь холбоо</w:t>
            </w:r>
          </w:p>
        </w:tc>
      </w:tr>
      <w:tr w:rsidR="000B782D" w14:paraId="5F77405E" w14:textId="77777777">
        <w:trPr>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81AAA8" w14:textId="77777777" w:rsidR="00DA6672" w:rsidRDefault="002444D7">
            <w:pPr>
              <w:spacing w:after="40"/>
            </w:pPr>
            <w:r>
              <w:rPr>
                <w:rFonts w:ascii="Times New Roman" w:eastAsia="Times New Roman" w:hAnsi="Times New Roman"/>
                <w:sz w:val="18"/>
              </w:rPr>
              <w:t>ХШХБК</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7CDADB" w14:textId="77777777" w:rsidR="00DA6672" w:rsidRDefault="002444D7">
            <w:pPr>
              <w:spacing w:after="40"/>
            </w:pPr>
            <w:r>
              <w:rPr>
                <w:rFonts w:ascii="Times New Roman" w:eastAsia="Times New Roman" w:hAnsi="Times New Roman"/>
                <w:sz w:val="18"/>
              </w:rPr>
              <w:t>3,188</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E4C5B8" w14:textId="77777777" w:rsidR="00DA6672" w:rsidRDefault="002444D7">
            <w:pPr>
              <w:spacing w:after="40"/>
            </w:pPr>
            <w:r>
              <w:rPr>
                <w:rFonts w:ascii="Times New Roman" w:eastAsia="Times New Roman" w:hAnsi="Times New Roman"/>
                <w:sz w:val="18"/>
              </w:rPr>
              <w:t>0.1033</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820C98" w14:textId="77777777" w:rsidR="00DA6672" w:rsidRDefault="002444D7">
            <w:pPr>
              <w:spacing w:after="40"/>
            </w:pPr>
            <w:r>
              <w:rPr>
                <w:rFonts w:ascii="Times New Roman" w:eastAsia="Times New Roman" w:hAnsi="Times New Roman"/>
                <w:sz w:val="18"/>
              </w:rPr>
              <w:t>0.0118</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29FA82" w14:textId="77777777" w:rsidR="00DA6672" w:rsidRDefault="002444D7">
            <w:pPr>
              <w:spacing w:after="40"/>
            </w:pPr>
            <w:r>
              <w:rPr>
                <w:rFonts w:ascii="Times New Roman" w:eastAsia="Times New Roman" w:hAnsi="Times New Roman"/>
                <w:sz w:val="18"/>
              </w:rPr>
              <w:t>10.9%</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7C3E84" w14:textId="77777777" w:rsidR="00DA6672" w:rsidRDefault="002444D7">
            <w:pPr>
              <w:spacing w:after="40"/>
            </w:pPr>
            <w:r>
              <w:rPr>
                <w:rFonts w:ascii="Times New Roman" w:eastAsia="Times New Roman" w:hAnsi="Times New Roman"/>
                <w:sz w:val="18"/>
              </w:rPr>
              <w:t>Эндоген хазайлтыг зассан</w:t>
            </w:r>
          </w:p>
        </w:tc>
      </w:tr>
      <w:tr w:rsidR="000B782D" w14:paraId="0F347C35" w14:textId="77777777">
        <w:trPr>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ED3DFF" w14:textId="77777777" w:rsidR="00DA6672" w:rsidRDefault="002444D7">
            <w:pPr>
              <w:spacing w:after="40"/>
            </w:pPr>
            <w:r>
              <w:rPr>
                <w:rFonts w:ascii="Times New Roman" w:eastAsia="Times New Roman" w:hAnsi="Times New Roman"/>
                <w:sz w:val="18"/>
              </w:rPr>
              <w:lastRenderedPageBreak/>
              <w:t>ХХБР доод регим</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705666" w14:textId="77777777" w:rsidR="00DA6672" w:rsidRDefault="002444D7">
            <w:pPr>
              <w:spacing w:after="40"/>
            </w:pPr>
            <w:r>
              <w:rPr>
                <w:rFonts w:ascii="Times New Roman" w:eastAsia="Times New Roman" w:hAnsi="Times New Roman"/>
                <w:sz w:val="18"/>
              </w:rPr>
              <w:t>1,051</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AF5D25" w14:textId="77777777" w:rsidR="00DA6672" w:rsidRDefault="002444D7">
            <w:pPr>
              <w:spacing w:after="40"/>
            </w:pPr>
            <w:r>
              <w:rPr>
                <w:rFonts w:ascii="Times New Roman" w:eastAsia="Times New Roman" w:hAnsi="Times New Roman"/>
                <w:sz w:val="18"/>
              </w:rPr>
              <w:t>0.0784</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954954" w14:textId="77777777" w:rsidR="00DA6672" w:rsidRDefault="002444D7">
            <w:pPr>
              <w:spacing w:after="40"/>
            </w:pPr>
            <w:r>
              <w:rPr>
                <w:rFonts w:ascii="Times New Roman" w:eastAsia="Times New Roman" w:hAnsi="Times New Roman"/>
                <w:sz w:val="18"/>
              </w:rPr>
              <w:t>0.0191</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2B0325" w14:textId="77777777" w:rsidR="00DA6672" w:rsidRDefault="002444D7">
            <w:pPr>
              <w:spacing w:after="40"/>
            </w:pPr>
            <w:r>
              <w:rPr>
                <w:rFonts w:ascii="Times New Roman" w:eastAsia="Times New Roman" w:hAnsi="Times New Roman"/>
                <w:sz w:val="18"/>
              </w:rPr>
              <w:t>8.2%</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245DEE" w14:textId="77777777" w:rsidR="00DA6672" w:rsidRDefault="002444D7">
            <w:pPr>
              <w:spacing w:after="40"/>
            </w:pPr>
            <w:r>
              <w:rPr>
                <w:rFonts w:ascii="Times New Roman" w:eastAsia="Times New Roman" w:hAnsi="Times New Roman"/>
                <w:sz w:val="18"/>
              </w:rPr>
              <w:t>Сурагч-багш ≤ 19.53</w:t>
            </w:r>
          </w:p>
        </w:tc>
      </w:tr>
      <w:tr w:rsidR="00DA6672" w14:paraId="3FFEE1BE" w14:textId="77777777">
        <w:trPr>
          <w:jc w:val="center"/>
        </w:trPr>
        <w:tc>
          <w:tcPr>
            <w:tcW w:w="1417" w:type="dxa"/>
            <w:tcMar>
              <w:top w:w="80" w:type="dxa"/>
              <w:left w:w="80" w:type="dxa"/>
              <w:bottom w:w="80" w:type="dxa"/>
              <w:right w:w="80" w:type="dxa"/>
            </w:tcMar>
            <w:vAlign w:val="center"/>
          </w:tcPr>
          <w:p w14:paraId="6B8DC3C2" w14:textId="77777777" w:rsidR="00DA6672" w:rsidRDefault="002444D7">
            <w:pPr>
              <w:spacing w:after="40"/>
            </w:pPr>
            <w:r>
              <w:rPr>
                <w:rFonts w:ascii="Times New Roman" w:eastAsia="Times New Roman" w:hAnsi="Times New Roman"/>
                <w:sz w:val="18"/>
              </w:rPr>
              <w:t>ХХБР дээд регим</w:t>
            </w:r>
          </w:p>
        </w:tc>
        <w:tc>
          <w:tcPr>
            <w:tcW w:w="1304" w:type="dxa"/>
            <w:tcMar>
              <w:top w:w="80" w:type="dxa"/>
              <w:left w:w="80" w:type="dxa"/>
              <w:bottom w:w="80" w:type="dxa"/>
              <w:right w:w="80" w:type="dxa"/>
            </w:tcMar>
            <w:vAlign w:val="center"/>
          </w:tcPr>
          <w:p w14:paraId="389BE6C2" w14:textId="77777777" w:rsidR="00DA6672" w:rsidRDefault="002444D7">
            <w:pPr>
              <w:spacing w:after="40"/>
            </w:pPr>
            <w:r>
              <w:rPr>
                <w:rFonts w:ascii="Times New Roman" w:eastAsia="Times New Roman" w:hAnsi="Times New Roman"/>
                <w:sz w:val="18"/>
              </w:rPr>
              <w:t>2,137</w:t>
            </w:r>
          </w:p>
        </w:tc>
        <w:tc>
          <w:tcPr>
            <w:tcW w:w="1814" w:type="dxa"/>
            <w:tcMar>
              <w:top w:w="80" w:type="dxa"/>
              <w:left w:w="80" w:type="dxa"/>
              <w:bottom w:w="80" w:type="dxa"/>
              <w:right w:w="80" w:type="dxa"/>
            </w:tcMar>
            <w:vAlign w:val="center"/>
          </w:tcPr>
          <w:p w14:paraId="4FF06EED" w14:textId="77777777" w:rsidR="00DA6672" w:rsidRDefault="002444D7">
            <w:pPr>
              <w:spacing w:after="40"/>
            </w:pPr>
            <w:r>
              <w:rPr>
                <w:rFonts w:ascii="Times New Roman" w:eastAsia="Times New Roman" w:hAnsi="Times New Roman"/>
                <w:sz w:val="18"/>
              </w:rPr>
              <w:t>0.1094</w:t>
            </w:r>
          </w:p>
        </w:tc>
        <w:tc>
          <w:tcPr>
            <w:tcW w:w="1304" w:type="dxa"/>
            <w:tcMar>
              <w:top w:w="80" w:type="dxa"/>
              <w:left w:w="80" w:type="dxa"/>
              <w:bottom w:w="80" w:type="dxa"/>
              <w:right w:w="80" w:type="dxa"/>
            </w:tcMar>
            <w:vAlign w:val="center"/>
          </w:tcPr>
          <w:p w14:paraId="55DC5AC1" w14:textId="77777777" w:rsidR="00DA6672" w:rsidRDefault="002444D7">
            <w:pPr>
              <w:spacing w:after="40"/>
            </w:pPr>
            <w:r>
              <w:rPr>
                <w:rFonts w:ascii="Times New Roman" w:eastAsia="Times New Roman" w:hAnsi="Times New Roman"/>
                <w:sz w:val="18"/>
              </w:rPr>
              <w:t>0.0095</w:t>
            </w:r>
          </w:p>
        </w:tc>
        <w:tc>
          <w:tcPr>
            <w:tcW w:w="1814" w:type="dxa"/>
            <w:tcMar>
              <w:top w:w="80" w:type="dxa"/>
              <w:left w:w="80" w:type="dxa"/>
              <w:bottom w:w="80" w:type="dxa"/>
              <w:right w:w="80" w:type="dxa"/>
            </w:tcMar>
            <w:vAlign w:val="center"/>
          </w:tcPr>
          <w:p w14:paraId="01928418" w14:textId="77777777" w:rsidR="00DA6672" w:rsidRDefault="002444D7">
            <w:pPr>
              <w:spacing w:after="40"/>
            </w:pPr>
            <w:r>
              <w:rPr>
                <w:rFonts w:ascii="Times New Roman" w:eastAsia="Times New Roman" w:hAnsi="Times New Roman"/>
                <w:sz w:val="18"/>
              </w:rPr>
              <w:t>11.6%</w:t>
            </w:r>
          </w:p>
        </w:tc>
        <w:tc>
          <w:tcPr>
            <w:tcW w:w="1134" w:type="dxa"/>
            <w:tcMar>
              <w:top w:w="80" w:type="dxa"/>
              <w:left w:w="80" w:type="dxa"/>
              <w:bottom w:w="80" w:type="dxa"/>
              <w:right w:w="80" w:type="dxa"/>
            </w:tcMar>
            <w:vAlign w:val="center"/>
          </w:tcPr>
          <w:p w14:paraId="6CE2485C" w14:textId="77777777" w:rsidR="00DA6672" w:rsidRDefault="002444D7">
            <w:pPr>
              <w:spacing w:after="40"/>
            </w:pPr>
            <w:r>
              <w:rPr>
                <w:rFonts w:ascii="Times New Roman" w:eastAsia="Times New Roman" w:hAnsi="Times New Roman"/>
                <w:sz w:val="18"/>
              </w:rPr>
              <w:t>Сурагч-багш &gt; 19.53</w:t>
            </w:r>
          </w:p>
        </w:tc>
      </w:tr>
      <w:tr w:rsidR="00DA6672" w14:paraId="6F8F376C" w14:textId="77777777">
        <w:trPr>
          <w:jc w:val="center"/>
        </w:trPr>
        <w:tc>
          <w:tcPr>
            <w:tcW w:w="1417" w:type="dxa"/>
            <w:tcMar>
              <w:top w:w="80" w:type="dxa"/>
              <w:left w:w="80" w:type="dxa"/>
              <w:bottom w:w="80" w:type="dxa"/>
              <w:right w:w="80" w:type="dxa"/>
            </w:tcMar>
            <w:vAlign w:val="center"/>
          </w:tcPr>
          <w:p w14:paraId="3026FFD4" w14:textId="77777777" w:rsidR="00DA6672" w:rsidRDefault="002444D7">
            <w:pPr>
              <w:spacing w:after="40"/>
            </w:pPr>
            <w:r>
              <w:rPr>
                <w:rFonts w:ascii="Times New Roman" w:eastAsia="Times New Roman" w:hAnsi="Times New Roman"/>
                <w:sz w:val="18"/>
              </w:rPr>
              <w:t>Регимийн зөрүү</w:t>
            </w:r>
          </w:p>
        </w:tc>
        <w:tc>
          <w:tcPr>
            <w:tcW w:w="1304" w:type="dxa"/>
            <w:tcMar>
              <w:top w:w="80" w:type="dxa"/>
              <w:left w:w="80" w:type="dxa"/>
              <w:bottom w:w="80" w:type="dxa"/>
              <w:right w:w="80" w:type="dxa"/>
            </w:tcMar>
            <w:vAlign w:val="center"/>
          </w:tcPr>
          <w:p w14:paraId="63313EA2" w14:textId="77777777" w:rsidR="00DA6672" w:rsidRDefault="002444D7">
            <w:pPr>
              <w:spacing w:after="40"/>
            </w:pPr>
            <w:r>
              <w:rPr>
                <w:rFonts w:ascii="Times New Roman" w:eastAsia="Times New Roman" w:hAnsi="Times New Roman"/>
                <w:sz w:val="18"/>
              </w:rPr>
              <w:t>3,188</w:t>
            </w:r>
          </w:p>
        </w:tc>
        <w:tc>
          <w:tcPr>
            <w:tcW w:w="1814" w:type="dxa"/>
            <w:tcMar>
              <w:top w:w="80" w:type="dxa"/>
              <w:left w:w="80" w:type="dxa"/>
              <w:bottom w:w="80" w:type="dxa"/>
              <w:right w:w="80" w:type="dxa"/>
            </w:tcMar>
            <w:vAlign w:val="center"/>
          </w:tcPr>
          <w:p w14:paraId="733CA5CA" w14:textId="77777777" w:rsidR="00DA6672" w:rsidRDefault="002444D7">
            <w:pPr>
              <w:spacing w:after="40"/>
            </w:pPr>
            <w:r>
              <w:rPr>
                <w:rFonts w:ascii="Times New Roman" w:eastAsia="Times New Roman" w:hAnsi="Times New Roman"/>
                <w:sz w:val="18"/>
              </w:rPr>
              <w:t>0.0310</w:t>
            </w:r>
          </w:p>
        </w:tc>
        <w:tc>
          <w:tcPr>
            <w:tcW w:w="1304" w:type="dxa"/>
            <w:tcMar>
              <w:top w:w="80" w:type="dxa"/>
              <w:left w:w="80" w:type="dxa"/>
              <w:bottom w:w="80" w:type="dxa"/>
              <w:right w:w="80" w:type="dxa"/>
            </w:tcMar>
            <w:vAlign w:val="center"/>
          </w:tcPr>
          <w:p w14:paraId="78B12785" w14:textId="77777777" w:rsidR="00DA6672" w:rsidRDefault="002444D7">
            <w:pPr>
              <w:spacing w:after="40"/>
            </w:pPr>
            <w:r>
              <w:rPr>
                <w:rFonts w:ascii="Times New Roman" w:eastAsia="Times New Roman" w:hAnsi="Times New Roman"/>
                <w:sz w:val="18"/>
              </w:rPr>
              <w:t xml:space="preserve">p = </w:t>
            </w:r>
            <w:r>
              <w:rPr>
                <w:rFonts w:ascii="Times New Roman" w:eastAsia="Times New Roman" w:hAnsi="Times New Roman"/>
                <w:sz w:val="18"/>
              </w:rPr>
              <w:t>0.0451</w:t>
            </w:r>
          </w:p>
        </w:tc>
        <w:tc>
          <w:tcPr>
            <w:tcW w:w="1814" w:type="dxa"/>
            <w:tcMar>
              <w:top w:w="80" w:type="dxa"/>
              <w:left w:w="80" w:type="dxa"/>
              <w:bottom w:w="80" w:type="dxa"/>
              <w:right w:w="80" w:type="dxa"/>
            </w:tcMar>
            <w:vAlign w:val="center"/>
          </w:tcPr>
          <w:p w14:paraId="3F46244F" w14:textId="77777777" w:rsidR="00DA6672" w:rsidRDefault="002444D7">
            <w:pPr>
              <w:spacing w:after="40"/>
            </w:pPr>
            <w:r>
              <w:rPr>
                <w:rFonts w:ascii="Times New Roman" w:eastAsia="Times New Roman" w:hAnsi="Times New Roman"/>
                <w:sz w:val="18"/>
              </w:rPr>
              <w:t>3.1 нэгж хувь</w:t>
            </w:r>
          </w:p>
        </w:tc>
        <w:tc>
          <w:tcPr>
            <w:tcW w:w="1134" w:type="dxa"/>
            <w:tcMar>
              <w:top w:w="80" w:type="dxa"/>
              <w:left w:w="80" w:type="dxa"/>
              <w:bottom w:w="80" w:type="dxa"/>
              <w:right w:w="80" w:type="dxa"/>
            </w:tcMar>
            <w:vAlign w:val="center"/>
          </w:tcPr>
          <w:p w14:paraId="00EBC272" w14:textId="77777777" w:rsidR="00DA6672" w:rsidRDefault="002444D7">
            <w:pPr>
              <w:spacing w:after="40"/>
            </w:pPr>
            <w:r>
              <w:rPr>
                <w:rFonts w:ascii="Times New Roman" w:eastAsia="Times New Roman" w:hAnsi="Times New Roman"/>
                <w:sz w:val="18"/>
              </w:rPr>
              <w:t>Бүүтстрапаар дэмжигдсэн</w:t>
            </w:r>
          </w:p>
        </w:tc>
      </w:tr>
      <w:tr w:rsidR="00DA6672" w14:paraId="25E12F73" w14:textId="77777777">
        <w:trPr>
          <w:jc w:val="center"/>
        </w:trPr>
        <w:tc>
          <w:tcPr>
            <w:tcW w:w="1417" w:type="dxa"/>
            <w:tcMar>
              <w:top w:w="80" w:type="dxa"/>
              <w:left w:w="80" w:type="dxa"/>
              <w:bottom w:w="80" w:type="dxa"/>
              <w:right w:w="80" w:type="dxa"/>
            </w:tcMar>
            <w:vAlign w:val="center"/>
          </w:tcPr>
          <w:p w14:paraId="644E2A49" w14:textId="77777777" w:rsidR="00DA6672" w:rsidRDefault="002444D7">
            <w:pPr>
              <w:spacing w:after="40"/>
            </w:pPr>
            <w:r>
              <w:rPr>
                <w:rFonts w:ascii="Times New Roman" w:eastAsia="Times New Roman" w:hAnsi="Times New Roman"/>
                <w:sz w:val="18"/>
              </w:rPr>
              <w:t>Эхний шатны F</w:t>
            </w:r>
          </w:p>
        </w:tc>
        <w:tc>
          <w:tcPr>
            <w:tcW w:w="1304" w:type="dxa"/>
            <w:tcMar>
              <w:top w:w="80" w:type="dxa"/>
              <w:left w:w="80" w:type="dxa"/>
              <w:bottom w:w="80" w:type="dxa"/>
              <w:right w:w="80" w:type="dxa"/>
            </w:tcMar>
            <w:vAlign w:val="center"/>
          </w:tcPr>
          <w:p w14:paraId="25B9283C" w14:textId="77777777" w:rsidR="00DA6672" w:rsidRDefault="002444D7">
            <w:pPr>
              <w:spacing w:after="40"/>
            </w:pPr>
            <w:r>
              <w:rPr>
                <w:rFonts w:ascii="Times New Roman" w:eastAsia="Times New Roman" w:hAnsi="Times New Roman"/>
                <w:sz w:val="18"/>
              </w:rPr>
              <w:t>3,188</w:t>
            </w:r>
          </w:p>
        </w:tc>
        <w:tc>
          <w:tcPr>
            <w:tcW w:w="1814" w:type="dxa"/>
            <w:tcMar>
              <w:top w:w="80" w:type="dxa"/>
              <w:left w:w="80" w:type="dxa"/>
              <w:bottom w:w="80" w:type="dxa"/>
              <w:right w:w="80" w:type="dxa"/>
            </w:tcMar>
            <w:vAlign w:val="center"/>
          </w:tcPr>
          <w:p w14:paraId="4B4946FC" w14:textId="77777777" w:rsidR="00DA6672" w:rsidRDefault="002444D7">
            <w:pPr>
              <w:spacing w:after="40"/>
            </w:pPr>
            <w:r>
              <w:rPr>
                <w:rFonts w:ascii="Times New Roman" w:eastAsia="Times New Roman" w:hAnsi="Times New Roman"/>
                <w:sz w:val="18"/>
              </w:rPr>
              <w:t>558.45</w:t>
            </w:r>
          </w:p>
        </w:tc>
        <w:tc>
          <w:tcPr>
            <w:tcW w:w="1304" w:type="dxa"/>
            <w:tcMar>
              <w:top w:w="80" w:type="dxa"/>
              <w:left w:w="80" w:type="dxa"/>
              <w:bottom w:w="80" w:type="dxa"/>
              <w:right w:w="80" w:type="dxa"/>
            </w:tcMar>
            <w:vAlign w:val="center"/>
          </w:tcPr>
          <w:p w14:paraId="55350C6F" w14:textId="77777777" w:rsidR="00DA6672" w:rsidRDefault="002444D7">
            <w:pPr>
              <w:spacing w:after="40"/>
            </w:pPr>
            <w:r>
              <w:rPr>
                <w:rFonts w:ascii="Times New Roman" w:eastAsia="Times New Roman" w:hAnsi="Times New Roman"/>
                <w:sz w:val="18"/>
              </w:rPr>
              <w:t>&lt;0.001</w:t>
            </w:r>
          </w:p>
        </w:tc>
        <w:tc>
          <w:tcPr>
            <w:tcW w:w="1814" w:type="dxa"/>
            <w:tcMar>
              <w:top w:w="80" w:type="dxa"/>
              <w:left w:w="80" w:type="dxa"/>
              <w:bottom w:w="80" w:type="dxa"/>
              <w:right w:w="80" w:type="dxa"/>
            </w:tcMar>
            <w:vAlign w:val="center"/>
          </w:tcPr>
          <w:p w14:paraId="6F2AE4D3" w14:textId="77777777" w:rsidR="00DA6672" w:rsidRDefault="002444D7">
            <w:pPr>
              <w:spacing w:after="40"/>
            </w:pPr>
            <w:r>
              <w:rPr>
                <w:rFonts w:ascii="Times New Roman" w:eastAsia="Times New Roman" w:hAnsi="Times New Roman"/>
                <w:sz w:val="18"/>
              </w:rPr>
              <w:t>—</w:t>
            </w:r>
          </w:p>
        </w:tc>
        <w:tc>
          <w:tcPr>
            <w:tcW w:w="1134" w:type="dxa"/>
            <w:tcMar>
              <w:top w:w="80" w:type="dxa"/>
              <w:left w:w="80" w:type="dxa"/>
              <w:bottom w:w="80" w:type="dxa"/>
              <w:right w:w="80" w:type="dxa"/>
            </w:tcMar>
            <w:vAlign w:val="center"/>
          </w:tcPr>
          <w:p w14:paraId="5B995F12" w14:textId="77777777" w:rsidR="00DA6672" w:rsidRDefault="002444D7">
            <w:pPr>
              <w:spacing w:after="40"/>
            </w:pPr>
            <w:r>
              <w:rPr>
                <w:rFonts w:ascii="Times New Roman" w:eastAsia="Times New Roman" w:hAnsi="Times New Roman"/>
                <w:sz w:val="18"/>
              </w:rPr>
              <w:t>Сул IV биш</w:t>
            </w:r>
          </w:p>
        </w:tc>
      </w:tr>
      <w:tr w:rsidR="00DA6672" w14:paraId="20DA7A74" w14:textId="77777777">
        <w:trPr>
          <w:jc w:val="center"/>
        </w:trPr>
        <w:tc>
          <w:tcPr>
            <w:tcW w:w="1417" w:type="dxa"/>
            <w:tcMar>
              <w:top w:w="80" w:type="dxa"/>
              <w:left w:w="80" w:type="dxa"/>
              <w:bottom w:w="80" w:type="dxa"/>
              <w:right w:w="80" w:type="dxa"/>
            </w:tcMar>
            <w:vAlign w:val="center"/>
          </w:tcPr>
          <w:p w14:paraId="4AE6168F" w14:textId="77777777" w:rsidR="00DA6672" w:rsidRDefault="002444D7">
            <w:pPr>
              <w:spacing w:after="40"/>
            </w:pPr>
            <w:r>
              <w:rPr>
                <w:rFonts w:ascii="Times New Roman" w:eastAsia="Times New Roman" w:hAnsi="Times New Roman"/>
                <w:sz w:val="18"/>
              </w:rPr>
              <w:t>Босго γ</w:t>
            </w:r>
          </w:p>
        </w:tc>
        <w:tc>
          <w:tcPr>
            <w:tcW w:w="1304" w:type="dxa"/>
            <w:tcMar>
              <w:top w:w="80" w:type="dxa"/>
              <w:left w:w="80" w:type="dxa"/>
              <w:bottom w:w="80" w:type="dxa"/>
              <w:right w:w="80" w:type="dxa"/>
            </w:tcMar>
            <w:vAlign w:val="center"/>
          </w:tcPr>
          <w:p w14:paraId="77FC463C" w14:textId="77777777" w:rsidR="00DA6672" w:rsidRDefault="002444D7">
            <w:pPr>
              <w:spacing w:after="40"/>
            </w:pPr>
            <w:r>
              <w:rPr>
                <w:rFonts w:ascii="Times New Roman" w:eastAsia="Times New Roman" w:hAnsi="Times New Roman"/>
                <w:sz w:val="18"/>
              </w:rPr>
              <w:t>3,188</w:t>
            </w:r>
          </w:p>
        </w:tc>
        <w:tc>
          <w:tcPr>
            <w:tcW w:w="1814" w:type="dxa"/>
            <w:tcMar>
              <w:top w:w="80" w:type="dxa"/>
              <w:left w:w="80" w:type="dxa"/>
              <w:bottom w:w="80" w:type="dxa"/>
              <w:right w:w="80" w:type="dxa"/>
            </w:tcMar>
            <w:vAlign w:val="center"/>
          </w:tcPr>
          <w:p w14:paraId="241F6748" w14:textId="77777777" w:rsidR="00DA6672" w:rsidRDefault="002444D7">
            <w:pPr>
              <w:spacing w:after="40"/>
            </w:pPr>
            <w:r>
              <w:rPr>
                <w:rFonts w:ascii="Times New Roman" w:eastAsia="Times New Roman" w:hAnsi="Times New Roman"/>
                <w:sz w:val="18"/>
              </w:rPr>
              <w:t>19.53</w:t>
            </w:r>
          </w:p>
        </w:tc>
        <w:tc>
          <w:tcPr>
            <w:tcW w:w="1304" w:type="dxa"/>
            <w:tcMar>
              <w:top w:w="80" w:type="dxa"/>
              <w:left w:w="80" w:type="dxa"/>
              <w:bottom w:w="80" w:type="dxa"/>
              <w:right w:w="80" w:type="dxa"/>
            </w:tcMar>
            <w:vAlign w:val="center"/>
          </w:tcPr>
          <w:p w14:paraId="63C9F5D1" w14:textId="77777777" w:rsidR="00DA6672" w:rsidRDefault="002444D7">
            <w:pPr>
              <w:spacing w:after="40"/>
            </w:pPr>
            <w:r>
              <w:rPr>
                <w:rFonts w:ascii="Times New Roman" w:eastAsia="Times New Roman" w:hAnsi="Times New Roman"/>
                <w:sz w:val="18"/>
              </w:rPr>
              <w:t>—</w:t>
            </w:r>
          </w:p>
        </w:tc>
        <w:tc>
          <w:tcPr>
            <w:tcW w:w="1814" w:type="dxa"/>
            <w:tcMar>
              <w:top w:w="80" w:type="dxa"/>
              <w:left w:w="80" w:type="dxa"/>
              <w:bottom w:w="80" w:type="dxa"/>
              <w:right w:w="80" w:type="dxa"/>
            </w:tcMar>
            <w:vAlign w:val="center"/>
          </w:tcPr>
          <w:p w14:paraId="55E849C3" w14:textId="77777777" w:rsidR="00DA6672" w:rsidRDefault="002444D7">
            <w:pPr>
              <w:spacing w:after="40"/>
            </w:pPr>
            <w:r>
              <w:rPr>
                <w:rFonts w:ascii="Times New Roman" w:eastAsia="Times New Roman" w:hAnsi="Times New Roman"/>
                <w:sz w:val="18"/>
              </w:rPr>
              <w:t>сурагч/багш</w:t>
            </w:r>
          </w:p>
        </w:tc>
        <w:tc>
          <w:tcPr>
            <w:tcW w:w="1134" w:type="dxa"/>
            <w:tcMar>
              <w:top w:w="80" w:type="dxa"/>
              <w:left w:w="80" w:type="dxa"/>
              <w:bottom w:w="80" w:type="dxa"/>
              <w:right w:w="80" w:type="dxa"/>
            </w:tcMar>
            <w:vAlign w:val="center"/>
          </w:tcPr>
          <w:p w14:paraId="4B629AD3" w14:textId="77777777" w:rsidR="00DA6672" w:rsidRDefault="002444D7">
            <w:pPr>
              <w:spacing w:after="40"/>
            </w:pPr>
            <w:r>
              <w:rPr>
                <w:rFonts w:ascii="Times New Roman" w:eastAsia="Times New Roman" w:hAnsi="Times New Roman"/>
                <w:sz w:val="18"/>
              </w:rPr>
              <w:t>Регим ялгах босго</w:t>
            </w:r>
          </w:p>
        </w:tc>
      </w:tr>
      <w:tr w:rsidR="00DA6672" w14:paraId="61045B19" w14:textId="77777777">
        <w:trPr>
          <w:jc w:val="center"/>
        </w:trPr>
        <w:tc>
          <w:tcPr>
            <w:tcW w:w="1417" w:type="dxa"/>
            <w:tcMar>
              <w:top w:w="80" w:type="dxa"/>
              <w:left w:w="80" w:type="dxa"/>
              <w:bottom w:w="80" w:type="dxa"/>
              <w:right w:w="80" w:type="dxa"/>
            </w:tcMar>
            <w:vAlign w:val="center"/>
          </w:tcPr>
          <w:p w14:paraId="789879E5" w14:textId="77777777" w:rsidR="00DA6672" w:rsidRDefault="002444D7">
            <w:pPr>
              <w:spacing w:after="40"/>
            </w:pPr>
            <w:r>
              <w:rPr>
                <w:rFonts w:ascii="Times New Roman" w:eastAsia="Times New Roman" w:hAnsi="Times New Roman"/>
                <w:sz w:val="18"/>
              </w:rPr>
              <w:t>Бүүтстрап</w:t>
            </w:r>
          </w:p>
        </w:tc>
        <w:tc>
          <w:tcPr>
            <w:tcW w:w="1304" w:type="dxa"/>
            <w:tcMar>
              <w:top w:w="80" w:type="dxa"/>
              <w:left w:w="80" w:type="dxa"/>
              <w:bottom w:w="80" w:type="dxa"/>
              <w:right w:w="80" w:type="dxa"/>
            </w:tcMar>
            <w:vAlign w:val="center"/>
          </w:tcPr>
          <w:p w14:paraId="0C894A85" w14:textId="77777777" w:rsidR="00DA6672" w:rsidRDefault="002444D7">
            <w:pPr>
              <w:spacing w:after="40"/>
            </w:pPr>
            <w:r>
              <w:rPr>
                <w:rFonts w:ascii="Times New Roman" w:eastAsia="Times New Roman" w:hAnsi="Times New Roman"/>
                <w:sz w:val="18"/>
              </w:rPr>
              <w:t>399</w:t>
            </w:r>
          </w:p>
        </w:tc>
        <w:tc>
          <w:tcPr>
            <w:tcW w:w="1814" w:type="dxa"/>
            <w:tcMar>
              <w:top w:w="80" w:type="dxa"/>
              <w:left w:w="80" w:type="dxa"/>
              <w:bottom w:w="80" w:type="dxa"/>
              <w:right w:w="80" w:type="dxa"/>
            </w:tcMar>
            <w:vAlign w:val="center"/>
          </w:tcPr>
          <w:p w14:paraId="09FC7B67" w14:textId="77777777" w:rsidR="00DA6672" w:rsidRDefault="002444D7">
            <w:pPr>
              <w:spacing w:after="40"/>
            </w:pPr>
            <w:r>
              <w:rPr>
                <w:rFonts w:ascii="Times New Roman" w:eastAsia="Times New Roman" w:hAnsi="Times New Roman"/>
                <w:sz w:val="18"/>
              </w:rPr>
              <w:t>—</w:t>
            </w:r>
          </w:p>
        </w:tc>
        <w:tc>
          <w:tcPr>
            <w:tcW w:w="1304" w:type="dxa"/>
            <w:tcMar>
              <w:top w:w="80" w:type="dxa"/>
              <w:left w:w="80" w:type="dxa"/>
              <w:bottom w:w="80" w:type="dxa"/>
              <w:right w:w="80" w:type="dxa"/>
            </w:tcMar>
            <w:vAlign w:val="center"/>
          </w:tcPr>
          <w:p w14:paraId="3616E2E7" w14:textId="77777777" w:rsidR="00DA6672" w:rsidRDefault="002444D7">
            <w:pPr>
              <w:spacing w:after="40"/>
            </w:pPr>
            <w:r>
              <w:rPr>
                <w:rFonts w:ascii="Times New Roman" w:eastAsia="Times New Roman" w:hAnsi="Times New Roman"/>
                <w:sz w:val="18"/>
              </w:rPr>
              <w:t>0 failed</w:t>
            </w:r>
          </w:p>
        </w:tc>
        <w:tc>
          <w:tcPr>
            <w:tcW w:w="1814" w:type="dxa"/>
            <w:tcMar>
              <w:top w:w="80" w:type="dxa"/>
              <w:left w:w="80" w:type="dxa"/>
              <w:bottom w:w="80" w:type="dxa"/>
              <w:right w:w="80" w:type="dxa"/>
            </w:tcMar>
            <w:vAlign w:val="center"/>
          </w:tcPr>
          <w:p w14:paraId="270B9282" w14:textId="77777777" w:rsidR="00DA6672" w:rsidRDefault="002444D7">
            <w:pPr>
              <w:spacing w:after="40"/>
            </w:pPr>
            <w:r>
              <w:rPr>
                <w:rFonts w:ascii="Times New Roman" w:eastAsia="Times New Roman" w:hAnsi="Times New Roman"/>
                <w:sz w:val="18"/>
              </w:rPr>
              <w:t>—</w:t>
            </w:r>
          </w:p>
        </w:tc>
        <w:tc>
          <w:tcPr>
            <w:tcW w:w="1134" w:type="dxa"/>
            <w:tcMar>
              <w:top w:w="80" w:type="dxa"/>
              <w:left w:w="80" w:type="dxa"/>
              <w:bottom w:w="80" w:type="dxa"/>
              <w:right w:w="80" w:type="dxa"/>
            </w:tcMar>
            <w:vAlign w:val="center"/>
          </w:tcPr>
          <w:p w14:paraId="02004FDC" w14:textId="77777777" w:rsidR="00DA6672" w:rsidRDefault="002444D7">
            <w:pPr>
              <w:spacing w:after="40"/>
            </w:pPr>
            <w:r>
              <w:rPr>
                <w:rFonts w:ascii="Times New Roman" w:eastAsia="Times New Roman" w:hAnsi="Times New Roman"/>
                <w:sz w:val="18"/>
              </w:rPr>
              <w:t>Аймгаар кластерласан</w:t>
            </w:r>
          </w:p>
        </w:tc>
      </w:tr>
      <w:tr w:rsidR="00DA6672" w14:paraId="1D5DE970" w14:textId="77777777">
        <w:trPr>
          <w:jc w:val="center"/>
        </w:trPr>
        <w:tc>
          <w:tcPr>
            <w:tcW w:w="1417" w:type="dxa"/>
            <w:tcMar>
              <w:top w:w="80" w:type="dxa"/>
              <w:left w:w="80" w:type="dxa"/>
              <w:bottom w:w="80" w:type="dxa"/>
              <w:right w:w="80" w:type="dxa"/>
            </w:tcMar>
            <w:vAlign w:val="center"/>
          </w:tcPr>
          <w:p w14:paraId="7F27C66A" w14:textId="77777777" w:rsidR="00DA6672" w:rsidRDefault="002444D7">
            <w:pPr>
              <w:spacing w:after="40"/>
            </w:pPr>
            <w:r>
              <w:rPr>
                <w:rFonts w:ascii="Times New Roman" w:eastAsia="Times New Roman" w:hAnsi="Times New Roman"/>
                <w:sz w:val="18"/>
              </w:rPr>
              <w:t>Тайлбар</w:t>
            </w:r>
          </w:p>
        </w:tc>
        <w:tc>
          <w:tcPr>
            <w:tcW w:w="1304" w:type="dxa"/>
            <w:tcMar>
              <w:top w:w="80" w:type="dxa"/>
              <w:left w:w="80" w:type="dxa"/>
              <w:bottom w:w="80" w:type="dxa"/>
              <w:right w:w="80" w:type="dxa"/>
            </w:tcMar>
            <w:vAlign w:val="center"/>
          </w:tcPr>
          <w:p w14:paraId="33F3DCC6" w14:textId="77777777" w:rsidR="00DA6672" w:rsidRDefault="002444D7">
            <w:pPr>
              <w:spacing w:after="40"/>
            </w:pPr>
            <w:r>
              <w:rPr>
                <w:rFonts w:ascii="Times New Roman" w:eastAsia="Times New Roman" w:hAnsi="Times New Roman"/>
                <w:sz w:val="18"/>
              </w:rPr>
              <w:t>—</w:t>
            </w:r>
          </w:p>
        </w:tc>
        <w:tc>
          <w:tcPr>
            <w:tcW w:w="1814" w:type="dxa"/>
            <w:tcMar>
              <w:top w:w="80" w:type="dxa"/>
              <w:left w:w="80" w:type="dxa"/>
              <w:bottom w:w="80" w:type="dxa"/>
              <w:right w:w="80" w:type="dxa"/>
            </w:tcMar>
            <w:vAlign w:val="center"/>
          </w:tcPr>
          <w:p w14:paraId="2D6972F8" w14:textId="77777777" w:rsidR="00DA6672" w:rsidRDefault="002444D7">
            <w:pPr>
              <w:spacing w:after="40"/>
            </w:pPr>
            <w:r>
              <w:rPr>
                <w:rFonts w:ascii="Times New Roman" w:eastAsia="Times New Roman" w:hAnsi="Times New Roman"/>
                <w:sz w:val="18"/>
              </w:rPr>
              <w:t>—</w:t>
            </w:r>
          </w:p>
        </w:tc>
        <w:tc>
          <w:tcPr>
            <w:tcW w:w="1304" w:type="dxa"/>
            <w:tcMar>
              <w:top w:w="80" w:type="dxa"/>
              <w:left w:w="80" w:type="dxa"/>
              <w:bottom w:w="80" w:type="dxa"/>
              <w:right w:w="80" w:type="dxa"/>
            </w:tcMar>
            <w:vAlign w:val="center"/>
          </w:tcPr>
          <w:p w14:paraId="416C622B" w14:textId="77777777" w:rsidR="00DA6672" w:rsidRDefault="002444D7">
            <w:pPr>
              <w:spacing w:after="40"/>
            </w:pPr>
            <w:r>
              <w:rPr>
                <w:rFonts w:ascii="Times New Roman" w:eastAsia="Times New Roman" w:hAnsi="Times New Roman"/>
                <w:sz w:val="18"/>
              </w:rPr>
              <w:t>—</w:t>
            </w:r>
          </w:p>
        </w:tc>
        <w:tc>
          <w:tcPr>
            <w:tcW w:w="1814" w:type="dxa"/>
            <w:tcMar>
              <w:top w:w="80" w:type="dxa"/>
              <w:left w:w="80" w:type="dxa"/>
              <w:bottom w:w="80" w:type="dxa"/>
              <w:right w:w="80" w:type="dxa"/>
            </w:tcMar>
            <w:vAlign w:val="center"/>
          </w:tcPr>
          <w:p w14:paraId="75FEEFCC" w14:textId="77777777" w:rsidR="00DA6672" w:rsidRDefault="002444D7">
            <w:pPr>
              <w:spacing w:after="40"/>
            </w:pPr>
            <w:r>
              <w:rPr>
                <w:rFonts w:ascii="Times New Roman" w:eastAsia="Times New Roman" w:hAnsi="Times New Roman"/>
                <w:sz w:val="18"/>
              </w:rPr>
              <w:t>—</w:t>
            </w:r>
          </w:p>
        </w:tc>
        <w:tc>
          <w:tcPr>
            <w:tcW w:w="1134" w:type="dxa"/>
            <w:tcMar>
              <w:top w:w="80" w:type="dxa"/>
              <w:left w:w="80" w:type="dxa"/>
              <w:bottom w:w="80" w:type="dxa"/>
              <w:right w:w="80" w:type="dxa"/>
            </w:tcMar>
            <w:vAlign w:val="center"/>
          </w:tcPr>
          <w:p w14:paraId="50425FB1" w14:textId="77777777" w:rsidR="00DA6672" w:rsidRDefault="002444D7">
            <w:pPr>
              <w:spacing w:after="40"/>
            </w:pPr>
            <w:r>
              <w:rPr>
                <w:rFonts w:ascii="Times New Roman" w:eastAsia="Times New Roman" w:hAnsi="Times New Roman"/>
                <w:sz w:val="18"/>
              </w:rPr>
              <w:t>Шууд шалтгаан гэж тайлбарлахгүй</w:t>
            </w:r>
          </w:p>
        </w:tc>
      </w:tr>
    </w:tbl>
    <w:p w14:paraId="36D122E3" w14:textId="77777777" w:rsidR="000B782D" w:rsidRDefault="0018275F">
      <w:pPr>
        <w:spacing w:before="0"/>
      </w:pPr>
      <w:r>
        <w:rPr>
          <w:i/>
          <w:color w:val="000000"/>
          <w:sz w:val="20"/>
        </w:rPr>
        <w:t>Эх сурвалж: Оюутны тооцоолол</w:t>
      </w:r>
    </w:p>
    <w:p w14:paraId="103436F5" w14:textId="77777777" w:rsidR="000B782D" w:rsidRDefault="0018275F">
      <w:pPr>
        <w:spacing w:before="0"/>
        <w:jc w:val="center"/>
      </w:pPr>
      <w:r>
        <w:rPr>
          <w:i/>
          <w:color w:val="000000"/>
          <w:sz w:val="20"/>
        </w:rPr>
        <w:t>Хүснэгт 7-оос харахад боловсролын өгөөж ЭХБК үнэлгээгээр 4.8 хувь, ХШХБК үнэлгээгээр 10.9 хувь байна. ХХБР үнэлгээ боловсролын өгөөжийг нэг дундаж налуугаар тайлбарлахын оронд сургуулийн орчны босгоор хоёр регимд хувааж, доод регимд 8.2 хувь, дээд регимд 11.6 хувь гэж ялган харууллаа. Иймээс энэ судалгааны гол эмпирик дүгнэлт нь боловсролын өгөөж эерэг бөгөөд статистикийн хувьд ач холбогдолтой төдийгүй, 17–18 насны сурагч-багшийн харьцаагаар илэрхийлэгдэх сургуулийн орчны регимүүдийн хооронд ялгаатай байна гэсэн үр дүн юм.</w:t>
      </w:r>
    </w:p>
    <w:p w14:paraId="3E2D1C56" w14:textId="77777777" w:rsidR="00972FBE" w:rsidRDefault="00D33DC4">
      <w:pPr>
        <w:spacing w:before="0"/>
        <w:ind w:firstLine="709"/>
        <w:jc w:val="both"/>
      </w:pPr>
      <w:r>
        <w:rPr>
          <w:color w:val="000000"/>
        </w:rPr>
        <w:t>Энэхүү үр дүн нь бодлогын хувьд хоёр санаа өгнө. Нэгдүгээрт, боловсролын нэг жилийн өгөөжийг ЭХБК-ийн суурь холбоогоор хэмжихэд доогуур үнэлэгдэх эрсдэлтэй. Хоёрдугаарт, боловсролын өгөөж нь зөвхөн хувь хүний боловсролын жилээр бус, тухайн боловсрол хуримтлагдсан сургуулийн орчны ялгаагаар өөрчлөгдөх боломжтой. Гэхдээ босго хувьсагч нь хувь хүний түвшний санамсаргүй туршилт биш тул үр дүнг сургуулийн орчны шууд шалтгаант нөлөө гэж бус, боловсролын өгөөжийн ялгаатай регимийн нотолгоо гэж тайлбарлах нь зүйтэй.</w:t>
      </w:r>
    </w:p>
    <w:p w14:paraId="63A4E615" w14:textId="77777777" w:rsidR="00972FBE" w:rsidRDefault="00D33DC4">
      <w:pPr>
        <w:spacing w:before="0"/>
        <w:jc w:val="center"/>
      </w:pPr>
      <w:r>
        <w:rPr>
          <w:i/>
          <w:color w:val="000000"/>
          <w:sz w:val="20"/>
        </w:rPr>
        <w:t>Хүснэгт 8. Эцсийн түүврийн оношилгоо</w:t>
      </w:r>
    </w:p>
    <w:tbl>
      <w:tblPr>
        <w:tblStyle w:val="TableGrid"/>
        <w:tblW w:w="0" w:type="auto"/>
        <w:jc w:val="center"/>
        <w:tblLook w:val="04A0" w:firstRow="1" w:lastRow="0" w:firstColumn="1" w:lastColumn="0" w:noHBand="0" w:noVBand="1"/>
      </w:tblPr>
      <w:tblGrid>
        <w:gridCol w:w="3682"/>
        <w:gridCol w:w="1812"/>
        <w:gridCol w:w="1982"/>
        <w:gridCol w:w="1585"/>
      </w:tblGrid>
      <w:tr w:rsidR="000B782D" w14:paraId="297EB531"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81BA179" w14:textId="77777777" w:rsidR="00DA6672" w:rsidRDefault="002444D7">
            <w:pPr>
              <w:spacing w:after="40"/>
              <w:jc w:val="center"/>
            </w:pPr>
            <w:r>
              <w:rPr>
                <w:rFonts w:ascii="Times New Roman" w:eastAsia="Times New Roman" w:hAnsi="Times New Roman"/>
                <w:b/>
                <w:sz w:val="18"/>
              </w:rPr>
              <w:t>Үзүүлэлт</w:t>
            </w:r>
          </w:p>
        </w:tc>
        <w:tc>
          <w:tcPr>
            <w:tcW w:w="181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70E83BC" w14:textId="77777777" w:rsidR="00DA6672" w:rsidRDefault="002444D7">
            <w:pPr>
              <w:spacing w:after="40"/>
              <w:jc w:val="center"/>
            </w:pPr>
            <w:r>
              <w:rPr>
                <w:rFonts w:ascii="Times New Roman" w:eastAsia="Times New Roman" w:hAnsi="Times New Roman"/>
                <w:b/>
                <w:sz w:val="18"/>
              </w:rPr>
              <w:t>Доод утга</w:t>
            </w:r>
          </w:p>
        </w:tc>
        <w:tc>
          <w:tcPr>
            <w:tcW w:w="198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2E0A8E7" w14:textId="77777777" w:rsidR="00DA6672" w:rsidRDefault="002444D7">
            <w:pPr>
              <w:spacing w:after="40"/>
              <w:jc w:val="center"/>
            </w:pPr>
            <w:r>
              <w:rPr>
                <w:rFonts w:ascii="Times New Roman" w:eastAsia="Times New Roman" w:hAnsi="Times New Roman"/>
                <w:b/>
                <w:sz w:val="18"/>
              </w:rPr>
              <w:t>Төв утга</w:t>
            </w:r>
          </w:p>
        </w:tc>
        <w:tc>
          <w:tcPr>
            <w:tcW w:w="158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FBC6514" w14:textId="77777777" w:rsidR="00DA6672" w:rsidRDefault="002444D7">
            <w:pPr>
              <w:spacing w:after="40"/>
              <w:jc w:val="center"/>
            </w:pPr>
            <w:r>
              <w:rPr>
                <w:rFonts w:ascii="Times New Roman" w:eastAsia="Times New Roman" w:hAnsi="Times New Roman"/>
                <w:b/>
                <w:sz w:val="18"/>
              </w:rPr>
              <w:t>Дээд утга</w:t>
            </w:r>
          </w:p>
        </w:tc>
      </w:tr>
      <w:tr w:rsidR="000B782D" w14:paraId="75C66DB8" w14:textId="77777777">
        <w:trPr>
          <w:jc w:val="center"/>
        </w:trPr>
        <w:tc>
          <w:tcPr>
            <w:tcW w:w="3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F9D544" w14:textId="77777777" w:rsidR="00DA6672" w:rsidRDefault="002444D7">
            <w:pPr>
              <w:spacing w:after="40"/>
            </w:pPr>
            <w:r>
              <w:rPr>
                <w:rFonts w:ascii="Times New Roman" w:eastAsia="Times New Roman" w:hAnsi="Times New Roman"/>
                <w:sz w:val="18"/>
              </w:rPr>
              <w:t>Сурагч-багшийн харьцаа</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7781F3" w14:textId="77777777" w:rsidR="00DA6672" w:rsidRDefault="002444D7">
            <w:pPr>
              <w:spacing w:after="40"/>
            </w:pPr>
            <w:r>
              <w:rPr>
                <w:rFonts w:ascii="Times New Roman" w:eastAsia="Times New Roman" w:hAnsi="Times New Roman"/>
                <w:sz w:val="18"/>
              </w:rPr>
              <w:t>3.79</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C0FEA6" w14:textId="77777777" w:rsidR="00DA6672" w:rsidRDefault="002444D7">
            <w:pPr>
              <w:spacing w:after="40"/>
            </w:pPr>
            <w:r>
              <w:rPr>
                <w:rFonts w:ascii="Times New Roman" w:eastAsia="Times New Roman" w:hAnsi="Times New Roman"/>
                <w:sz w:val="18"/>
              </w:rPr>
              <w:t>20.51</w:t>
            </w:r>
          </w:p>
        </w:tc>
        <w:tc>
          <w:tcPr>
            <w:tcW w:w="15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F60910" w14:textId="77777777" w:rsidR="00DA6672" w:rsidRDefault="002444D7">
            <w:pPr>
              <w:spacing w:after="40"/>
            </w:pPr>
            <w:r>
              <w:rPr>
                <w:rFonts w:ascii="Times New Roman" w:eastAsia="Times New Roman" w:hAnsi="Times New Roman"/>
                <w:sz w:val="18"/>
              </w:rPr>
              <w:t>70.06</w:t>
            </w:r>
          </w:p>
        </w:tc>
      </w:tr>
      <w:tr w:rsidR="000B782D" w14:paraId="35D56E51" w14:textId="77777777">
        <w:trPr>
          <w:jc w:val="center"/>
        </w:trPr>
        <w:tc>
          <w:tcPr>
            <w:tcW w:w="3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6C33EA" w14:textId="77777777" w:rsidR="00DA6672" w:rsidRDefault="002444D7">
            <w:pPr>
              <w:spacing w:after="40"/>
            </w:pPr>
            <w:r>
              <w:rPr>
                <w:rFonts w:ascii="Times New Roman" w:eastAsia="Times New Roman" w:hAnsi="Times New Roman"/>
                <w:sz w:val="18"/>
              </w:rPr>
              <w:t>Босгоны хайлтын муж</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106C74" w14:textId="77777777" w:rsidR="00DA6672" w:rsidRDefault="002444D7">
            <w:pPr>
              <w:spacing w:after="40"/>
            </w:pPr>
            <w:r>
              <w:rPr>
                <w:rFonts w:ascii="Times New Roman" w:eastAsia="Times New Roman" w:hAnsi="Times New Roman"/>
                <w:sz w:val="18"/>
              </w:rPr>
              <w:t>15%</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1D6CD0" w14:textId="77777777" w:rsidR="00DA6672" w:rsidRDefault="002444D7">
            <w:pPr>
              <w:spacing w:after="40"/>
            </w:pPr>
            <w:r>
              <w:rPr>
                <w:rFonts w:ascii="Times New Roman" w:eastAsia="Times New Roman" w:hAnsi="Times New Roman"/>
                <w:sz w:val="18"/>
              </w:rPr>
              <w:t>—</w:t>
            </w:r>
          </w:p>
        </w:tc>
        <w:tc>
          <w:tcPr>
            <w:tcW w:w="15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E45D20" w14:textId="77777777" w:rsidR="00DA6672" w:rsidRDefault="002444D7">
            <w:pPr>
              <w:spacing w:after="40"/>
            </w:pPr>
            <w:r>
              <w:rPr>
                <w:rFonts w:ascii="Times New Roman" w:eastAsia="Times New Roman" w:hAnsi="Times New Roman"/>
                <w:sz w:val="18"/>
              </w:rPr>
              <w:t>85%</w:t>
            </w:r>
          </w:p>
        </w:tc>
      </w:tr>
      <w:tr w:rsidR="000B782D" w14:paraId="2C28175C" w14:textId="77777777">
        <w:trPr>
          <w:jc w:val="center"/>
        </w:trPr>
        <w:tc>
          <w:tcPr>
            <w:tcW w:w="3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F5DD29" w14:textId="77777777" w:rsidR="00DA6672" w:rsidRDefault="002444D7">
            <w:pPr>
              <w:spacing w:after="40"/>
            </w:pPr>
            <w:r>
              <w:rPr>
                <w:rFonts w:ascii="Times New Roman" w:eastAsia="Times New Roman" w:hAnsi="Times New Roman"/>
                <w:sz w:val="18"/>
              </w:rPr>
              <w:t>Сонгогдсон босго</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324F88" w14:textId="77777777" w:rsidR="00DA6672" w:rsidRDefault="002444D7">
            <w:pPr>
              <w:spacing w:after="40"/>
            </w:pPr>
            <w:r>
              <w:rPr>
                <w:rFonts w:ascii="Times New Roman" w:eastAsia="Times New Roman" w:hAnsi="Times New Roman"/>
                <w:sz w:val="18"/>
              </w:rPr>
              <w:t>—</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21BB85" w14:textId="77777777" w:rsidR="00DA6672" w:rsidRDefault="002444D7">
            <w:pPr>
              <w:spacing w:after="40"/>
            </w:pPr>
            <w:r>
              <w:rPr>
                <w:rFonts w:ascii="Times New Roman" w:eastAsia="Times New Roman" w:hAnsi="Times New Roman"/>
                <w:sz w:val="18"/>
              </w:rPr>
              <w:t>19.53</w:t>
            </w:r>
          </w:p>
        </w:tc>
        <w:tc>
          <w:tcPr>
            <w:tcW w:w="15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23B01D" w14:textId="77777777" w:rsidR="00DA6672" w:rsidRDefault="002444D7">
            <w:pPr>
              <w:spacing w:after="40"/>
            </w:pPr>
            <w:r>
              <w:rPr>
                <w:rFonts w:ascii="Times New Roman" w:eastAsia="Times New Roman" w:hAnsi="Times New Roman"/>
                <w:sz w:val="18"/>
              </w:rPr>
              <w:t>—</w:t>
            </w:r>
          </w:p>
        </w:tc>
      </w:tr>
      <w:tr w:rsidR="000B782D" w14:paraId="6249DCA2" w14:textId="77777777">
        <w:trPr>
          <w:jc w:val="center"/>
        </w:trPr>
        <w:tc>
          <w:tcPr>
            <w:tcW w:w="3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15018F" w14:textId="77777777" w:rsidR="00DA6672" w:rsidRDefault="002444D7">
            <w:pPr>
              <w:spacing w:after="40"/>
            </w:pPr>
            <w:r>
              <w:rPr>
                <w:rFonts w:ascii="Times New Roman" w:eastAsia="Times New Roman" w:hAnsi="Times New Roman"/>
                <w:sz w:val="18"/>
              </w:rPr>
              <w:t>Боловсролтой корреляци</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E99C52" w14:textId="77777777" w:rsidR="00DA6672" w:rsidRDefault="002444D7">
            <w:pPr>
              <w:spacing w:after="40"/>
            </w:pPr>
            <w:r>
              <w:rPr>
                <w:rFonts w:ascii="Times New Roman" w:eastAsia="Times New Roman" w:hAnsi="Times New Roman"/>
                <w:sz w:val="18"/>
              </w:rPr>
              <w:t>—</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1ED9AA" w14:textId="77777777" w:rsidR="00DA6672" w:rsidRDefault="002444D7">
            <w:pPr>
              <w:spacing w:after="40"/>
            </w:pPr>
            <w:r>
              <w:rPr>
                <w:rFonts w:ascii="Times New Roman" w:eastAsia="Times New Roman" w:hAnsi="Times New Roman"/>
                <w:sz w:val="18"/>
              </w:rPr>
              <w:t>−0.049</w:t>
            </w:r>
          </w:p>
        </w:tc>
        <w:tc>
          <w:tcPr>
            <w:tcW w:w="15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9153D6" w14:textId="77777777" w:rsidR="00DA6672" w:rsidRDefault="002444D7">
            <w:pPr>
              <w:spacing w:after="40"/>
            </w:pPr>
            <w:r>
              <w:rPr>
                <w:rFonts w:ascii="Times New Roman" w:eastAsia="Times New Roman" w:hAnsi="Times New Roman"/>
                <w:sz w:val="18"/>
              </w:rPr>
              <w:t>—</w:t>
            </w:r>
          </w:p>
        </w:tc>
      </w:tr>
    </w:tbl>
    <w:p w14:paraId="46A20CEB" w14:textId="77777777" w:rsidR="00972FBE" w:rsidRDefault="00D33DC4">
      <w:pPr>
        <w:spacing w:before="0"/>
      </w:pPr>
      <w:r>
        <w:rPr>
          <w:i/>
          <w:color w:val="000000"/>
          <w:sz w:val="20"/>
        </w:rPr>
        <w:t>Эх сурвалж: Оюутны тооцоолол</w:t>
      </w:r>
    </w:p>
    <w:p w14:paraId="51D65F0C" w14:textId="77777777" w:rsidR="00972FBE" w:rsidRDefault="00D33DC4">
      <w:pPr>
        <w:spacing w:before="0"/>
        <w:ind w:firstLine="709"/>
        <w:jc w:val="both"/>
      </w:pPr>
      <w:r>
        <w:rPr>
          <w:color w:val="000000"/>
        </w:rPr>
        <w:t xml:space="preserve">Эцсийн түүвэр нь 22 төрсөн аймаг, 4 төрсөн үеийн бүлэг, 4 судалгааны давалгааг хамарсан. Босго хувьсагчийн боловсролын жилтэй корреляци −0.049, эцэг, эхийн </w:t>
      </w:r>
      <w:r>
        <w:rPr>
          <w:color w:val="000000"/>
        </w:rPr>
        <w:lastRenderedPageBreak/>
        <w:t>боловсролын дундажтай корреляци 0.006, логаритмчилсан цалинтай корреляци 0.023 байгаа нь уг хувьсагч үндсэн тайлбарлагч, хэрэгсэл хувьсагч, үр дүнгийн хувьсагчтай механикаар давхцаагүйг дэмжинэ.</w:t>
      </w:r>
    </w:p>
    <w:p w14:paraId="28093ABC" w14:textId="77777777" w:rsidR="000B782D" w:rsidRDefault="0018275F">
      <w:pPr>
        <w:spacing w:before="0"/>
        <w:ind w:firstLine="709"/>
        <w:jc w:val="both"/>
      </w:pPr>
      <w:r>
        <w:rPr>
          <w:color w:val="000000"/>
        </w:rPr>
        <w:t>Босгоны мэдрэмжийн хувьд зорилгын функц 19.53 орчимд хамгийн бага болсон бөгөөд босго хувьсагчийн боловсрол, цалин, хэрэгсэл хувьсагчтай корреляци бага байгаа нь уг хувьсагчийг регим ялгах үзүүлэлт болгон ашиглах үндэслэлийг дэмжиж байна.</w:t>
      </w:r>
    </w:p>
    <w:p w14:paraId="051EFCF1" w14:textId="77777777" w:rsidR="000B782D" w:rsidRDefault="000B782D">
      <w:pPr>
        <w:spacing w:before="240" w:after="60" w:line="276" w:lineRule="auto"/>
      </w:pPr>
    </w:p>
    <w:p w14:paraId="10DA5756" w14:textId="77777777" w:rsidR="000B782D" w:rsidRDefault="0018275F">
      <w:pPr>
        <w:spacing w:before="0"/>
        <w:ind w:firstLine="709"/>
        <w:jc w:val="both"/>
      </w:pPr>
      <w:r>
        <w:rPr>
          <w:color w:val="000000"/>
        </w:rPr>
        <w:t>Нэгтгэн дүгнэвэл, энэ бүлгийн үр дүн нь боловсролын өгөөжийг Монгол Улсад нэг шугаман дундаж тоогоор тайлбарлах нь хангалтгүй болохыг харуулж байна. Эцэг, эхийн боловсролд суурилсан хэрэгсэл хувьсагч боловсролын эндоген сонголтыг засахад өгөөжийн хэмжээ өсөж, харин ХХБР арга нь уг өгөөж сургуулийн орчны босгоор ялгаатай болохыг илрүүлж байна.</w:t>
      </w:r>
    </w:p>
    <w:p w14:paraId="2355310C" w14:textId="77777777" w:rsidR="00371247" w:rsidRDefault="00371247">
      <w:pPr>
        <w:ind w:firstLine="567"/>
      </w:pPr>
    </w:p>
    <w:p w14:paraId="164752AF" w14:textId="77777777" w:rsidR="000B782D" w:rsidRDefault="000B782D">
      <w:pPr>
        <w:ind w:firstLine="567"/>
      </w:pPr>
    </w:p>
    <w:p w14:paraId="493BB554" w14:textId="77777777" w:rsidR="000B782D" w:rsidRDefault="0018275F">
      <w:pPr>
        <w:pStyle w:val="Heading1"/>
        <w:spacing w:after="240"/>
      </w:pPr>
      <w:bookmarkStart w:id="24" w:name="_Toc227332441"/>
      <w:bookmarkStart w:id="25" w:name="_Toc227690671"/>
      <w:bookmarkStart w:id="26" w:name="_Toc227690818"/>
      <w:r>
        <w:rPr>
          <w:sz w:val="28"/>
        </w:rPr>
        <w:t>V БҮЛЭГ. ДҮГНЭЛТ БА БОДЛОГЫН САНАЛ</w:t>
      </w:r>
      <w:bookmarkEnd w:id="24"/>
      <w:bookmarkEnd w:id="25"/>
      <w:bookmarkEnd w:id="26"/>
    </w:p>
    <w:p w14:paraId="12A8225F" w14:textId="77777777" w:rsidR="000B782D" w:rsidRDefault="0018275F">
      <w:pPr>
        <w:pStyle w:val="Heading2"/>
        <w:spacing w:after="120"/>
      </w:pPr>
      <w:bookmarkStart w:id="27" w:name="_Toc227690672"/>
      <w:bookmarkStart w:id="28" w:name="_Toc227690819"/>
      <w:r>
        <w:t>5.1. Үндсэн дүгнэлт</w:t>
      </w:r>
      <w:bookmarkEnd w:id="27"/>
      <w:bookmarkEnd w:id="28"/>
    </w:p>
    <w:p w14:paraId="573B5B98" w14:textId="77777777" w:rsidR="000B782D" w:rsidRDefault="0018275F">
      <w:pPr>
        <w:spacing w:before="0"/>
        <w:ind w:firstLine="709"/>
        <w:jc w:val="both"/>
      </w:pPr>
      <w:r>
        <w:rPr>
          <w:color w:val="000000"/>
        </w:rPr>
        <w:t>Энэхүү судалгаагаар Монгол Улсад боловсролын нэг жилийн цалингийн өгөөжийг ӨНЭЗС-ийн 2020, 2021, 2022, 2024 оны өгөгдөлд тулгуурлан, боловсролын эндоген шинж болон өгөөжийн босготой ялгааг хамтад нь харгалзах байдлаар үнэлэв. Үндсэн арга нь Caner, Hansen (2004)-ийн логикт суурилсан хэрэгсэл хувьсагчтай босго утгат регресс бөгөөд боловсролын жилийн хэрэгсэл хувьсагчаар эцэг, эхийн боловсролын дундаж, босго хувьсагчаар 17–18 насны сурагч-багшийн дундаж харьцааг ашигласан.</w:t>
      </w:r>
    </w:p>
    <w:p w14:paraId="1B35C231" w14:textId="77777777" w:rsidR="000B782D" w:rsidRDefault="0018275F">
      <w:pPr>
        <w:spacing w:before="0"/>
        <w:ind w:firstLine="709"/>
        <w:jc w:val="both"/>
      </w:pPr>
      <w:r>
        <w:rPr>
          <w:color w:val="000000"/>
        </w:rPr>
        <w:t>Нэгдүгээрт, ЭХБК үнэлгээгээр боловсролын нэг жилийн өгөөж 4.8 хувь гарсан бол ижил түүвэр, ижил хяналт, ижил тогтмол нөлөөн дээр ХШХБК аргаар үнэлэхэд уг өгөөж 10.9 хувь болж өссөн. Энэ ялгаа нь боловсролын сонголтыг энгийн регрессэд бүрэн экзоген гэж үзэхэд өгөөжийг доогуур үнэлэх эрсдэлтэйг харуулж байна.</w:t>
      </w:r>
    </w:p>
    <w:p w14:paraId="7867A1D2" w14:textId="77777777" w:rsidR="000B782D" w:rsidRDefault="0018275F">
      <w:pPr>
        <w:spacing w:before="0"/>
        <w:ind w:firstLine="709"/>
        <w:jc w:val="both"/>
      </w:pPr>
      <w:r>
        <w:rPr>
          <w:color w:val="000000"/>
        </w:rPr>
        <w:t xml:space="preserve">Хоёрдугаарт, эцэг, эхийн боловсролын дундаж нь боловсролын жилтэй хүчтэй холбоотой байна. Эхний шатны F статистик 558.45 гарсан нь сул хэрэгсэл хувьсагчийн уламжлалт шалгуураас үлэмж өндөр тул хэрэгсэл хувьсагчийн хамаарлын шаардлага </w:t>
      </w:r>
      <w:r>
        <w:rPr>
          <w:color w:val="000000"/>
        </w:rPr>
        <w:lastRenderedPageBreak/>
        <w:t>хангагдаж байна. Гэхдээ уг хувьсагчийн хязгаарлалтын таамаглалыг бүрэн батлах боломжгүй тул үр дүнг болгоомжтой тайлбарлах шаардлагатай.</w:t>
      </w:r>
    </w:p>
    <w:p w14:paraId="3AB7F531" w14:textId="77777777" w:rsidR="000B782D" w:rsidRDefault="0018275F">
      <w:pPr>
        <w:spacing w:before="0"/>
        <w:ind w:firstLine="709"/>
        <w:jc w:val="both"/>
      </w:pPr>
      <w:r>
        <w:rPr>
          <w:color w:val="000000"/>
        </w:rPr>
        <w:t>Гуравдугаарт, ХХБР үнэлгээгээр 17–18 насны сурагч-багшийн дундаж харьцааны босго 19.53 орчимд тогтож, боловсролын өгөөж доод регимд 8.2 хувь, дээд регимд 11.6 хувь байна. Хоёр регимийн ялгаа 3.1 нэгж хувь бөгөөд 399 удаагийн кластерласан бүүтстрапын хүрээнд статистикийн хувьд ач холбогдолтой гарсан боловч давталтын тоог 1,999 болгон өргөтгөөгүй тул энэ олдворыг хэт хүчтэй дүгнэлт бус, үндсэн эмпирик нотолгоо гэж үзнэ.</w:t>
      </w:r>
    </w:p>
    <w:p w14:paraId="3E46350A" w14:textId="77777777" w:rsidR="00371247" w:rsidRDefault="00371247">
      <w:pPr>
        <w:ind w:firstLine="567"/>
        <w:jc w:val="both"/>
      </w:pPr>
    </w:p>
    <w:p w14:paraId="266D8B1D" w14:textId="77777777" w:rsidR="00371247" w:rsidRDefault="00371247">
      <w:pPr>
        <w:ind w:firstLine="567"/>
        <w:jc w:val="both"/>
      </w:pPr>
    </w:p>
    <w:p w14:paraId="537EA024" w14:textId="77777777" w:rsidR="000B782D" w:rsidRDefault="0018275F">
      <w:pPr>
        <w:pStyle w:val="Heading2"/>
        <w:spacing w:after="120"/>
      </w:pPr>
      <w:bookmarkStart w:id="29" w:name="_Toc227690673"/>
      <w:bookmarkStart w:id="30" w:name="_Toc227690820"/>
      <w:r>
        <w:t>5.2. Бодлогын санал</w:t>
      </w:r>
      <w:bookmarkEnd w:id="29"/>
      <w:bookmarkEnd w:id="30"/>
    </w:p>
    <w:p w14:paraId="3BD25F4B" w14:textId="77777777" w:rsidR="000B782D" w:rsidRDefault="0018275F">
      <w:pPr>
        <w:spacing w:before="0"/>
        <w:ind w:firstLine="709"/>
        <w:jc w:val="both"/>
      </w:pPr>
      <w:r>
        <w:rPr>
          <w:color w:val="000000"/>
        </w:rPr>
        <w:t>Судалгааны үр дүн нь боловсрол, хөдөлмөрийн зах зээлийн бодлогод дараах гурван чиглэлийн санаа өгч байна. Эдгээр санал нь сурагч-багшийн харьцааг цалингийн шууд шалтгаан гэж үзэх бус, сургуулийн орчны ачаалал боловсролын өгөөж ялгаатай илрэх нөхцөл байж болохыг анхааруулж байгаа юм.</w:t>
      </w:r>
    </w:p>
    <w:p w14:paraId="109E8E66" w14:textId="77777777" w:rsidR="000B782D" w:rsidRPr="00371247" w:rsidRDefault="0018275F">
      <w:pPr>
        <w:spacing w:before="0"/>
        <w:ind w:firstLine="709"/>
        <w:jc w:val="both"/>
        <w:rPr>
          <w:bCs/>
        </w:rPr>
      </w:pPr>
      <w:r>
        <w:rPr>
          <w:color w:val="000000"/>
        </w:rPr>
        <w:t>Нэгдүгээрт, боловсролын өгөөж ЭХБК үнэлгээнээс өндөр гарч байгаа тул боловсролд оруулах хөрөнгө оруулалтын хөдөлмөрийн зах зээлийн ач холбогдлыг бодлогын үнэлгээнд дутуу тооцохгүй байх шаардлагатай. Ялангуяа цалинтай ажиллагчдын хувьд нэмэлт боловсрол нь орлогын мэдэгдэхүйц өсөлттэй холбоотой байна.</w:t>
      </w:r>
    </w:p>
    <w:p w14:paraId="2DC9A3D7" w14:textId="77777777" w:rsidR="000B782D" w:rsidRPr="00371247" w:rsidRDefault="0018275F">
      <w:pPr>
        <w:spacing w:before="0"/>
        <w:ind w:firstLine="709"/>
        <w:jc w:val="both"/>
        <w:rPr>
          <w:bCs/>
        </w:rPr>
      </w:pPr>
      <w:r>
        <w:rPr>
          <w:color w:val="000000"/>
        </w:rPr>
        <w:t>Хоёрдугаарт, сурагч-багшийн харьцаагаар ялгагдсан регимүүдийн өгөөж өөр байгаа нь сургуулийн орчны ялгааг бодлогын түвшинд анхаарах үндэслэл болно. Багшийн ачаалал, сургалтын орчны нөөц, бүс нутгийн сургуулийн чанарын ялгаа нь боловсролын дараах хөдөлмөрийн зах зээлийн үр өгөөжтэй уялдах боломжтой.</w:t>
      </w:r>
    </w:p>
    <w:p w14:paraId="2B9F3F35" w14:textId="77777777" w:rsidR="000B782D" w:rsidRPr="00371247" w:rsidRDefault="0018275F">
      <w:pPr>
        <w:spacing w:before="0"/>
        <w:ind w:firstLine="709"/>
        <w:jc w:val="both"/>
        <w:rPr>
          <w:bCs/>
        </w:rPr>
      </w:pPr>
      <w:r>
        <w:rPr>
          <w:color w:val="000000"/>
        </w:rPr>
        <w:t>Гуравдугаарт, ӨНЭЗС болон боловсролын захиргааны өгөгдлийг хувь хүний боловсролын түүх, төрсөн газар, сургуулийн орчны үзүүлэлттэй илүү нарийвчлалтай холбох мэдээллийн тогтолцоог сайжруулах шаардлагатай. Ингэснээр боловсролын чанар, сургалтын орчин, хөдөлмөрийн үр дүнгийн хоорондын холбоог илүү нарийн үнэлэх боломж бүрдэнэ.</w:t>
      </w:r>
    </w:p>
    <w:p w14:paraId="17488E67" w14:textId="77777777" w:rsidR="00972FBE" w:rsidRDefault="00D33DC4">
      <w:pPr>
        <w:pStyle w:val="Heading2"/>
      </w:pPr>
      <w:bookmarkStart w:id="31" w:name="_Toc227690674"/>
      <w:bookmarkStart w:id="32" w:name="_Toc227690821"/>
      <w:r>
        <w:t>5.3. Судалгааны хязгаарлалт, цаашдын судалгааны чиглэл</w:t>
      </w:r>
      <w:bookmarkEnd w:id="31"/>
      <w:bookmarkEnd w:id="32"/>
    </w:p>
    <w:p w14:paraId="558BB718" w14:textId="77777777" w:rsidR="00972FBE" w:rsidRDefault="00D33DC4">
      <w:pPr>
        <w:spacing w:before="0"/>
        <w:ind w:firstLine="709"/>
      </w:pPr>
      <w:r>
        <w:rPr>
          <w:color w:val="000000"/>
        </w:rPr>
        <w:lastRenderedPageBreak/>
        <w:t>Энэхүү судалгаа хэд хэдэн хязгаарлалттай. Нэгдүгээрт, эцэг, эхийн боловсролын мэдээлэл нь өрхийн бүрэлдэхүүний бүртгэлээс байгуулагдсан тул эцсийн IVTR түүвэр бүх 25–60 насны цалинтай ажиллагчдыг бүрэн төлөөлөхгүй, харин эцэг эсвэл эхийн боловсролын мэдээлэл ажиглагдсан харьцангуй залуу ажиллагчдад төвлөрсөн.</w:t>
      </w:r>
    </w:p>
    <w:p w14:paraId="6BFBFDF7" w14:textId="77777777" w:rsidR="00972FBE" w:rsidRDefault="00D33DC4">
      <w:pPr>
        <w:spacing w:before="0"/>
        <w:ind w:firstLine="709"/>
      </w:pPr>
      <w:r>
        <w:rPr>
          <w:color w:val="000000"/>
        </w:rPr>
        <w:t>Хоёрдугаарт, эцэг, эхийн боловсролын дундаж нь боловсролын жилтэй хүчтэй холбоотой боловч цалинд зөвхөн боловсролоор дамжин нөлөөлнө гэсэн хязгаарлалтын таамаглалыг шууд шалгах боломжгүй. Гэр бүлийн сүлжээ, хүмүүжил, ажиглагдахгүй чадвар зэрэг сувгаар үлдэх нөлөө байж болох тул шалтгаант тайлбарыг хязгаартай хэрэглэнэ.</w:t>
      </w:r>
    </w:p>
    <w:p w14:paraId="3D4ADC4D" w14:textId="77777777" w:rsidR="00972FBE" w:rsidRDefault="00D33DC4">
      <w:pPr>
        <w:spacing w:before="0"/>
        <w:ind w:firstLine="709"/>
      </w:pPr>
      <w:r>
        <w:rPr>
          <w:color w:val="000000"/>
        </w:rPr>
        <w:t>Гуравдугаарт, босго хувьсагч нь сурагч-багшийн аймаг-жилийн дундаж харьцаа тул хувь хүний сурсан сургуулийн бодит анги дүүргэлт, багшийн чанар, сургалтын материал зэрэг нарийн ялгааг бүрэн хэмжихгүй. Цаашдын судалгаанд сургууль түвшний өгөгдөл, боловсролын чанарын шууд үзүүлэлт, мөн илүү олон бүүтстрап давталт ашиглан үр дүнгийн бат бөх байдлыг өргөтгөх шаардлагатай.</w:t>
      </w:r>
    </w:p>
    <w:p w14:paraId="7BF23B47" w14:textId="77777777" w:rsidR="00972FBE" w:rsidRDefault="00D33DC4">
      <w:pPr>
        <w:spacing w:before="0"/>
        <w:ind w:firstLine="709"/>
      </w:pPr>
      <w:r>
        <w:rPr>
          <w:color w:val="000000"/>
        </w:rPr>
        <w:t>Дүгнэж хэлбэл, Монгол Улсад боловсролын цалингийн өгөөж эерэг бөгөөд ЭХБК-ийн дундаж холбооноос өндөр байж болохын зэрэгцээ хүүхэд ахуйн сургуулийн орчны ачааллаар ялгаатай илрэх боломжтой байна. Иймээс боловсролын өгөөжийг нэг шугаман дундаж тоогоор тайлбарлахаас илүү эндоген сонголт, сургуулийн орчны босго, түүврийн онцлогийг хамтад нь авч үзэх нь зүйтэй.</w:t>
      </w:r>
    </w:p>
    <w:p w14:paraId="16D913AC" w14:textId="77777777" w:rsidR="000B782D" w:rsidRDefault="0018275F">
      <w:r>
        <w:br w:type="page"/>
      </w:r>
    </w:p>
    <w:p w14:paraId="20D47126" w14:textId="77777777" w:rsidR="000B782D" w:rsidRDefault="0018275F">
      <w:pPr>
        <w:pStyle w:val="Heading1"/>
        <w:spacing w:after="240"/>
      </w:pPr>
      <w:bookmarkStart w:id="33" w:name="_Toc227332442"/>
      <w:bookmarkStart w:id="34" w:name="_Toc227690675"/>
      <w:bookmarkStart w:id="35" w:name="_Toc227690822"/>
      <w:r>
        <w:rPr>
          <w:sz w:val="28"/>
        </w:rPr>
        <w:lastRenderedPageBreak/>
        <w:t>НОМ ЗҮЙ</w:t>
      </w:r>
      <w:bookmarkEnd w:id="33"/>
      <w:bookmarkEnd w:id="34"/>
      <w:bookmarkEnd w:id="35"/>
    </w:p>
    <w:p w14:paraId="1105731C" w14:textId="77777777" w:rsidR="00DA6672" w:rsidRDefault="002444D7">
      <w:r>
        <w:t xml:space="preserve">Angrist, J. D., &amp; Krueger, A. B. (1991). Does compulsory school attendance </w:t>
      </w:r>
      <w:r>
        <w:t>affect schooling and earnings? Quarterly Journal of Economics, 106(4), 979–1014.</w:t>
      </w:r>
    </w:p>
    <w:p w14:paraId="191DA469" w14:textId="77777777" w:rsidR="00DA6672" w:rsidRDefault="002444D7">
      <w:r>
        <w:t>Angrist, J. D., &amp; Lavy, V. (1999). Using Maimonides' rule to estimate the effect of class size on scholastic achievement. Quarterly Journal of Economics, 114(2), 533–575.</w:t>
      </w:r>
    </w:p>
    <w:p w14:paraId="2138FC34" w14:textId="77777777" w:rsidR="00DA6672" w:rsidRDefault="002444D7">
      <w:r>
        <w:t>Hanu</w:t>
      </w:r>
      <w:r>
        <w:t>shek, E. A. (2003). The failure of input-based schooling policies. Economic Journal, 113(485), F64–F98.</w:t>
      </w:r>
    </w:p>
    <w:p w14:paraId="2230293D" w14:textId="77777777" w:rsidR="00DA6672" w:rsidRDefault="002444D7">
      <w:r>
        <w:t>Krueger, A. B. (1999). Experimental estimates of education production functions. Quarterly Journal of Economics, 114(2), 497–532.</w:t>
      </w:r>
    </w:p>
    <w:p w14:paraId="2CAAD48A"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30A881A2"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4B81F2FA"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53533377"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39EA437B"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6B2BAB0F"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054E5570"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29306E40"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42024872"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6CA203EB"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1E7D4BA7"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47CC141E"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7B2CA38D"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7A8B648F"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509DCA65" w14:textId="77777777" w:rsidR="000B782D" w:rsidRDefault="0018275F">
      <w:pPr>
        <w:spacing w:before="60" w:line="276" w:lineRule="auto"/>
        <w:ind w:left="709" w:hanging="709"/>
        <w:jc w:val="both"/>
      </w:pPr>
      <w:r>
        <w:rPr>
          <w:sz w:val="22"/>
        </w:rPr>
        <w:lastRenderedPageBreak/>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06A55B0"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1A662857"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5C265E8E"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47065C54"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5A10EE30"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568E81F3" w14:textId="77777777" w:rsidR="000B782D" w:rsidRDefault="0018275F">
      <w:pPr>
        <w:spacing w:before="60" w:line="276" w:lineRule="auto"/>
        <w:ind w:left="709" w:hanging="709"/>
        <w:jc w:val="both"/>
      </w:pPr>
      <w:r>
        <w:rPr>
          <w:sz w:val="22"/>
        </w:rPr>
        <w:t xml:space="preserve">Psacharopoulos, G., &amp; Patrinos, H. A. (2018). Returns to investment in education: A decennial review of the global literature. </w:t>
      </w:r>
      <w:r>
        <w:rPr>
          <w:i/>
          <w:sz w:val="22"/>
        </w:rPr>
        <w:t>Education Economics</w:t>
      </w:r>
      <w:r>
        <w:rPr>
          <w:sz w:val="22"/>
        </w:rPr>
        <w:t>, 26(5), 445–458.</w:t>
      </w:r>
    </w:p>
    <w:p w14:paraId="341C314D"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389C31A3"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5B290BCF"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50B6FCFC"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171421E5"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7A651991"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1392C58B"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00B10E56" w14:textId="77777777" w:rsidR="000B782D" w:rsidRDefault="0018275F">
      <w:r>
        <w:br w:type="page"/>
      </w:r>
    </w:p>
    <w:p w14:paraId="237FAC7F" w14:textId="77777777" w:rsidR="000B782D" w:rsidRDefault="0018275F">
      <w:pPr>
        <w:pStyle w:val="Heading1"/>
        <w:spacing w:after="240"/>
      </w:pPr>
      <w:bookmarkStart w:id="36" w:name="_Toc227332443"/>
      <w:bookmarkStart w:id="37" w:name="_Toc227690676"/>
      <w:bookmarkStart w:id="38" w:name="_Toc227690823"/>
      <w:r>
        <w:rPr>
          <w:sz w:val="28"/>
        </w:rPr>
        <w:lastRenderedPageBreak/>
        <w:t>ХАВСРАЛТ</w:t>
      </w:r>
      <w:bookmarkEnd w:id="36"/>
      <w:bookmarkEnd w:id="37"/>
      <w:bookmarkEnd w:id="38"/>
    </w:p>
    <w:p w14:paraId="740940E7" w14:textId="77777777" w:rsidR="000B782D" w:rsidRPr="00BE47A5" w:rsidRDefault="0018275F" w:rsidP="00BE47A5">
      <w:pPr>
        <w:pStyle w:val="Heading2"/>
        <w:spacing w:before="0" w:after="120"/>
      </w:pPr>
      <w:bookmarkStart w:id="39" w:name="_Toc227690677"/>
      <w:bookmarkEnd w:id="39"/>
      <w:r>
        <w:rPr>
          <w:color w:val="000000"/>
        </w:rPr>
        <w:t>Хавсралт А. Босго хувьсагчийн оношилгоо</w:t>
      </w:r>
    </w:p>
    <w:p w14:paraId="220BCF2D" w14:textId="77777777" w:rsidR="000B782D" w:rsidRDefault="0018275F">
      <w:pPr>
        <w:spacing w:before="0"/>
        <w:ind w:firstLine="709"/>
        <w:jc w:val="both"/>
      </w:pPr>
      <w:r>
        <w:rPr>
          <w:color w:val="000000"/>
        </w:rPr>
        <w:t>ХХБР шинжилгээнд босго хувьсагчаар 17 болон 18 насанд харгалзах төрсөн аймгийн сурагч-багшийн дундаж харьцааг ашигласан. Босгоны сүлжээн хайлтыг боломжит утгуудын 15–85 хувийн мужид явуулж, хамгийн бага зорилгын функц бүхий босгыг 19.53 гэж сонгосон.</w:t>
      </w:r>
    </w:p>
    <w:p w14:paraId="3A17A6C6" w14:textId="77777777" w:rsidR="000B782D" w:rsidRDefault="0018275F">
      <w:pPr>
        <w:spacing w:before="0"/>
        <w:jc w:val="center"/>
      </w:pPr>
      <w:bookmarkStart w:id="40" w:name="Tbl_А_1"/>
      <w:bookmarkEnd w:id="40"/>
      <w:r>
        <w:rPr>
          <w:i/>
          <w:color w:val="000000"/>
          <w:sz w:val="20"/>
        </w:rPr>
        <w:t>Хүснэгт А.1 Босго хувьсагчийн оношилгоо</w:t>
      </w:r>
    </w:p>
    <w:p w14:paraId="3865C0F6" w14:textId="77777777" w:rsidR="000B782D" w:rsidRDefault="0018275F">
      <w:pPr>
        <w:spacing w:before="0"/>
      </w:pPr>
      <w:r>
        <w:rPr>
          <w:i/>
          <w:color w:val="000000"/>
          <w:sz w:val="20"/>
        </w:rPr>
        <w:t>Эх сурвалж: Оюутны тооцоолол</w:t>
      </w:r>
    </w:p>
    <w:p w14:paraId="32A87EB3" w14:textId="77777777" w:rsidR="000B782D" w:rsidRPr="00BE47A5" w:rsidRDefault="0018275F" w:rsidP="00BE47A5">
      <w:pPr>
        <w:pStyle w:val="Heading2"/>
        <w:spacing w:before="0" w:after="120"/>
      </w:pPr>
      <w:bookmarkStart w:id="41" w:name="_Toc227690678"/>
      <w:bookmarkEnd w:id="41"/>
      <w:r>
        <w:rPr>
          <w:color w:val="000000"/>
        </w:rPr>
        <w:t>Хавсралт Б. Өгөгдөл нэгтгэл ба түүврийн шилжилт</w:t>
      </w:r>
    </w:p>
    <w:p w14:paraId="051170FF" w14:textId="77777777" w:rsidR="000B782D" w:rsidRDefault="0018275F">
      <w:pPr>
        <w:spacing w:before="0"/>
        <w:ind w:firstLine="709"/>
        <w:jc w:val="both"/>
      </w:pPr>
      <w:r>
        <w:rPr>
          <w:color w:val="000000"/>
        </w:rPr>
        <w:t>ӨНЭЗС-ийн өрхийн бүрэлдэхүүний мэдээллээс эцэг, эхийн боловсролын дундажийг байгуулж, цалин, боловсролын жил, хяналтын хувьсагчид бүрэн ажиглагдсан ажиллагчдын түүврийг ялгасан.</w:t>
      </w:r>
    </w:p>
    <w:p w14:paraId="0928A38F" w14:textId="77777777" w:rsidR="000B782D" w:rsidRDefault="0018275F">
      <w:pPr>
        <w:spacing w:before="0"/>
        <w:ind w:left="709" w:firstLine="709"/>
        <w:jc w:val="both"/>
      </w:pPr>
      <w:r>
        <w:rPr>
          <w:color w:val="000000"/>
        </w:rPr>
        <w:t>Сургуулийн орчны үзүүлэлтийг төрсөн аймаг, төрсөн он дээр тулгуурлан тухайн хүний 17 болон 18 настай байсан жилтэй холбосон. Ингэснээр эцсийн ХХБР түүвэр 3,188 ажиглалтаас бүрдсэн.</w:t>
      </w:r>
    </w:p>
    <w:p w14:paraId="77174BE9" w14:textId="77777777" w:rsidR="000B782D" w:rsidRDefault="0018275F">
      <w:pPr>
        <w:spacing w:before="0"/>
        <w:ind w:left="709" w:firstLine="709"/>
        <w:jc w:val="both"/>
      </w:pPr>
      <w:r>
        <w:rPr>
          <w:color w:val="000000"/>
        </w:rPr>
        <w:t>Эцсийн түүвэр нь 22 төрсөн аймаг, 4 төрсөн үеийн бүлэг, 4 судалгааны давалгааг хамарсан бөгөөд үр дүнг төрсөн аймгийн түвшинд кластерласан стандарт алдаа болон бүүтстрапаар шалгасан.</w:t>
      </w:r>
    </w:p>
    <w:p w14:paraId="53C814DE" w14:textId="77777777" w:rsidR="000B782D" w:rsidRDefault="000B782D">
      <w:pPr>
        <w:spacing w:before="60" w:after="60"/>
        <w:ind w:left="709" w:hanging="283"/>
        <w:jc w:val="both"/>
      </w:pPr>
    </w:p>
    <w:p w14:paraId="3DD55FCA" w14:textId="77777777" w:rsidR="000B782D" w:rsidRDefault="000B782D">
      <w:pPr>
        <w:ind w:firstLine="567"/>
        <w:jc w:val="both"/>
      </w:pPr>
    </w:p>
    <w:p w14:paraId="3DC8ABBD" w14:textId="77777777" w:rsidR="000B782D" w:rsidRPr="00BE47A5" w:rsidRDefault="0018275F" w:rsidP="00BE47A5">
      <w:pPr>
        <w:pStyle w:val="Heading2"/>
        <w:spacing w:before="0" w:after="120"/>
      </w:pPr>
      <w:bookmarkStart w:id="42" w:name="_Toc227690679"/>
      <w:bookmarkEnd w:id="42"/>
      <w:r>
        <w:rPr>
          <w:color w:val="000000"/>
        </w:rPr>
        <w:t>Хавсралт В. Программ хангамжийн код</w:t>
      </w:r>
    </w:p>
    <w:p w14:paraId="567145F4" w14:textId="77777777" w:rsidR="000B782D" w:rsidRDefault="0018275F">
      <w:pPr>
        <w:spacing w:before="0"/>
        <w:ind w:firstLine="709"/>
        <w:jc w:val="both"/>
      </w:pPr>
      <w:r>
        <w:rPr>
          <w:color w:val="000000"/>
        </w:rPr>
        <w:t>Бүх шинжилгээг R болон Python орчинд гүйцэтгэв. Үндсэн тооцоонд тогтмол нөлөөний үлдэгдэлжүүлэлт, жинлэсэн ЭХБК, ХШХБК, босгоны сүлжээн хайлт, хоёр шаттай GMM налуугийн үнэлгээ, төрсөн аймгийн түвшний кластерласан бүүтстрап ашигласан.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26586" w14:textId="77777777" w:rsidR="002444D7" w:rsidRDefault="002444D7">
      <w:pPr>
        <w:spacing w:before="0" w:after="0" w:line="240" w:lineRule="auto"/>
      </w:pPr>
      <w:r>
        <w:separator/>
      </w:r>
    </w:p>
  </w:endnote>
  <w:endnote w:type="continuationSeparator" w:id="0">
    <w:p w14:paraId="4E041C47" w14:textId="77777777" w:rsidR="002444D7" w:rsidRDefault="002444D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A175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17579" w14:textId="77777777" w:rsidR="002444D7" w:rsidRDefault="002444D7">
      <w:pPr>
        <w:spacing w:before="0" w:after="0" w:line="240" w:lineRule="auto"/>
      </w:pPr>
      <w:r>
        <w:separator/>
      </w:r>
    </w:p>
  </w:footnote>
  <w:footnote w:type="continuationSeparator" w:id="0">
    <w:p w14:paraId="4C614972" w14:textId="77777777" w:rsidR="002444D7" w:rsidRDefault="002444D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444D7"/>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C619F"/>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A6672"/>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13E34"/>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8531</Words>
  <Characters>48633</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8</cp:revision>
  <dcterms:created xsi:type="dcterms:W3CDTF">2026-04-17T03:55:00Z</dcterms:created>
  <dcterms:modified xsi:type="dcterms:W3CDTF">2026-04-27T22:54:00Z</dcterms:modified>
</cp:coreProperties>
</file>