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судалгаанд боловсролын бодит өгөөжийг үнэлэхэд дөрвөн шатлалт эконометрик аргачлалыг хослуулан ашиглав. Шатлан явуулах учир шалтгаан нь Минсерийн сонгодог тэгшитгэлд хоёр үндсэн асуудал нэгэн зэрэг оршиж буй явдал юм: нэгд, боловсролын сонголт нь хувь хүний ажиглагдашгүй ур чадвартай хамааралтай учир эндоген хазайлт үүсдэг; хоёрт, боловсролын өгөөж нь боловсролын жилийн түвшнээс хамаарсан шугаман бус шинжтэй байж болзошгүй юм. Эдгээр хоёр асуудлыг нэг шатанд шийдэх боломжгүй тул шатлалтай арга баримтлав. Нэгдүгээр шатанд Минсерийн цалингийн тэгшитгэлийг энгийн хамгийн бага квадратын (ЭХБК) аргаар үнэлж суурь үнэлгээг тогтооно. Хоёрдугаар шатанд ӨНЭЗС нь давхардаагүй түүвэр судалгаа учир төрсөн когорт × аймаг × давалгаагаар псевдо-панел үүсгэн тогтмол болон санамсаргүй нөлөөний загваруудыг Хаусманы шалгуураар харьцуулна. Гуравдугаар шатанд боловсролын эндоген хазайлтыг арилгах зорилгоор хоёр шатлалт хамгийн бага квадратын (ХШХБК) аргыг гурван хэрэгсэл хувьсагчтайгаар хэрэглэнэ. Эцсийн шатанд Caner, Hansen (2004) нарын хэрэгсэл хувьсагчтай босго утгат регрессийн (ХХБР) аргачлалыг хэрэгжүүлж, боловсролын жилийн түвшинд бүтцийн хугарал оршиж буй эсэхийг тогтооно. Ийнхүү шатлалтай явуулах нь эхний шатуудад гарсан хазайлтыг дараагийн шатанд засах замаар үр дүнгийн бат бөх байдлыг хангах давуу талтай юм.</w:t>
      </w:r>
    </w:p>
    <w:p w14:paraId="6117FFC6" w14:textId="77777777" w:rsidR="000B782D" w:rsidRDefault="0018275F">
      <w:pPr>
        <w:pStyle w:val="Heading2"/>
        <w:spacing w:after="120"/>
      </w:pPr>
      <w:bookmarkStart w:id="34" w:name="_Toc227690653"/>
      <w:bookmarkStart w:id="35" w:name="_Toc227690800"/>
      <w:r>
        <w:t>2.1. Минсерийн суурь тэгшитгэл</w:t>
      </w:r>
      <w:bookmarkEnd w:id="34"/>
      <w:bookmarkEnd w:id="35"/>
    </w:p>
    <w:p w14:paraId="70BC428B" w14:textId="77777777" w:rsidR="000B782D" w:rsidRDefault="0018275F">
      <w:pPr>
        <w:ind w:firstLine="567"/>
        <w:jc w:val="both"/>
      </w:pPr>
      <w:r>
        <w:t>Судалгааны суурь загвар нь Mincer (1974)-ийн цалингийн тэгшитгэл юм. Уг тэгшитгэл нь Schultz (1961), Becker (1964) нарын хүмүүн капиталын онолын эмпирик хэрэглээ бөгөөд боловсролыг хөдөлмөрийн бүтээмжийг нэмэгдүүлэгч хөрөнгө оруулалт хэмээн үзэх зарчим дээр суурилна. Минсерийн тэгшитгэл нь цалингийн логарифмыг боловсролын жил, ажлын туршлага, туршлагын квадрат болон хяналтын хувьсагчуудаар тайлбарлаж, боловсролд зарцуулсан нэмэлт нэг жил нь цалинг хэдэн хувиар нэмэгдүүлж буйг шууд илэрхийлэх коэффициентыг үнэлдэг. Хяналтын хувьсагчуудыг нэмж өргөтгөсөн хэлбэр нь:</w:t>
      </w:r>
    </w:p>
    <w:p w14:paraId="0151B2C1"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exp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 </m:t>
        </m:r>
        <m:sSubSup>
          <m:sSubSupPr>
            <m:ctrlPr>
              <w:rPr>
                <w:rFonts w:ascii="Cambria Math" w:hAnsi="Cambria Math"/>
              </w:rPr>
            </m:ctrlPr>
          </m:sSubSupPr>
          <m:e>
            <m:r>
              <m:rPr>
                <m:sty m:val="p"/>
              </m:rPr>
              <w:rPr>
                <w:rFonts w:ascii="Cambria Math" w:hAnsi="Cambria Math"/>
              </w:rPr>
              <m:t>exp</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tab/>
        <w:t>(2)</w:t>
      </w:r>
    </w:p>
    <w:p w14:paraId="36434B17" w14:textId="77777777" w:rsidR="000B782D" w:rsidRDefault="0018275F">
      <w:pPr>
        <w:ind w:firstLine="567"/>
        <w:jc w:val="both"/>
      </w:pPr>
      <w:r>
        <w:t xml:space="preserve">Энд X нь хяналтын хувьсагчдын багц (хүйс, гэр бүлийн байдал, суурьшил, өрхийн хэмжээ, эдийн засгийн салбарын ангилал), μₐ нь аймгийн тогтмол нөлөө, τₜ нь ӨНЭЗС-ийн давалгааны тогтмол нөлөөг илэрхийлнэ. Стандарт алдааг аймаг тус бүрээр </w:t>
      </w:r>
      <w:r>
        <w:lastRenderedPageBreak/>
        <w:t>кластерласан хэлбэрээр тооцсон бөгөөд энэ нь нэг аймгийн доторх ажиглалтуудын хооронд үүсэх боломжит хамаарлыг харгалзан авна.</w:t>
      </w:r>
    </w:p>
    <w:p w14:paraId="4EA474F1" w14:textId="77777777" w:rsidR="000B782D" w:rsidRDefault="0018275F">
      <w:pPr>
        <w:pStyle w:val="Heading2"/>
        <w:spacing w:after="120"/>
      </w:pPr>
      <w:bookmarkStart w:id="36" w:name="_Toc227690654"/>
      <w:bookmarkStart w:id="37" w:name="_Toc227690801"/>
      <w:r>
        <w:t>2.2. Псевдо-панелийн тогтмол ба санамсаргүй нөлөөний загвар</w:t>
      </w:r>
      <w:bookmarkEnd w:id="36"/>
      <w:bookmarkEnd w:id="37"/>
    </w:p>
    <w:p w14:paraId="162720B6" w14:textId="77777777" w:rsidR="000B782D" w:rsidRDefault="0018275F">
      <w:pPr>
        <w:ind w:firstLine="567"/>
        <w:jc w:val="both"/>
      </w:pPr>
      <w:r>
        <w:t>ӨНЭЗС нь жил тус бүрд бие даасан өрхийн түүврийг сонгодог тул нэг хүнийг олон давалгаагаар дагасан жинхэнэ хугацаат панелийн мэдээлэл үүсэхгүй. Иймд Deaton (1985)-ийн псевдо-панелийн арга зүйг ашиглан ажиглалтын нэгжийг хувь хүнээс төрсөн когорт × аймгийн нүд болгон нэгтгэж, нүд тус бүрийн дундаж утгыг давалгаагаар дагах замаар хугацаат ажиглалт боломжтой болгов. Таван жилийн бүлэг бүхий төрсөн когорт (c), 21 аймаг (a), таван давалгаа (t) гэсэн гурван хэмжээсээр нүдлэн нэгтгэхэд нийт 692 нүдтэй псевдо-панелийн бүтэц үүсэв. Тогтмол нөлөөний загвар нь дараах хэлбэртэй байна:</w:t>
      </w:r>
    </w:p>
    <w:p w14:paraId="761EB3D1" w14:textId="77777777" w:rsidR="000B782D" w:rsidRDefault="0018275F">
      <w:pPr>
        <w:tabs>
          <w:tab w:val="center" w:pos="4535"/>
          <w:tab w:val="right" w:pos="9071"/>
        </w:tabs>
      </w:pPr>
      <w:r>
        <w:tab/>
      </w:r>
      <m:oMath>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ln</m:t>
                </m:r>
                <m:r>
                  <w:rPr>
                    <w:rFonts w:ascii="Cambria Math" w:hAnsi="Cambria Math"/>
                  </w:rPr>
                  <m:t>w</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educ</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 </m:t>
        </m:r>
        <m:sSub>
          <m:sSubPr>
            <m:ctrlPr>
              <w:rPr>
                <w:rFonts w:ascii="Cambria Math" w:hAnsi="Cambria Math"/>
              </w:rPr>
            </m:ctrlPr>
          </m:sSub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3</m:t>
            </m:r>
          </m:sub>
        </m:sSub>
        <m:r>
          <w:rPr>
            <w:rFonts w:ascii="Cambria Math" w:hAnsi="Cambria Math"/>
          </w:rPr>
          <m:t> </m:t>
        </m:r>
        <m:sSubSup>
          <m:sSubSupPr>
            <m:ctrlPr>
              <w:rPr>
                <w:rFonts w:ascii="Cambria Math" w:hAnsi="Cambria Math"/>
              </w:rPr>
            </m:ctrlPr>
          </m:sSubSupPr>
          <m:e>
            <m:bar>
              <m:barPr>
                <m:pos m:val="top"/>
                <m:ctrlPr>
                  <w:rPr>
                    <w:rFonts w:ascii="Cambria Math" w:hAnsi="Cambria Math"/>
                  </w:rPr>
                </m:ctrlPr>
              </m:barPr>
              <m:e>
                <m:r>
                  <m:rPr>
                    <m:sty m:val="p"/>
                  </m:rPr>
                  <w:rPr>
                    <w:rFonts w:ascii="Cambria Math" w:hAnsi="Cambria Math"/>
                  </w:rPr>
                  <m:t>exp</m:t>
                </m:r>
              </m:e>
            </m:bar>
          </m:e>
          <m:sub>
            <m:r>
              <w:rPr>
                <w:rFonts w:ascii="Cambria Math" w:hAnsi="Cambria Math"/>
              </w:rPr>
              <m:t>cat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X</m:t>
                </m:r>
              </m:e>
            </m:bar>
          </m:e>
          <m:sub>
            <m:r>
              <w:rPr>
                <w:rFonts w:ascii="Cambria Math" w:hAnsi="Cambria Math"/>
              </w:rPr>
              <m:t>cat</m:t>
            </m:r>
          </m:sub>
          <m:sup>
            <m:r>
              <m:rPr>
                <m:sty m:val="p"/>
              </m:rPr>
              <w:rPr>
                <w:rFonts w:ascii="Cambria Math" w:hAnsi="Cambria Math"/>
              </w:rPr>
              <m:t>'</m:t>
            </m:r>
          </m:sup>
        </m:sSubSup>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cat</m:t>
            </m:r>
          </m:sub>
        </m:sSub>
      </m:oMath>
      <w:r>
        <w:tab/>
        <w:t>(3)</w:t>
      </w:r>
    </w:p>
    <w:p w14:paraId="12E540A1" w14:textId="77777777" w:rsidR="000B782D" w:rsidRDefault="0018275F">
      <w:pPr>
        <w:ind w:firstLine="567"/>
        <w:jc w:val="both"/>
      </w:pPr>
      <w:r>
        <w:t>Энд α_{ca} нь c когорт болон a аймгийн нүдэнд харгалзах тогтмол хүчин зүйл (ажиглагдашгүй орон нутаг, үеийн шинж), τ_t нь t давалгааны тогтмол хүчин зүйл, ε̄_{</w:t>
      </w:r>
      <w:proofErr w:type="gramStart"/>
      <w:r>
        <w:t>ca,t</w:t>
      </w:r>
      <w:proofErr w:type="gramEnd"/>
      <w:r>
        <w:t xml:space="preserve">} нь нүдний санамсаргүй алдаа юм. Тогтмол нөлөөний загварт α_{ca}-г тайлбарлах хувьсагчтай хамааралтай тогтмол параметр гэж үздэг бол санамсаргүй нөлөөний загвар нь α_{ca} ~ </w:t>
      </w:r>
      <w:proofErr w:type="gramStart"/>
      <w:r>
        <w:t>N(</w:t>
      </w:r>
      <w:proofErr w:type="gramEnd"/>
      <w:r>
        <w:t>0, σ_α^2) хэлбэрийн санамсаргүй хэмжигдэхүүн хэмээн үзнэ. Эдгээр загваруудын аль нь илүү тохиромжтой болохыг Хаусманы шалгуураар тогтоов:</w:t>
      </w:r>
    </w:p>
    <w:p w14:paraId="7FED22F2" w14:textId="77777777" w:rsidR="000B782D" w:rsidRDefault="0018275F">
      <w:pPr>
        <w:tabs>
          <w:tab w:val="center" w:pos="4535"/>
          <w:tab w:val="right" w:pos="9071"/>
        </w:tabs>
      </w:pPr>
      <w:r>
        <w:tab/>
      </w:r>
      <m:oMath>
        <m:r>
          <w:rPr>
            <w:rFonts w:ascii="Cambria Math" w:hAnsi="Cambria Math"/>
          </w:rPr>
          <m:t>H</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 </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FE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RE</m:t>
            </m:r>
          </m:sub>
        </m:sSub>
        <m:r>
          <m:rPr>
            <m:sty m:val="p"/>
          </m:rPr>
          <w:rPr>
            <w:rFonts w:ascii="Cambria Math" w:hAnsi="Cambria Math"/>
          </w:rPr>
          <m:t>)</m:t>
        </m:r>
      </m:oMath>
      <w:r>
        <w:tab/>
        <w:t>(4)</w:t>
      </w:r>
    </w:p>
    <w:p w14:paraId="4762A289" w14:textId="77777777" w:rsidR="000B782D" w:rsidRDefault="0018275F">
      <w:pPr>
        <w:ind w:firstLine="567"/>
        <w:jc w:val="both"/>
      </w:pPr>
      <w:r>
        <w:t>Хэрэв Хаусманы статистик критик утгаас давсан бол тогтмол нөлөөний загварыг сонгоно. Энэ нь нүдний тогтмол хүчин зүйлс нь тайлбарлах хувьсагчтай хамааралтай болохыг илтгэдэг.</w:t>
      </w:r>
    </w:p>
    <w:p w14:paraId="2E024F17" w14:textId="77777777" w:rsidR="000B782D" w:rsidRDefault="0018275F">
      <w:pPr>
        <w:pStyle w:val="Heading2"/>
        <w:spacing w:after="120"/>
      </w:pPr>
      <w:bookmarkStart w:id="38" w:name="_Toc227690655"/>
      <w:bookmarkStart w:id="39" w:name="_Toc227690802"/>
      <w:r>
        <w:t>2.3. Хоёр шатлалт хамгийн бага квадратын (ХШХБК) арга</w:t>
      </w:r>
      <w:bookmarkEnd w:id="38"/>
      <w:bookmarkEnd w:id="39"/>
    </w:p>
    <w:p w14:paraId="29A0FFB8" w14:textId="77777777" w:rsidR="000B782D" w:rsidRDefault="0018275F">
      <w:pPr>
        <w:ind w:firstLine="567"/>
        <w:jc w:val="both"/>
      </w:pPr>
      <w:r>
        <w:t xml:space="preserve">Минсерийн тэгшитгэлийг ЭХБК аргаар үнэлэхэд үүсдэг гол асуудал нь боловсрол нь эндоген шинжтэй регрессор болох явдал юм. Нэгдүгээрт, боловсролын сонголт нь хувь хүний ажиглагдашгүй ур чадвар, авъяас, гэр бүлийн нийгэм эдийн засгийн нөхцөлтэй нягт холбоотой тул ЭХБК үнэлгээ дээш чиглэсэн хазайлтад орж болзошгүй. Хоёрдугаарт, боловсролын жилийн мэдээлэлд хэмжилтийн алдаа оршихад уг коэффициент доош чиглэсэн сулруулагч хазайлтад хүрдэг. Эдгээр хазайлтыг засахын тулд Card (1993), Wooldridge (2010) нарын тодорхойлсноор боловсролын сонголтод </w:t>
      </w:r>
      <w:r>
        <w:lastRenderedPageBreak/>
        <w:t>нөлөөлдөг боловч цалинд зөвхөн боловсролоор дамжин нөлөөлдөг (exclusion restriction) гуравдагч хүчин зүйлсийг хэрэгсэл хувьсагч болгон хэрэглэх шаардлагатай болдог.</w:t>
      </w:r>
    </w:p>
    <w:p w14:paraId="207F11EF" w14:textId="77777777" w:rsidR="000B782D" w:rsidRDefault="0018275F">
      <w:pPr>
        <w:ind w:firstLine="567"/>
        <w:jc w:val="both"/>
      </w:pPr>
      <w:r>
        <w:t>Энэхүү судалгаанд гурван хэрэгсэл хувьсагчийг сонгон авсан. Эхнийх нь төрсөн аймгийн ангилал хувьсагч юм. Аймгийн тогтмол нөлөөг хянасны дараа үлдэх ялгаа нь хувь хүний авъяас чадвараас хамаарахгүй, харин тухайн сум, аймгийн боловсролын хүртээмжтэй холбоотой байдаг. Хоёр дахь хэрэгсэл нь төрсөн сумын төвөөс Улаанбаатар хүртэлх зайн логарифм бөгөөд хотоос хол сумд сурах боломж бага, тээврийн зардал өндөр байсан нь боловсролын сонголтыг хязгаарладаг шууд сувгаар нөлөөлдөг. Гурав дахь хэрэгсэл нь тухайн хүн 12 настай байх жилд төрсөн суманд ногдож байсан ерөнхий боловсролын сургуулийн багш, сурагчийн харьцаа бөгөөд ҮСХ-ны нээлттэй мэдээллийн сангаас татсан болно. Энэ нь Duflo (2001)-ийн Индонезийн судалгаатай ижил логикийг Монгол Улсын орон нутгийн нөхцөлд шилжүүлэн хэрэглэж буй хэлбэр юм.</w:t>
      </w:r>
    </w:p>
    <w:p w14:paraId="45DFBA5E" w14:textId="77777777" w:rsidR="000B782D" w:rsidRDefault="0018275F">
      <w:pPr>
        <w:ind w:firstLine="567"/>
        <w:jc w:val="both"/>
      </w:pPr>
      <w:r>
        <w:t>ХШХБК үнэлгээ нь хоёр үе шатаас бүрдэнэ. Эхний шатанд эндоген регрессорыг хэрэгсэл хувьсагчаар багасгасан хэлбэрт шилжүүлнэ:</w:t>
      </w:r>
    </w:p>
    <w:p w14:paraId="32FD78FF"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π</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oMath>
      <w:r>
        <w:tab/>
        <w:t>(5)</w:t>
      </w:r>
    </w:p>
    <w:p w14:paraId="4117A81A" w14:textId="77777777" w:rsidR="000B782D" w:rsidRDefault="0018275F">
      <w:pPr>
        <w:ind w:firstLine="567"/>
        <w:jc w:val="both"/>
      </w:pPr>
      <w:r>
        <w:t>Хоёр дахь шатанд эхний шатны тохирсон утгыг үндсэн тэгшитгэлд орлуулан цалингийн логарифмыг үнэлнэ:</w:t>
      </w:r>
    </w:p>
    <w:p w14:paraId="4398C2A4"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β </m:t>
        </m:r>
        <m:sSub>
          <m:sSubPr>
            <m:ctrlPr>
              <w:rPr>
                <w:rFonts w:ascii="Cambria Math" w:hAnsi="Cambria Math"/>
              </w:rPr>
            </m:ctrlPr>
          </m:sSubPr>
          <m:e>
            <m:acc>
              <m:accPr>
                <m:ctrlPr>
                  <w:rPr>
                    <w:rFonts w:ascii="Cambria Math" w:hAnsi="Cambria Math"/>
                  </w:rPr>
                </m:ctrlPr>
              </m:accPr>
              <m:e>
                <m:r>
                  <m:rPr>
                    <m:sty m:val="p"/>
                  </m:rPr>
                  <w:rPr>
                    <w:rFonts w:ascii="Cambria Math" w:hAnsi="Cambria Math"/>
                  </w:rPr>
                  <m:t>educ</m:t>
                </m:r>
              </m:e>
            </m:acc>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p>
    <w:p w14:paraId="566FD535" w14:textId="77777777" w:rsidR="000B782D" w:rsidRDefault="0018275F">
      <w:pPr>
        <w:ind w:firstLine="567"/>
        <w:jc w:val="both"/>
      </w:pPr>
      <w:r>
        <w:t>Хэрэгсэл хувьсагчийн хүчийг Kleibergen, Paap (2006) нарын F статистикаар шалгах бөгөөд Staiger, Stock (1997) нарын ерөнхий шалгуураар уг утга 10-аас их байх ёстой. Хэрэгсэл хувьсагчийн тоо эндоген регрессорын тооноос илүү байх тохиолдолд Hansen (1982)-ийн J шалгуураар хэт тодорхойлогдсон байдлыг шалгаж, хэрэгсэл хувьсагч сулавтар байх эрсдэлтэй үед Anderson, Rubin (1949) нарын тэсвэртэй итгэлийн интервалыг нэмэлтээр тооцох боломжтой.</w:t>
      </w:r>
    </w:p>
    <w:p w14:paraId="1B5344F9" w14:textId="77777777" w:rsidR="000B782D" w:rsidRDefault="0018275F">
      <w:pPr>
        <w:pStyle w:val="Heading2"/>
        <w:spacing w:after="120"/>
      </w:pPr>
      <w:bookmarkStart w:id="40" w:name="_Toc227690656"/>
      <w:bookmarkStart w:id="41" w:name="_Toc227690803"/>
      <w:r>
        <w:t>2.4. Хэрэгсэл хувьсагчтай босго утгат регресс (ХХБР)</w:t>
      </w:r>
      <w:bookmarkEnd w:id="40"/>
      <w:bookmarkEnd w:id="41"/>
    </w:p>
    <w:p w14:paraId="6489BB74" w14:textId="77777777" w:rsidR="000B782D" w:rsidRDefault="0018275F">
      <w:pPr>
        <w:ind w:firstLine="567"/>
        <w:jc w:val="both"/>
      </w:pPr>
      <w:r>
        <w:t xml:space="preserve">Судалгааны гол аргачлал нь Caner, Hansen (2004) нарын хэрэгсэл хувьсагчтай босго утгат регресс юм. Уг аргыг сонгох учир шалтгаан нь хоёр талтай: нэгд, III бүлгийн Зураг 1, 2-т дүрслэгдсэнээр боловсролын жилийн тархалт 10–12 ба 14–16 жилийн хооронд хоёр оргилтой, уг хоёр оргилын хоорондох цалингийн налуу нь эрс ялгаатай байгаа нь нүдний зүйн урьдчилсан нотолгоо болно; хоёрт, дээд боловсролын диплом нь Spence (1973)-ийн дохионы онолын дагуу хөдөлмөрийн зах зээлд тусгай нэмэгдэл үүсгэх магадлалтай. Ийм </w:t>
      </w:r>
      <w:r>
        <w:lastRenderedPageBreak/>
        <w:t>шугаман бус бүтцийг тогтоохын тулд өгөгдлийг тодорхой босго утга γ-ын доод, дээд талд хоёр регимд хувааж, регим тус бүрийн өгөөжийн коэффициент β-г тусад нь үнэлэх шаардлагатай болдог:</w:t>
      </w:r>
    </w:p>
    <w:p w14:paraId="12E9376C" w14:textId="77777777" w:rsidR="000B782D" w:rsidRDefault="0018275F">
      <w:pPr>
        <w:tabs>
          <w:tab w:val="center" w:pos="4535"/>
          <w:tab w:val="right" w:pos="9071"/>
        </w:tabs>
      </w:pPr>
      <w:r>
        <w:tab/>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γ</m:t>
                  </m:r>
                </m:e>
              </m:mr>
              <m:mr>
                <m:e>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1</m:t>
                      </m:r>
                    </m:sub>
                  </m:sSub>
                  <m:r>
                    <w:rPr>
                      <w:rFonts w:ascii="Cambria Math" w:hAnsi="Cambria Math"/>
                    </w:rPr>
                    <m:t> </m:t>
                  </m:r>
                  <m:sSub>
                    <m:sSubPr>
                      <m:ctrlPr>
                        <w:rPr>
                          <w:rFonts w:ascii="Cambria Math" w:hAnsi="Cambria Math"/>
                        </w:rPr>
                      </m:ctrlPr>
                    </m:sSubPr>
                    <m:e>
                      <m:r>
                        <m:rPr>
                          <m:sty m:val="p"/>
                        </m:rPr>
                        <w:rPr>
                          <w:rFonts w:ascii="Cambria Math" w:hAnsi="Cambria Math"/>
                        </w:rPr>
                        <m:t>educ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m:t>
                      </m:r>
                    </m:sup>
                  </m:sSubSup>
                  <m:sSub>
                    <m:sSubPr>
                      <m:ctrlPr>
                        <w:rPr>
                          <w:rFonts w:ascii="Cambria Math" w:hAnsi="Cambria Math"/>
                        </w:rPr>
                      </m:ctrlPr>
                    </m:sSubPr>
                    <m:e>
                      <m:r>
                        <w:rPr>
                          <w:rFonts w:ascii="Cambria Math" w:hAnsi="Cambria Math"/>
                        </w:rPr>
                        <m:t>β</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e>
                <m:e>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&gt;</m:t>
                  </m:r>
                  <m:r>
                    <w:rPr>
                      <w:rFonts w:ascii="Cambria Math" w:hAnsi="Cambria Math"/>
                    </w:rPr>
                    <m:t>γ</m:t>
                  </m:r>
                </m:e>
              </m:mr>
            </m:m>
          </m:e>
        </m:d>
      </m:oMath>
      <w:r>
        <w:tab/>
        <w:t>(7)</w:t>
      </w:r>
    </w:p>
    <w:p w14:paraId="17FFDB64" w14:textId="77777777" w:rsidR="000B782D" w:rsidRDefault="0018275F">
      <w:pPr>
        <w:ind w:firstLine="567"/>
        <w:jc w:val="both"/>
      </w:pPr>
      <w:r>
        <w:t>Энд q = educ нь босго хувьсагч, γ нь тодорхойлогдох босгоны утга юм. educ нь эндоген шинжтэй регрессор тул Z хэрэгсэл хувьсагчаар багасгагдаж шилждэг.</w:t>
      </w:r>
    </w:p>
    <w:p w14:paraId="4D9044CC" w14:textId="77777777" w:rsidR="000B782D" w:rsidRDefault="0018275F">
      <w:pPr>
        <w:ind w:firstLine="567"/>
        <w:jc w:val="both"/>
      </w:pPr>
      <w:r>
        <w:t>Үнэлгээний алгоритм дараах алхмуудаар хэрэгжинэ. Нэгдүгээрт, эндоген регрессорыг хэрэгсэл хувьсагчаар багасгасан хэлбэрт шилжүүлнэ. Хоёрдугаарт, боломжит γ-ийн утгуудыг түүврийн 15–85 хувийн хооронд сүлжээн хайлтаар шалгаж, регим тус бүрт ХШХБК үнэлгээ хийж, нэгтгэн агшаасан алдааны квадратын нийлбэрийг тооцно. Гуравдугаарт, хамгийн бага алдааны квадратын нийлбэртэй γ-г оновчтой босго γ* болгон сонгоно. Босгоны статистик ач холбогдлыг дээд Вальдын шалгуураар тогтоох бөгөөд дараах хэлбэртэй:</w:t>
      </w:r>
    </w:p>
    <w:p w14:paraId="32AC2C2A" w14:textId="77777777" w:rsidR="000B782D" w:rsidRDefault="0018275F">
      <w:pPr>
        <w:tabs>
          <w:tab w:val="center" w:pos="4535"/>
          <w:tab w:val="right" w:pos="9071"/>
        </w:tabs>
      </w:pPr>
      <w:r>
        <w:tab/>
      </w:r>
      <m:oMath>
        <m:r>
          <m:rPr>
            <m:sty m:val="p"/>
          </m:rPr>
          <w:rPr>
            <w:rFonts w:ascii="Cambria Math" w:hAnsi="Cambria Math"/>
          </w:rPr>
          <m:t>SupWald=</m:t>
        </m:r>
        <m:limLow>
          <m:limLowPr>
            <m:ctrlPr>
              <w:rPr>
                <w:rFonts w:ascii="Cambria Math" w:hAnsi="Cambria Math"/>
              </w:rPr>
            </m:ctrlPr>
          </m:limLowPr>
          <m:e>
            <m:r>
              <m:rPr>
                <m:sty m:val="p"/>
              </m:rPr>
              <w:rPr>
                <w:rFonts w:ascii="Cambria Math" w:hAnsi="Cambria Math"/>
              </w:rPr>
              <m:t>sup</m:t>
            </m:r>
          </m:e>
          <m:lim>
            <m:r>
              <w:rPr>
                <w:rFonts w:ascii="Cambria Math" w:hAnsi="Cambria Math"/>
              </w:rPr>
              <m:t>γ</m:t>
            </m:r>
            <m:r>
              <m:rPr>
                <m:sty m:val="p"/>
              </m:rPr>
              <w:rPr>
                <w:rFonts w:ascii="Cambria Math" w:hAnsi="Cambria Math"/>
              </w:rPr>
              <m:t>∈Γ</m:t>
            </m:r>
          </m:lim>
        </m:limLow>
        <m:f>
          <m:fPr>
            <m:ctrlPr>
              <w:rPr>
                <w:rFonts w:ascii="Cambria Math" w:hAnsi="Cambria Math"/>
              </w:rPr>
            </m:ctrlPr>
          </m:fPr>
          <m:num>
            <m:r>
              <w:rPr>
                <w:rFonts w:ascii="Cambria Math" w:hAnsi="Cambria Math"/>
              </w:rPr>
              <m:t>n </m:t>
            </m:r>
            <m:r>
              <m:rPr>
                <m:sty m:val="p"/>
              </m:rPr>
              <w:rPr>
                <w:rFonts w:ascii="Cambria Math" w:hAnsi="Cambria Math"/>
              </w:rPr>
              <m:t>[</m:t>
            </m:r>
            <m:sSub>
              <m:sSubPr>
                <m:ctrlPr>
                  <w:rPr>
                    <w:rFonts w:ascii="Cambria Math" w:hAnsi="Cambria Math"/>
                  </w:rPr>
                </m:ctrlPr>
              </m:sSubPr>
              <m:e>
                <m:r>
                  <m:rPr>
                    <m:sty m:val="p"/>
                  </m:rPr>
                  <w:rPr>
                    <w:rFonts w:ascii="Cambria Math" w:hAnsi="Cambria Math"/>
                  </w:rPr>
                  <m:t>SSR</m:t>
                </m:r>
              </m:e>
              <m:sub>
                <m:r>
                  <w:rPr>
                    <w:rFonts w:ascii="Cambria Math" w:hAnsi="Cambria Math"/>
                  </w:rPr>
                  <m:t>0</m:t>
                </m:r>
              </m:sub>
            </m:sSub>
            <m:r>
              <m:rPr>
                <m:sty m:val="p"/>
              </m:rPr>
              <w:rPr>
                <w:rFonts w:ascii="Cambria Math" w:hAnsi="Cambria Math"/>
              </w:rPr>
              <m:t>-SSR(</m:t>
            </m:r>
            <m:r>
              <w:rPr>
                <w:rFonts w:ascii="Cambria Math" w:hAnsi="Cambria Math"/>
              </w:rPr>
              <m:t>γ</m:t>
            </m:r>
            <m:r>
              <m:rPr>
                <m:sty m:val="p"/>
              </m:rPr>
              <w:rPr>
                <w:rFonts w:ascii="Cambria Math" w:hAnsi="Cambria Math"/>
              </w:rPr>
              <m:t>)]</m:t>
            </m:r>
          </m:num>
          <m:den>
            <m:r>
              <m:rPr>
                <m:sty m:val="p"/>
              </m:rPr>
              <w:rPr>
                <w:rFonts w:ascii="Cambria Math" w:hAnsi="Cambria Math"/>
              </w:rPr>
              <m:t>SSR(</m:t>
            </m:r>
            <m:r>
              <w:rPr>
                <w:rFonts w:ascii="Cambria Math" w:hAnsi="Cambria Math"/>
              </w:rPr>
              <m:t>γ</m:t>
            </m:r>
            <m:r>
              <m:rPr>
                <m:sty m:val="p"/>
              </m:rPr>
              <w:rPr>
                <w:rFonts w:ascii="Cambria Math" w:hAnsi="Cambria Math"/>
              </w:rPr>
              <m:t>)</m:t>
            </m:r>
          </m:den>
        </m:f>
      </m:oMath>
      <w:r>
        <w:tab/>
        <w:t>(8)</w:t>
      </w:r>
    </w:p>
    <w:p w14:paraId="122709DF" w14:textId="77777777" w:rsidR="000B782D" w:rsidRDefault="0018275F">
      <w:pPr>
        <w:ind w:firstLine="567"/>
        <w:jc w:val="both"/>
      </w:pPr>
      <w:r>
        <w:t>Энд алдааны квадратын нийлбэрийн хоёр утгыг: босгогүй буюу нэг регимтэй загварт харгалзах SSR₀, тодорхой γ-д босголсон хоёр регимтэй загварт харгалзах SSR(γ) гэсэн тэмдэглэгээгээр илэрхийлэв. Дээд Вальдын статистикийн хуваарилалт стандарт бус тул Радемахерийн жинтэй Вайлд бүүтстрап (Wild bootstrap) дахин түүвэрлэлтийн шалгуурыг 1,000 удаагийн давталтаар явуулж p-утгыг тооцов.</w:t>
      </w:r>
    </w:p>
    <w:p w14:paraId="7EB275D7" w14:textId="77777777" w:rsidR="000B782D" w:rsidRDefault="0018275F">
      <w:pPr>
        <w:ind w:firstLine="567"/>
        <w:jc w:val="both"/>
      </w:pPr>
      <w:r>
        <w:t>Caner, Hansen (2004) нарын алгоритмыг хэрэгжүүлсэн стандарт багц нь R ба Python-ий нээлттэй сангуудад одоогоор байхгүй байна. Иймд уг алгоритмыг R хэл дээр 180 орчим мөртэй гарын авлагын код болгон бичиж, параметрийн утга нь урьдчилан мэдэгдсэн хиймэл өгөгдөл дээр нэгж шалгалт явуулан баталгаажуулав. Энэ нь дараагийн судлаачдад дахин хэрэглэгдэх код суурь үүсгэсэн давхар ач холбогдолтой юм.</w:t>
      </w:r>
    </w:p>
    <w:p w14:paraId="1F5FC466" w14:textId="77777777" w:rsidR="000B782D" w:rsidRDefault="0018275F">
      <w:pPr>
        <w:pStyle w:val="Heading2"/>
        <w:spacing w:after="120"/>
      </w:pPr>
      <w:bookmarkStart w:id="42" w:name="_Toc227690657"/>
      <w:bookmarkStart w:id="43" w:name="_Toc227690804"/>
      <w:r>
        <w:t>2.5. Үр дүнгийн бат бөх байдлын шинжилгээний бүтэц</w:t>
      </w:r>
      <w:bookmarkEnd w:id="42"/>
      <w:bookmarkEnd w:id="43"/>
    </w:p>
    <w:p w14:paraId="37FE4A4E" w14:textId="77777777" w:rsidR="000B782D" w:rsidRDefault="0018275F">
      <w:pPr>
        <w:ind w:firstLine="567"/>
        <w:jc w:val="both"/>
      </w:pPr>
      <w:r>
        <w:t xml:space="preserve">Эмпирик үр дүнгийн бат бөх байдлыг хангах нь олон улсын эдийн засгийн судалгаанд заавал мөрдөх стандарт бөгөөд гол үнэлгээний коэффициентийг өөр таамаглал, түүвэр, хэрэгсэл хувьсагчийн хослол дээр шалгаж, тогтвортой гарч байгаа эсэхийг нотлох зорилготой юм. Энэхүү судалгаанд үндсэн үр дүнгийн бат бөх байдлыг зургаан төрлийн шинжилгээгээр баталгаажуулав. Нэгдүгээрт, өөр хяналтын хувьсагчдыг </w:t>
      </w:r>
      <w:r>
        <w:lastRenderedPageBreak/>
        <w:t>нэмж регрессийг дахин үнэлэв. Хоёрдугаарт, түүврийг дэд бүлгүүдэд (эрэгтэй, эмэгтэй, хот, хөдөө, залуу, ахмад насны ажиллагч) хуваан регрессийг тус бүрээр хийж коэффициентийн бат бөх байдлыг шалгав. Гуравдугаарт, өөр хэрэгсэл хувьсагч ашиглан ХШХБК коэффициент үл хувирахыг баталгаажуулав. Дөрөвдүгээрт, хяналтын шалгуурыг хэрэгжүүлж, ерөнхий боловсролын сургуулийн суурь боловсрол дээр хэрэгсэл хувьсагчийн нөлөө мэдэгдэхүйц байх ёсгүй гэсэн таамаглалыг шалгав. Тавдугаарт, цалин хөлстэй ажиллагч болох сонголтын хазайлтыг арилгах зорилгоор Хекманы сонголтын засварыг явуулав. Зургаадугаарт, өөр босго утгууд (12, 14 жил) дээр регим хоорондын ялгааны тогтворыг шалгав.</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bookmarkStart w:id="47" w:name="_Toc227690659"/>
      <w:bookmarkStart w:id="48" w:name="_Toc227690806"/>
      <w:r>
        <w:t>3.1. Өгөгдлийн эх сурвалж</w:t>
      </w:r>
      <w:bookmarkEnd w:id="47"/>
      <w:bookmarkEnd w:id="48"/>
    </w:p>
    <w:p w14:paraId="19820CAB" w14:textId="77777777" w:rsidR="000B782D" w:rsidRDefault="0018275F">
      <w:pPr>
        <w:ind w:firstLine="567"/>
        <w:jc w:val="both"/>
      </w:pPr>
      <w:r>
        <w:t>Энэхүү судалгааны үндсэн өгөгдлийн эх сурвалж нь ҮСХ-ны тогтмол явуулдаг Өрхийн нийгэм, эдийн засгийн судалгаа (ӨНЭЗС) юм. ӨНЭЗС нь Монгол Улсын өрхийн орлого, зарлага, хөдөлмөр эрхлэлт, боловсрол, хүн амын бүтэц зэрэг нийгэм эдийн засгийн үзүүлэлтийг хамарсан улсын төлөөллийг бүрэн харгалзсан түүвэр судалгаа бөгөөд Дэлхийн банк, Олон улсын валютын сан, Нэгдсэн Үндэстний Байгууллагын статистикийн агентлагуудаар баталгаажуулсан арга зүйгээр явагддаг.</w:t>
      </w:r>
    </w:p>
    <w:p w14:paraId="2D2CC1BB" w14:textId="77777777" w:rsidR="000B782D" w:rsidRDefault="0018275F">
      <w:pPr>
        <w:ind w:firstLine="567"/>
        <w:jc w:val="both"/>
      </w:pPr>
      <w:r>
        <w:t>Энэхүү судалгаанд 2016, 2018, 2020, 2021, 2024 оны таван давалгааг ашиглав. Нийт 272,096 хувь хүний бүртгэлийг анхдагч боловсруулалтад оруулсан бөгөөд 2016, 2018 оны давалгаанд төрсөн аймгийн мэдээлэл оруулаагүй байсан тул тэдгээрийг зөвхөн бат бөх байдлын шинжилгээний дэд түүвэрт хамруулав. 2020, 2021, 2024 оны гурван давалгаа нь төрсөн аймгийн хувьсагчтай тул хэрэгсэл хувьсагчтай үнэлгээний үндсэн түүвэр болсон. Эцсийн шинжилгээнд 25–60 насны цалин хөлстэй ажиллагч 49,366 хүнийг хамруулав. Нэмэлт эх сурвалжаар сумын ерөнхий боловсролын сургуулийн 2000–2024 оны статистикийг ҮСХ-ны нээлттэй мэдээллийн сангаас татаж авсан.</w:t>
      </w:r>
    </w:p>
    <w:p w14:paraId="2910F2F5" w14:textId="77777777" w:rsidR="000B782D" w:rsidRDefault="0018275F">
      <w:pPr>
        <w:pStyle w:val="Heading2"/>
        <w:spacing w:after="120"/>
      </w:pPr>
      <w:bookmarkStart w:id="49" w:name="_Toc227690660"/>
      <w:bookmarkStart w:id="50" w:name="_Toc227690807"/>
      <w:r>
        <w:t>3.2. Хувьсагчдын тодорхойлолт</w:t>
      </w:r>
      <w:bookmarkEnd w:id="49"/>
      <w:bookmarkEnd w:id="50"/>
    </w:p>
    <w:p w14:paraId="0A457A8C" w14:textId="77777777" w:rsidR="000B782D" w:rsidRDefault="0018275F">
      <w:pPr>
        <w:ind w:firstLine="567"/>
        <w:jc w:val="both"/>
      </w:pPr>
      <w:r>
        <w:t>Судалгаанд ашигласан үндсэн хувьсагчдыг дараах таван бүлэгт ангилсан болно:</w:t>
      </w:r>
    </w:p>
    <w:p w14:paraId="267B02A9" w14:textId="77777777" w:rsidR="00972FBE" w:rsidRDefault="00D33DC4">
      <w:r>
        <w:t>- Хамааралтай хувьсагч: хувь хүний сарын хөдөлмөрийн орлогын натурал логарифм (ln(wage)).</w:t>
      </w:r>
    </w:p>
    <w:p w14:paraId="5821D0E7" w14:textId="77777777" w:rsidR="00972FBE" w:rsidRDefault="00D33DC4">
      <w:r>
        <w:t>- Тайлбарлах гол хувьсагч: ажиллагчийн боловсролын нийт жил (educ).</w:t>
      </w:r>
    </w:p>
    <w:p w14:paraId="24582103" w14:textId="77777777" w:rsidR="00972FBE" w:rsidRDefault="00D33DC4">
      <w:r>
        <w:t>- Туршлагын хувьсагч: ажлын туршлагыг нас хасах боловсролын жил хасах зургаа гэсэн стандарт томьёогоор тооцож (exp), уг туршлагын квадратыг (exp²) хамтад нь оруулав.</w:t>
      </w:r>
    </w:p>
    <w:p w14:paraId="63F72390" w14:textId="77777777" w:rsidR="00972FBE" w:rsidRDefault="00D33DC4">
      <w:r>
        <w:t>- Хяналтын хувьсагчид: хүйс, гэр бүлийн байдал, суурьшил (хот эсвэл хөдөө), өрхийн гишүүдийн тоо, эдийн засгийн салбарын есөн ангилал, ӨНЭЗС-ийн давалгааны тогтмол нөлөө, аймгийн тогтмол нөлөө.</w:t>
      </w:r>
    </w:p>
    <w:p w14:paraId="1B1C435A" w14:textId="77777777" w:rsidR="00972FBE" w:rsidRDefault="00D33DC4">
      <w:r>
        <w:t xml:space="preserve">- Хэрэгсэл хувьсагчид: (i) төрсөн аймгийн 21 ангилал хувьсагч, (ii) сумын төвөөс Улаанбаатар хүртэлх шулуун зайн натурал логарифм, (iii) тухайн хүн 12 настай байх </w:t>
      </w:r>
      <w:r>
        <w:lastRenderedPageBreak/>
        <w:t>жилд төрсөн суманд ногдож байсан ерөнхий боловсролын сургуулийн багш, сурагчийн харьцаа.</w:t>
      </w:r>
    </w:p>
    <w:p w14:paraId="265086B9" w14:textId="77777777" w:rsidR="00972FBE" w:rsidRDefault="00D33DC4">
      <w:pPr>
        <w:pStyle w:val="Heading2"/>
      </w:pPr>
      <w:bookmarkStart w:id="51" w:name="_Toc227690661"/>
      <w:bookmarkStart w:id="52" w:name="_Toc227690808"/>
      <w:r>
        <w:t>3.3. Хэрэгсэл хувьсагчдын тооцоолол</w:t>
      </w:r>
      <w:bookmarkEnd w:id="51"/>
      <w:bookmarkEnd w:id="52"/>
    </w:p>
    <w:p w14:paraId="7A4D356E" w14:textId="77777777" w:rsidR="00972FBE" w:rsidRDefault="00D33DC4">
      <w:r>
        <w:t>Сумын ерөнхий боловсролын сургуулийн багш, сурагчийн харьцааг ҮСХ-ны нээлттэй мэдээллийн сангийн 21 аймаг, 330 сумын 2000–2024 оны статистикт тулгуурлан дараах хэлбэрээр тооцов:</w:t>
      </w:r>
    </w:p>
    <w:p w14:paraId="7F07AF13" w14:textId="77777777" w:rsidR="000B782D" w:rsidRDefault="0018275F">
      <w:pPr>
        <w:tabs>
          <w:tab w:val="center" w:pos="4535"/>
          <w:tab w:val="right" w:pos="9071"/>
        </w:tabs>
      </w:pPr>
      <w:r>
        <w:tab/>
      </w:r>
      <m:oMath>
        <m:sSub>
          <m:sSubPr>
            <m:ctrlPr>
              <w:rPr>
                <w:rFonts w:ascii="Cambria Math" w:hAnsi="Cambria Math"/>
              </w:rPr>
            </m:ctrlPr>
          </m:sSubPr>
          <m:e>
            <m:r>
              <m:rPr>
                <m:sty m:val="p"/>
              </m:rPr>
              <w:rPr>
                <w:rFonts w:ascii="Cambria Math" w:hAnsi="Cambria Math"/>
              </w:rPr>
              <m:t>ratio</m:t>
            </m:r>
          </m:e>
          <m:sub>
            <m:r>
              <w:rPr>
                <w:rFonts w:ascii="Cambria Math" w:hAnsi="Cambria Math"/>
              </w:rPr>
              <m:t>s</m:t>
            </m:r>
            <m:r>
              <m:rPr>
                <m:sty m:val="p"/>
              </m:rPr>
              <w:rPr>
                <w:rFonts w:ascii="Cambria Math" w:hAnsi="Cambria Math"/>
              </w:rPr>
              <m:t>,</m:t>
            </m:r>
            <m:r>
              <w:rPr>
                <w:rFonts w:ascii="Cambria Math" w:hAnsi="Cambria Math"/>
              </w:rPr>
              <m:t>y</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teachers</m:t>
                </m:r>
              </m:e>
              <m:sub>
                <m:r>
                  <w:rPr>
                    <w:rFonts w:ascii="Cambria Math" w:hAnsi="Cambria Math"/>
                  </w:rPr>
                  <m:t>s</m:t>
                </m:r>
                <m:r>
                  <m:rPr>
                    <m:sty m:val="p"/>
                  </m:rPr>
                  <w:rPr>
                    <w:rFonts w:ascii="Cambria Math" w:hAnsi="Cambria Math"/>
                  </w:rPr>
                  <m:t>,</m:t>
                </m:r>
                <m:r>
                  <w:rPr>
                    <w:rFonts w:ascii="Cambria Math" w:hAnsi="Cambria Math"/>
                  </w:rPr>
                  <m:t>y</m:t>
                </m:r>
              </m:sub>
            </m:sSub>
          </m:num>
          <m:den>
            <m:sSub>
              <m:sSubPr>
                <m:ctrlPr>
                  <w:rPr>
                    <w:rFonts w:ascii="Cambria Math" w:hAnsi="Cambria Math"/>
                  </w:rPr>
                </m:ctrlPr>
              </m:sSubPr>
              <m:e>
                <m:r>
                  <m:rPr>
                    <m:sty m:val="p"/>
                  </m:rPr>
                  <w:rPr>
                    <w:rFonts w:ascii="Cambria Math" w:hAnsi="Cambria Math"/>
                  </w:rPr>
                  <m:t>students</m:t>
                </m:r>
              </m:e>
              <m:sub>
                <m:r>
                  <w:rPr>
                    <w:rFonts w:ascii="Cambria Math" w:hAnsi="Cambria Math"/>
                  </w:rPr>
                  <m:t>s</m:t>
                </m:r>
                <m:r>
                  <m:rPr>
                    <m:sty m:val="p"/>
                  </m:rPr>
                  <w:rPr>
                    <w:rFonts w:ascii="Cambria Math" w:hAnsi="Cambria Math"/>
                  </w:rPr>
                  <m:t>,</m:t>
                </m:r>
                <m:r>
                  <w:rPr>
                    <w:rFonts w:ascii="Cambria Math" w:hAnsi="Cambria Math"/>
                  </w:rPr>
                  <m:t>y</m:t>
                </m:r>
              </m:sub>
            </m:sSub>
          </m:den>
        </m:f>
      </m:oMath>
      <w:r>
        <w:tab/>
        <w:t>(9)</w:t>
      </w:r>
    </w:p>
    <w:p w14:paraId="64D45E51" w14:textId="77777777" w:rsidR="000B782D" w:rsidRDefault="0018275F">
      <w:pPr>
        <w:ind w:firstLine="567"/>
        <w:jc w:val="both"/>
      </w:pPr>
      <w:r>
        <w:t>Улаанбаатар хүртэлх зайг сумын төвөөс нийслэл хүртэлх шулуун зайгаар, ҮСХ-ны газарзүйн мэдээллийн сан болон нээлттэй газрын зургийн үйлчилгээнд тулгуурлан тогтоож, зайн натурал логарифмыг ашигласан нь гадна утгын нөлөөг багасгах зорилготой юм. Төрсөн аймгийн ангилал хувьсагч нь 2020, 2021, 2024 оны ӨНЭЗС-ийн давалгаанд тусгагдсан төрсөн аймгийн бүртгэлээс шууд үүсгэгдсэн.</w:t>
      </w:r>
    </w:p>
    <w:p w14:paraId="4233315A" w14:textId="77777777" w:rsidR="000B782D" w:rsidRDefault="0018275F">
      <w:pPr>
        <w:pStyle w:val="Heading2"/>
        <w:spacing w:after="120"/>
      </w:pPr>
      <w:bookmarkStart w:id="53" w:name="_Toc227690662"/>
      <w:bookmarkStart w:id="54" w:name="_Toc227690809"/>
      <w:r>
        <w:t>3.4. Өгөгдлийн цэвэрлэгээ, нэгтгэлт</w:t>
      </w:r>
      <w:bookmarkEnd w:id="53"/>
      <w:bookmarkEnd w:id="54"/>
    </w:p>
    <w:p w14:paraId="40F92110" w14:textId="77777777" w:rsidR="000B782D" w:rsidRDefault="0018275F">
      <w:pPr>
        <w:ind w:firstLine="567"/>
        <w:jc w:val="both"/>
      </w:pPr>
      <w:r>
        <w:t>Таван давалгааг нэгтгэхэд хувьсагчуудын нэршил жигд бус байсан нь боловсруулалтын гол сорилт болсон. Цэвэрлэгээний үйл ажиллагааг дараах алхмуудаар гүйцэтгэв:</w:t>
      </w:r>
    </w:p>
    <w:p w14:paraId="307634B6" w14:textId="77777777" w:rsidR="00972FBE" w:rsidRDefault="00D33DC4">
      <w:r>
        <w:t>- Цалингийн хувьсагчийг эхний хоёр давалгаанд (2016, 2018) нэг код, сүүлийн гурван давалгаанд (2020, 2021, 2024) өөр код дор оршиж байсан тул нэгдсэн wage_monthly хувьсагчид тохируулан хөрвүүлэв.</w:t>
      </w:r>
    </w:p>
    <w:p w14:paraId="41D0F20C" w14:textId="77777777" w:rsidR="00972FBE" w:rsidRDefault="00D33DC4">
      <w:r>
        <w:t>- Боловсролын жилийн хувьд 2016, 2018 оны давалгаанд зөвхөн боловсролын түвшний ангилал байсан учраас зургаан түвшинг эквивалент жилд буулгах хөрвүүлэлтийг хийж нийт 93,420 ажиглалтыг нөхөв.</w:t>
      </w:r>
    </w:p>
    <w:p w14:paraId="07E29E97" w14:textId="77777777" w:rsidR="00972FBE" w:rsidRDefault="00D33DC4">
      <w:r>
        <w:t>- Ажлын туршлагын хувьсагчийг нас хасах боловсролын жил хасах зургаа гэсэн стандарт томьёогоор тооцон, туршлагын квадратыг хамтад нь оруулав.</w:t>
      </w:r>
    </w:p>
    <w:p w14:paraId="1BEAAD5F" w14:textId="77777777" w:rsidR="00972FBE" w:rsidRDefault="00D33DC4">
      <w:r>
        <w:t>- Хяналтын хувьсагчдын кодыг бүх давалгаанд жигдрүүлж, эдийн засгийн салбарын ангиллыг есөн бүлэгт нэгтгэсэн.</w:t>
      </w:r>
    </w:p>
    <w:p w14:paraId="1509D6ED" w14:textId="77777777" w:rsidR="00972FBE" w:rsidRDefault="00D33DC4">
      <w:r>
        <w:t>- Үндсэн шинжилгээнд 25–60 насны цалин хөлстэй ажиллагчийг сонгон авч, сарын цалингийн 84,000 төгрөгөөс доош болон 5,000,000 төгрөгөөс дээш утга бүхий гажгир ажиглалтыг түүврээс хасав.</w:t>
      </w:r>
    </w:p>
    <w:p w14:paraId="35870B87" w14:textId="77777777" w:rsidR="00972FBE" w:rsidRDefault="00D33DC4">
      <w:r>
        <w:lastRenderedPageBreak/>
        <w:t>- Нөхсөн өгөгдлөөс үүдэх сонголтын хазайлтын эрсдэлийг арилгах зорилгоор Хекманы хоёр шатлалт аргаар шалгахад Миллсийн урвуу харьцаа λ = −0.041 (p &gt; 0.5) буюу статистикийн хувьд ач холбогдолгүй гарсан нь түүвэрт хазайлт үүсээгүйг нотлов.</w:t>
      </w:r>
    </w:p>
    <w:p w14:paraId="18D2142F" w14:textId="77777777" w:rsidR="000B782D" w:rsidRDefault="0018275F">
      <w:pPr>
        <w:pStyle w:val="Heading2"/>
        <w:spacing w:after="120"/>
      </w:pPr>
      <w:bookmarkStart w:id="55" w:name="_Toc227690663"/>
      <w:bookmarkStart w:id="56" w:name="_Toc227690810"/>
      <w:r>
        <w:t>3.5. Өгөгдлийн товч статистик</w:t>
      </w:r>
      <w:bookmarkEnd w:id="55"/>
      <w:bookmarkEnd w:id="56"/>
    </w:p>
    <w:p w14:paraId="4E5D1641" w14:textId="77777777" w:rsidR="000B782D" w:rsidRDefault="0018275F">
      <w:pPr>
        <w:ind w:firstLine="567"/>
        <w:jc w:val="both"/>
      </w:pPr>
      <w:r>
        <w:t>Шинжилгээний түүврийн үндсэн үзүүлэлтүүдийг Хүснэгт 1-д танилцуулав. Боловсролын дундаж жил 11.89 буюу медиан 12 жил байгаа нь Монгол Улсад хөдөлмөр эрхэлж буй насанд хүрэгчдийн ихэнх нь бүрэн дунд боловсролтой болохыг илтгэнэ. Цалингийн хуваарилалт нь логарифм хэвийн тархалттай ойролцоо бөгөөд дундаж нь 861 мянган төгрөг, медиан 700 мянган төгрөг гэсэн утгатай байна.</w:t>
      </w:r>
    </w:p>
    <w:p w14:paraId="642BAAE1" w14:textId="77777777" w:rsidR="000B782D" w:rsidRDefault="0018275F">
      <w:pPr>
        <w:spacing w:before="240" w:after="60" w:line="276" w:lineRule="auto"/>
      </w:pPr>
      <w:bookmarkStart w:id="57" w:name="Tbl_1"/>
      <w:r>
        <w:rPr>
          <w:sz w:val="20"/>
        </w:rPr>
        <w:t xml:space="preserve">Хүснэгт </w:t>
      </w:r>
      <w:proofErr w:type="gramStart"/>
      <w:r>
        <w:rPr>
          <w:sz w:val="20"/>
        </w:rPr>
        <w:t xml:space="preserve">1  </w:t>
      </w:r>
      <w:r>
        <w:rPr>
          <w:i/>
          <w:sz w:val="20"/>
        </w:rPr>
        <w:t>Шинжилгээний</w:t>
      </w:r>
      <w:proofErr w:type="gramEnd"/>
      <w:r>
        <w:rPr>
          <w:i/>
          <w:sz w:val="20"/>
        </w:rPr>
        <w:t xml:space="preserve"> түүврийн үндсэн үзүүлэлт</w:t>
      </w:r>
      <w:bookmarkEnd w:id="57"/>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476FD2" w14:textId="77777777" w:rsidR="000B782D" w:rsidRDefault="0018275F">
            <w:pPr>
              <w:spacing w:before="40" w:after="40" w:line="276" w:lineRule="auto"/>
              <w:jc w:val="center"/>
            </w:pPr>
            <w:r>
              <w:rPr>
                <w:b/>
                <w:sz w:val="20"/>
              </w:rPr>
              <w:t>Хувьсагч</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99D5AF" w14:textId="77777777" w:rsidR="000B782D" w:rsidRDefault="0018275F">
            <w:pPr>
              <w:spacing w:before="40" w:after="40" w:line="276" w:lineRule="auto"/>
              <w:jc w:val="center"/>
            </w:pPr>
            <w:r>
              <w:rPr>
                <w:b/>
                <w:sz w:val="20"/>
              </w:rPr>
              <w:t>N</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A760EF" w14:textId="77777777" w:rsidR="000B782D" w:rsidRDefault="0018275F">
            <w:pPr>
              <w:spacing w:before="40" w:after="40" w:line="276" w:lineRule="auto"/>
              <w:jc w:val="center"/>
            </w:pPr>
            <w:r>
              <w:rPr>
                <w:b/>
                <w:sz w:val="20"/>
              </w:rPr>
              <w:t>Дундаж</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13E79CE" w14:textId="77777777" w:rsidR="000B782D" w:rsidRDefault="0018275F">
            <w:pPr>
              <w:spacing w:before="40" w:after="40" w:line="276" w:lineRule="auto"/>
              <w:jc w:val="center"/>
            </w:pPr>
            <w:r>
              <w:rPr>
                <w:b/>
                <w:sz w:val="20"/>
              </w:rPr>
              <w:t>Ст. хазайлт</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4D3AA86" w14:textId="77777777" w:rsidR="000B782D" w:rsidRDefault="0018275F">
            <w:pPr>
              <w:spacing w:before="40" w:after="40" w:line="276" w:lineRule="auto"/>
              <w:jc w:val="center"/>
            </w:pPr>
            <w:r>
              <w:rPr>
                <w:b/>
                <w:sz w:val="20"/>
              </w:rPr>
              <w:t>Медиан</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741DCF3" w14:textId="77777777" w:rsidR="000B782D" w:rsidRDefault="0018275F">
            <w:pPr>
              <w:spacing w:before="40" w:after="40" w:line="276" w:lineRule="auto"/>
              <w:jc w:val="center"/>
            </w:pPr>
            <w:r>
              <w:rPr>
                <w:b/>
                <w:sz w:val="20"/>
              </w:rPr>
              <w:t>Min</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4C6434D" w14:textId="77777777" w:rsidR="000B782D" w:rsidRDefault="0018275F">
            <w:pPr>
              <w:spacing w:before="40" w:after="40" w:line="276" w:lineRule="auto"/>
              <w:jc w:val="center"/>
            </w:pPr>
            <w:r>
              <w:rPr>
                <w:b/>
                <w:sz w:val="20"/>
              </w:rPr>
              <w:t>Max</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9C53E4F" w14:textId="77777777" w:rsidR="000B782D" w:rsidRDefault="0018275F">
            <w:pPr>
              <w:spacing w:before="40" w:after="40" w:line="276" w:lineRule="auto"/>
            </w:pPr>
            <w:r>
              <w:rPr>
                <w:sz w:val="20"/>
              </w:rPr>
              <w:t>Log (сарын цалин)</w:t>
            </w:r>
          </w:p>
        </w:tc>
        <w:tc>
          <w:tcPr>
            <w:tcW w:w="850" w:type="dxa"/>
            <w:tcBorders>
              <w:top w:val="single" w:sz="4" w:space="0" w:color="000000"/>
              <w:left w:val="single" w:sz="4" w:space="0" w:color="000000"/>
              <w:bottom w:val="single" w:sz="4" w:space="0" w:color="000000"/>
              <w:right w:val="single" w:sz="4" w:space="0" w:color="000000"/>
            </w:tcBorders>
            <w:vAlign w:val="center"/>
          </w:tcPr>
          <w:p w14:paraId="7EF439FB"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7A6157DA" w14:textId="77777777" w:rsidR="000B782D" w:rsidRDefault="0018275F">
            <w:pPr>
              <w:spacing w:before="40" w:after="40" w:line="276" w:lineRule="auto"/>
              <w:jc w:val="right"/>
            </w:pPr>
            <w:r>
              <w:rPr>
                <w:sz w:val="20"/>
              </w:rPr>
              <w:t>13.47</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44833" w14:textId="77777777" w:rsidR="000B782D" w:rsidRDefault="0018275F">
            <w:pPr>
              <w:spacing w:before="40" w:after="40" w:line="276" w:lineRule="auto"/>
              <w:jc w:val="right"/>
            </w:pPr>
            <w:r>
              <w:rPr>
                <w:sz w:val="20"/>
              </w:rPr>
              <w:t>0.62</w:t>
            </w:r>
          </w:p>
        </w:tc>
        <w:tc>
          <w:tcPr>
            <w:tcW w:w="1020" w:type="dxa"/>
            <w:tcBorders>
              <w:top w:val="single" w:sz="4" w:space="0" w:color="000000"/>
              <w:left w:val="single" w:sz="4" w:space="0" w:color="000000"/>
              <w:bottom w:val="single" w:sz="4" w:space="0" w:color="000000"/>
              <w:right w:val="single" w:sz="4" w:space="0" w:color="000000"/>
            </w:tcBorders>
            <w:vAlign w:val="center"/>
          </w:tcPr>
          <w:p w14:paraId="1F0285B3" w14:textId="77777777" w:rsidR="000B782D" w:rsidRDefault="0018275F">
            <w:pPr>
              <w:spacing w:before="40" w:after="40" w:line="276" w:lineRule="auto"/>
              <w:jc w:val="right"/>
            </w:pPr>
            <w:r>
              <w:rPr>
                <w:sz w:val="20"/>
              </w:rPr>
              <w:t>13.46</w:t>
            </w:r>
          </w:p>
        </w:tc>
        <w:tc>
          <w:tcPr>
            <w:tcW w:w="850" w:type="dxa"/>
            <w:tcBorders>
              <w:top w:val="single" w:sz="4" w:space="0" w:color="000000"/>
              <w:left w:val="single" w:sz="4" w:space="0" w:color="000000"/>
              <w:bottom w:val="single" w:sz="4" w:space="0" w:color="000000"/>
              <w:right w:val="single" w:sz="4" w:space="0" w:color="000000"/>
            </w:tcBorders>
            <w:vAlign w:val="center"/>
          </w:tcPr>
          <w:p w14:paraId="3ECFEE35" w14:textId="77777777" w:rsidR="000B782D" w:rsidRDefault="0018275F">
            <w:pPr>
              <w:spacing w:before="40" w:after="40" w:line="276" w:lineRule="auto"/>
              <w:jc w:val="right"/>
            </w:pPr>
            <w:r>
              <w:rPr>
                <w:sz w:val="20"/>
              </w:rPr>
              <w:t>11.34</w:t>
            </w:r>
          </w:p>
        </w:tc>
        <w:tc>
          <w:tcPr>
            <w:tcW w:w="964" w:type="dxa"/>
            <w:tcBorders>
              <w:top w:val="single" w:sz="4" w:space="0" w:color="000000"/>
              <w:left w:val="single" w:sz="4" w:space="0" w:color="000000"/>
              <w:bottom w:val="single" w:sz="4" w:space="0" w:color="000000"/>
              <w:right w:val="single" w:sz="4" w:space="0" w:color="000000"/>
            </w:tcBorders>
            <w:vAlign w:val="center"/>
          </w:tcPr>
          <w:p w14:paraId="49F23A59" w14:textId="77777777" w:rsidR="000B782D" w:rsidRDefault="0018275F">
            <w:pPr>
              <w:spacing w:before="40" w:after="40" w:line="276" w:lineRule="auto"/>
              <w:jc w:val="right"/>
            </w:pPr>
            <w:r>
              <w:rPr>
                <w:sz w:val="20"/>
              </w:rPr>
              <w:t>15.43</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033F2690" w14:textId="77777777" w:rsidR="000B782D" w:rsidRDefault="0018275F">
            <w:pPr>
              <w:spacing w:before="40" w:after="40" w:line="276" w:lineRule="auto"/>
            </w:pPr>
            <w:r>
              <w:rPr>
                <w:sz w:val="20"/>
              </w:rPr>
              <w:t>Сарын цалин (₮)</w:t>
            </w:r>
          </w:p>
        </w:tc>
        <w:tc>
          <w:tcPr>
            <w:tcW w:w="850" w:type="dxa"/>
            <w:tcBorders>
              <w:top w:val="single" w:sz="4" w:space="0" w:color="000000"/>
              <w:left w:val="single" w:sz="4" w:space="0" w:color="000000"/>
              <w:bottom w:val="single" w:sz="4" w:space="0" w:color="000000"/>
              <w:right w:val="single" w:sz="4" w:space="0" w:color="000000"/>
            </w:tcBorders>
            <w:vAlign w:val="center"/>
          </w:tcPr>
          <w:p w14:paraId="28B70EE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1C343F5" w14:textId="77777777" w:rsidR="000B782D" w:rsidRDefault="0018275F">
            <w:pPr>
              <w:spacing w:before="40" w:after="40" w:line="276" w:lineRule="auto"/>
              <w:jc w:val="right"/>
            </w:pPr>
            <w:r>
              <w:rPr>
                <w:sz w:val="20"/>
              </w:rPr>
              <w:t>861,438</w:t>
            </w:r>
          </w:p>
        </w:tc>
        <w:tc>
          <w:tcPr>
            <w:tcW w:w="1134" w:type="dxa"/>
            <w:tcBorders>
              <w:top w:val="single" w:sz="4" w:space="0" w:color="000000"/>
              <w:left w:val="single" w:sz="4" w:space="0" w:color="000000"/>
              <w:bottom w:val="single" w:sz="4" w:space="0" w:color="000000"/>
              <w:right w:val="single" w:sz="4" w:space="0" w:color="000000"/>
            </w:tcBorders>
            <w:vAlign w:val="center"/>
          </w:tcPr>
          <w:p w14:paraId="0B12D38A" w14:textId="77777777" w:rsidR="000B782D" w:rsidRDefault="0018275F">
            <w:pPr>
              <w:spacing w:before="40" w:after="40" w:line="276" w:lineRule="auto"/>
              <w:jc w:val="right"/>
            </w:pPr>
            <w:r>
              <w:rPr>
                <w:sz w:val="20"/>
              </w:rPr>
              <w:t>606,250</w:t>
            </w:r>
          </w:p>
        </w:tc>
        <w:tc>
          <w:tcPr>
            <w:tcW w:w="1020" w:type="dxa"/>
            <w:tcBorders>
              <w:top w:val="single" w:sz="4" w:space="0" w:color="000000"/>
              <w:left w:val="single" w:sz="4" w:space="0" w:color="000000"/>
              <w:bottom w:val="single" w:sz="4" w:space="0" w:color="000000"/>
              <w:right w:val="single" w:sz="4" w:space="0" w:color="000000"/>
            </w:tcBorders>
            <w:vAlign w:val="center"/>
          </w:tcPr>
          <w:p w14:paraId="6C4A1E2F" w14:textId="77777777" w:rsidR="000B782D" w:rsidRDefault="0018275F">
            <w:pPr>
              <w:spacing w:before="40" w:after="40" w:line="276" w:lineRule="auto"/>
              <w:jc w:val="right"/>
            </w:pPr>
            <w:r>
              <w:rPr>
                <w:sz w:val="20"/>
              </w:rPr>
              <w:t>700,000</w:t>
            </w:r>
          </w:p>
        </w:tc>
        <w:tc>
          <w:tcPr>
            <w:tcW w:w="850" w:type="dxa"/>
            <w:tcBorders>
              <w:top w:val="single" w:sz="4" w:space="0" w:color="000000"/>
              <w:left w:val="single" w:sz="4" w:space="0" w:color="000000"/>
              <w:bottom w:val="single" w:sz="4" w:space="0" w:color="000000"/>
              <w:right w:val="single" w:sz="4" w:space="0" w:color="000000"/>
            </w:tcBorders>
            <w:vAlign w:val="center"/>
          </w:tcPr>
          <w:p w14:paraId="7274F518" w14:textId="77777777" w:rsidR="000B782D" w:rsidRDefault="0018275F">
            <w:pPr>
              <w:spacing w:before="40" w:after="40" w:line="276" w:lineRule="auto"/>
              <w:jc w:val="right"/>
            </w:pPr>
            <w:r>
              <w:rPr>
                <w:sz w:val="20"/>
              </w:rPr>
              <w:t>84,000</w:t>
            </w:r>
          </w:p>
        </w:tc>
        <w:tc>
          <w:tcPr>
            <w:tcW w:w="964" w:type="dxa"/>
            <w:tcBorders>
              <w:top w:val="single" w:sz="4" w:space="0" w:color="000000"/>
              <w:left w:val="single" w:sz="4" w:space="0" w:color="000000"/>
              <w:bottom w:val="single" w:sz="4" w:space="0" w:color="000000"/>
              <w:right w:val="single" w:sz="4" w:space="0" w:color="000000"/>
            </w:tcBorders>
            <w:vAlign w:val="center"/>
          </w:tcPr>
          <w:p w14:paraId="0BEB9C06" w14:textId="77777777" w:rsidR="000B782D" w:rsidRDefault="0018275F">
            <w:pPr>
              <w:spacing w:before="40" w:after="40" w:line="276" w:lineRule="auto"/>
              <w:jc w:val="right"/>
            </w:pPr>
            <w:r>
              <w:rPr>
                <w:sz w:val="20"/>
              </w:rPr>
              <w:t>5,000,000</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53E17FB" w14:textId="77777777" w:rsidR="000B782D" w:rsidRDefault="0018275F">
            <w:pPr>
              <w:spacing w:before="40" w:after="40" w:line="276" w:lineRule="auto"/>
            </w:pPr>
            <w:r>
              <w:rPr>
                <w:sz w:val="20"/>
              </w:rPr>
              <w:t>Боловсролын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A2ACCC7" w14:textId="77777777" w:rsidR="000B782D" w:rsidRDefault="0018275F">
            <w:pPr>
              <w:spacing w:before="40" w:after="40" w:line="276" w:lineRule="auto"/>
              <w:jc w:val="right"/>
            </w:pPr>
            <w:r>
              <w:rPr>
                <w:sz w:val="20"/>
              </w:rPr>
              <w:t>49,357</w:t>
            </w:r>
          </w:p>
        </w:tc>
        <w:tc>
          <w:tcPr>
            <w:tcW w:w="850" w:type="dxa"/>
            <w:tcBorders>
              <w:top w:val="single" w:sz="4" w:space="0" w:color="000000"/>
              <w:left w:val="single" w:sz="4" w:space="0" w:color="000000"/>
              <w:bottom w:val="single" w:sz="4" w:space="0" w:color="000000"/>
              <w:right w:val="single" w:sz="4" w:space="0" w:color="000000"/>
            </w:tcBorders>
            <w:vAlign w:val="center"/>
          </w:tcPr>
          <w:p w14:paraId="36FECAE8" w14:textId="77777777" w:rsidR="000B782D" w:rsidRDefault="0018275F">
            <w:pPr>
              <w:spacing w:before="40" w:after="40" w:line="276" w:lineRule="auto"/>
              <w:jc w:val="right"/>
            </w:pPr>
            <w:r>
              <w:rPr>
                <w:sz w:val="20"/>
              </w:rPr>
              <w:t>11.89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67BAED3C" w14:textId="77777777" w:rsidR="000B782D" w:rsidRDefault="0018275F">
            <w:pPr>
              <w:spacing w:before="40" w:after="40" w:line="276" w:lineRule="auto"/>
              <w:jc w:val="right"/>
            </w:pPr>
            <w:r>
              <w:rPr>
                <w:sz w:val="20"/>
              </w:rPr>
              <w:t>2.89</w:t>
            </w:r>
          </w:p>
        </w:tc>
        <w:tc>
          <w:tcPr>
            <w:tcW w:w="1020" w:type="dxa"/>
            <w:tcBorders>
              <w:top w:val="single" w:sz="4" w:space="0" w:color="000000"/>
              <w:left w:val="single" w:sz="4" w:space="0" w:color="000000"/>
              <w:bottom w:val="single" w:sz="4" w:space="0" w:color="000000"/>
              <w:right w:val="single" w:sz="4" w:space="0" w:color="000000"/>
            </w:tcBorders>
            <w:vAlign w:val="center"/>
          </w:tcPr>
          <w:p w14:paraId="092C1787" w14:textId="77777777" w:rsidR="000B782D" w:rsidRDefault="0018275F">
            <w:pPr>
              <w:spacing w:before="40" w:after="40" w:line="276" w:lineRule="auto"/>
              <w:jc w:val="right"/>
            </w:pPr>
            <w:r>
              <w:rPr>
                <w:sz w:val="20"/>
              </w:rPr>
              <w:t>12</w:t>
            </w:r>
          </w:p>
        </w:tc>
        <w:tc>
          <w:tcPr>
            <w:tcW w:w="850" w:type="dxa"/>
            <w:tcBorders>
              <w:top w:val="single" w:sz="4" w:space="0" w:color="000000"/>
              <w:left w:val="single" w:sz="4" w:space="0" w:color="000000"/>
              <w:bottom w:val="single" w:sz="4" w:space="0" w:color="000000"/>
              <w:right w:val="single" w:sz="4" w:space="0" w:color="000000"/>
            </w:tcBorders>
            <w:vAlign w:val="center"/>
          </w:tcPr>
          <w:p w14:paraId="7B8F4BC3"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435A811C" w14:textId="77777777" w:rsidR="000B782D" w:rsidRDefault="0018275F">
            <w:pPr>
              <w:spacing w:before="40" w:after="40" w:line="276" w:lineRule="auto"/>
              <w:jc w:val="right"/>
            </w:pPr>
            <w:r>
              <w:rPr>
                <w:sz w:val="20"/>
              </w:rPr>
              <w:t>22</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68F9F947" w14:textId="77777777" w:rsidR="000B782D" w:rsidRDefault="0018275F">
            <w:pPr>
              <w:spacing w:before="40" w:after="40" w:line="276" w:lineRule="auto"/>
            </w:pPr>
            <w:r>
              <w:rPr>
                <w:sz w:val="20"/>
              </w:rPr>
              <w:t>Нас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58DD145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4629F55" w14:textId="77777777" w:rsidR="000B782D" w:rsidRDefault="0018275F">
            <w:pPr>
              <w:spacing w:before="40" w:after="40" w:line="276" w:lineRule="auto"/>
              <w:jc w:val="right"/>
            </w:pPr>
            <w:r>
              <w:rPr>
                <w:sz w:val="20"/>
              </w:rPr>
              <w:t>39.44</w:t>
            </w:r>
          </w:p>
        </w:tc>
        <w:tc>
          <w:tcPr>
            <w:tcW w:w="1134" w:type="dxa"/>
            <w:tcBorders>
              <w:top w:val="single" w:sz="4" w:space="0" w:color="000000"/>
              <w:left w:val="single" w:sz="4" w:space="0" w:color="000000"/>
              <w:bottom w:val="single" w:sz="4" w:space="0" w:color="000000"/>
              <w:right w:val="single" w:sz="4" w:space="0" w:color="000000"/>
            </w:tcBorders>
            <w:vAlign w:val="center"/>
          </w:tcPr>
          <w:p w14:paraId="4687432A" w14:textId="77777777" w:rsidR="000B782D" w:rsidRDefault="0018275F">
            <w:pPr>
              <w:spacing w:before="40" w:after="40" w:line="276" w:lineRule="auto"/>
              <w:jc w:val="right"/>
            </w:pPr>
            <w:r>
              <w:rPr>
                <w:sz w:val="20"/>
              </w:rPr>
              <w:t>9.09</w:t>
            </w:r>
          </w:p>
        </w:tc>
        <w:tc>
          <w:tcPr>
            <w:tcW w:w="1020" w:type="dxa"/>
            <w:tcBorders>
              <w:top w:val="single" w:sz="4" w:space="0" w:color="000000"/>
              <w:left w:val="single" w:sz="4" w:space="0" w:color="000000"/>
              <w:bottom w:val="single" w:sz="4" w:space="0" w:color="000000"/>
              <w:right w:val="single" w:sz="4" w:space="0" w:color="000000"/>
            </w:tcBorders>
            <w:vAlign w:val="center"/>
          </w:tcPr>
          <w:p w14:paraId="4E288071" w14:textId="77777777" w:rsidR="000B782D" w:rsidRDefault="0018275F">
            <w:pPr>
              <w:spacing w:before="40" w:after="40" w:line="276" w:lineRule="auto"/>
              <w:jc w:val="right"/>
            </w:pPr>
            <w:r>
              <w:rPr>
                <w:sz w:val="20"/>
              </w:rPr>
              <w:t>39</w:t>
            </w:r>
          </w:p>
        </w:tc>
        <w:tc>
          <w:tcPr>
            <w:tcW w:w="850" w:type="dxa"/>
            <w:tcBorders>
              <w:top w:val="single" w:sz="4" w:space="0" w:color="000000"/>
              <w:left w:val="single" w:sz="4" w:space="0" w:color="000000"/>
              <w:bottom w:val="single" w:sz="4" w:space="0" w:color="000000"/>
              <w:right w:val="single" w:sz="4" w:space="0" w:color="000000"/>
            </w:tcBorders>
            <w:vAlign w:val="center"/>
          </w:tcPr>
          <w:p w14:paraId="02D45542" w14:textId="77777777" w:rsidR="000B782D" w:rsidRDefault="0018275F">
            <w:pPr>
              <w:spacing w:before="40" w:after="40" w:line="276" w:lineRule="auto"/>
              <w:jc w:val="right"/>
            </w:pPr>
            <w:r>
              <w:rPr>
                <w:sz w:val="20"/>
              </w:rPr>
              <w:t>25</w:t>
            </w:r>
          </w:p>
        </w:tc>
        <w:tc>
          <w:tcPr>
            <w:tcW w:w="964" w:type="dxa"/>
            <w:tcBorders>
              <w:top w:val="single" w:sz="4" w:space="0" w:color="000000"/>
              <w:left w:val="single" w:sz="4" w:space="0" w:color="000000"/>
              <w:bottom w:val="single" w:sz="4" w:space="0" w:color="000000"/>
              <w:right w:val="single" w:sz="4" w:space="0" w:color="000000"/>
            </w:tcBorders>
            <w:vAlign w:val="center"/>
          </w:tcPr>
          <w:p w14:paraId="26D76F2A" w14:textId="77777777" w:rsidR="000B782D" w:rsidRDefault="0018275F">
            <w:pPr>
              <w:spacing w:before="40" w:after="40" w:line="276" w:lineRule="auto"/>
              <w:jc w:val="right"/>
            </w:pPr>
            <w:r>
              <w:rPr>
                <w:sz w:val="20"/>
              </w:rPr>
              <w:t>60</w:t>
            </w:r>
          </w:p>
        </w:tc>
      </w:tr>
      <w:tr w:rsidR="000B782D" w14:paraId="122A59C3"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1609084" w14:textId="77777777" w:rsidR="000B782D" w:rsidRDefault="0018275F">
            <w:pPr>
              <w:spacing w:before="40" w:after="40" w:line="276" w:lineRule="auto"/>
            </w:pPr>
            <w:r>
              <w:rPr>
                <w:sz w:val="20"/>
              </w:rPr>
              <w:t>Туршлага (жил)</w:t>
            </w:r>
          </w:p>
        </w:tc>
        <w:tc>
          <w:tcPr>
            <w:tcW w:w="850" w:type="dxa"/>
            <w:tcBorders>
              <w:top w:val="single" w:sz="4" w:space="0" w:color="000000"/>
              <w:left w:val="single" w:sz="4" w:space="0" w:color="000000"/>
              <w:bottom w:val="single" w:sz="4" w:space="0" w:color="000000"/>
              <w:right w:val="single" w:sz="4" w:space="0" w:color="000000"/>
            </w:tcBorders>
            <w:vAlign w:val="center"/>
          </w:tcPr>
          <w:p w14:paraId="1094D506"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38BCFC14" w14:textId="77777777" w:rsidR="000B782D" w:rsidRDefault="0018275F">
            <w:pPr>
              <w:spacing w:before="40" w:after="40" w:line="276" w:lineRule="auto"/>
              <w:jc w:val="right"/>
            </w:pPr>
            <w:r>
              <w:rPr>
                <w:sz w:val="20"/>
              </w:rPr>
              <w:t>21.54</w:t>
            </w:r>
          </w:p>
        </w:tc>
        <w:tc>
          <w:tcPr>
            <w:tcW w:w="1134" w:type="dxa"/>
            <w:tcBorders>
              <w:top w:val="single" w:sz="4" w:space="0" w:color="000000"/>
              <w:left w:val="single" w:sz="4" w:space="0" w:color="000000"/>
              <w:bottom w:val="single" w:sz="4" w:space="0" w:color="000000"/>
              <w:right w:val="single" w:sz="4" w:space="0" w:color="000000"/>
            </w:tcBorders>
            <w:vAlign w:val="center"/>
          </w:tcPr>
          <w:p w14:paraId="451F6E3F" w14:textId="77777777" w:rsidR="000B782D" w:rsidRDefault="0018275F">
            <w:pPr>
              <w:spacing w:before="40" w:after="40" w:line="276" w:lineRule="auto"/>
              <w:jc w:val="right"/>
            </w:pPr>
            <w:r>
              <w:rPr>
                <w:sz w:val="20"/>
              </w:rPr>
              <w:t>10.02</w:t>
            </w:r>
          </w:p>
        </w:tc>
        <w:tc>
          <w:tcPr>
            <w:tcW w:w="1020" w:type="dxa"/>
            <w:tcBorders>
              <w:top w:val="single" w:sz="4" w:space="0" w:color="000000"/>
              <w:left w:val="single" w:sz="4" w:space="0" w:color="000000"/>
              <w:bottom w:val="single" w:sz="4" w:space="0" w:color="000000"/>
              <w:right w:val="single" w:sz="4" w:space="0" w:color="000000"/>
            </w:tcBorders>
            <w:vAlign w:val="center"/>
          </w:tcPr>
          <w:p w14:paraId="61D53EB3" w14:textId="77777777" w:rsidR="000B782D" w:rsidRDefault="0018275F">
            <w:pPr>
              <w:spacing w:before="40" w:after="40" w:line="276" w:lineRule="auto"/>
              <w:jc w:val="right"/>
            </w:pPr>
            <w:r>
              <w:rPr>
                <w:sz w:val="20"/>
              </w:rPr>
              <w:t>21</w:t>
            </w:r>
          </w:p>
        </w:tc>
        <w:tc>
          <w:tcPr>
            <w:tcW w:w="850" w:type="dxa"/>
            <w:tcBorders>
              <w:top w:val="single" w:sz="4" w:space="0" w:color="000000"/>
              <w:left w:val="single" w:sz="4" w:space="0" w:color="000000"/>
              <w:bottom w:val="single" w:sz="4" w:space="0" w:color="000000"/>
              <w:right w:val="single" w:sz="4" w:space="0" w:color="000000"/>
            </w:tcBorders>
            <w:vAlign w:val="center"/>
          </w:tcPr>
          <w:p w14:paraId="4CD354BC"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626685DD" w14:textId="77777777" w:rsidR="000B782D" w:rsidRDefault="0018275F">
            <w:pPr>
              <w:spacing w:before="40" w:after="40" w:line="276" w:lineRule="auto"/>
              <w:jc w:val="right"/>
            </w:pPr>
            <w:r>
              <w:rPr>
                <w:sz w:val="20"/>
              </w:rPr>
              <w:t>54</w:t>
            </w:r>
          </w:p>
        </w:tc>
      </w:tr>
      <w:tr w:rsidR="000B782D" w14:paraId="2BB1B57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7DC24595" w14:textId="77777777" w:rsidR="000B782D" w:rsidRDefault="0018275F">
            <w:pPr>
              <w:spacing w:before="40" w:after="40" w:line="276" w:lineRule="auto"/>
            </w:pPr>
            <w:r>
              <w:rPr>
                <w:sz w:val="20"/>
              </w:rPr>
              <w:t>Хүйс (эмэгтэй=1)</w:t>
            </w:r>
          </w:p>
        </w:tc>
        <w:tc>
          <w:tcPr>
            <w:tcW w:w="850" w:type="dxa"/>
            <w:tcBorders>
              <w:top w:val="single" w:sz="4" w:space="0" w:color="000000"/>
              <w:left w:val="single" w:sz="4" w:space="0" w:color="000000"/>
              <w:bottom w:val="single" w:sz="4" w:space="0" w:color="000000"/>
              <w:right w:val="single" w:sz="4" w:space="0" w:color="000000"/>
            </w:tcBorders>
            <w:vAlign w:val="center"/>
          </w:tcPr>
          <w:p w14:paraId="20F46ABA"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5BAF3650" w14:textId="77777777" w:rsidR="000B782D" w:rsidRDefault="0018275F">
            <w:pPr>
              <w:spacing w:before="40" w:after="40" w:line="276" w:lineRule="auto"/>
              <w:jc w:val="right"/>
            </w:pPr>
            <w:r>
              <w:rPr>
                <w:sz w:val="20"/>
              </w:rPr>
              <w:t>0.50</w:t>
            </w:r>
          </w:p>
        </w:tc>
        <w:tc>
          <w:tcPr>
            <w:tcW w:w="1134" w:type="dxa"/>
            <w:tcBorders>
              <w:top w:val="single" w:sz="4" w:space="0" w:color="000000"/>
              <w:left w:val="single" w:sz="4" w:space="0" w:color="000000"/>
              <w:bottom w:val="single" w:sz="4" w:space="0" w:color="000000"/>
              <w:right w:val="single" w:sz="4" w:space="0" w:color="000000"/>
            </w:tcBorders>
            <w:vAlign w:val="center"/>
          </w:tcPr>
          <w:p w14:paraId="6BC3859C" w14:textId="77777777" w:rsidR="000B782D" w:rsidRDefault="0018275F">
            <w:pPr>
              <w:spacing w:before="40" w:after="40" w:line="276" w:lineRule="auto"/>
              <w:jc w:val="right"/>
            </w:pPr>
            <w:r>
              <w:rPr>
                <w:sz w:val="20"/>
              </w:rPr>
              <w:t>0.50</w:t>
            </w:r>
          </w:p>
        </w:tc>
        <w:tc>
          <w:tcPr>
            <w:tcW w:w="1020" w:type="dxa"/>
            <w:tcBorders>
              <w:top w:val="single" w:sz="4" w:space="0" w:color="000000"/>
              <w:left w:val="single" w:sz="4" w:space="0" w:color="000000"/>
              <w:bottom w:val="single" w:sz="4" w:space="0" w:color="000000"/>
              <w:right w:val="single" w:sz="4" w:space="0" w:color="000000"/>
            </w:tcBorders>
            <w:vAlign w:val="center"/>
          </w:tcPr>
          <w:p w14:paraId="46E996C0"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0A491EF1"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234B933" w14:textId="77777777" w:rsidR="000B782D" w:rsidRDefault="0018275F">
            <w:pPr>
              <w:spacing w:before="40" w:after="40" w:line="276" w:lineRule="auto"/>
              <w:jc w:val="right"/>
            </w:pPr>
            <w:r>
              <w:rPr>
                <w:sz w:val="20"/>
              </w:rPr>
              <w:t>1</w:t>
            </w:r>
          </w:p>
        </w:tc>
      </w:tr>
      <w:tr w:rsidR="000B782D" w14:paraId="1C87D8A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5B8B6B33" w14:textId="77777777" w:rsidR="000B782D" w:rsidRDefault="0018275F">
            <w:pPr>
              <w:spacing w:before="40" w:after="40" w:line="276" w:lineRule="auto"/>
            </w:pPr>
            <w:r>
              <w:rPr>
                <w:sz w:val="20"/>
              </w:rPr>
              <w:t>Хот (УБ=1)</w:t>
            </w:r>
          </w:p>
        </w:tc>
        <w:tc>
          <w:tcPr>
            <w:tcW w:w="850" w:type="dxa"/>
            <w:tcBorders>
              <w:top w:val="single" w:sz="4" w:space="0" w:color="000000"/>
              <w:left w:val="single" w:sz="4" w:space="0" w:color="000000"/>
              <w:bottom w:val="single" w:sz="4" w:space="0" w:color="000000"/>
              <w:right w:val="single" w:sz="4" w:space="0" w:color="000000"/>
            </w:tcBorders>
            <w:vAlign w:val="center"/>
          </w:tcPr>
          <w:p w14:paraId="0E9C5C9F"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1F99F21E" w14:textId="77777777" w:rsidR="000B782D" w:rsidRDefault="0018275F">
            <w:pPr>
              <w:spacing w:before="40" w:after="40" w:line="276" w:lineRule="auto"/>
              <w:jc w:val="right"/>
            </w:pPr>
            <w:r>
              <w:rPr>
                <w:sz w:val="20"/>
              </w:rPr>
              <w:t>0.32</w:t>
            </w:r>
          </w:p>
        </w:tc>
        <w:tc>
          <w:tcPr>
            <w:tcW w:w="1134" w:type="dxa"/>
            <w:tcBorders>
              <w:top w:val="single" w:sz="4" w:space="0" w:color="000000"/>
              <w:left w:val="single" w:sz="4" w:space="0" w:color="000000"/>
              <w:bottom w:val="single" w:sz="4" w:space="0" w:color="000000"/>
              <w:right w:val="single" w:sz="4" w:space="0" w:color="000000"/>
            </w:tcBorders>
            <w:vAlign w:val="center"/>
          </w:tcPr>
          <w:p w14:paraId="6FEA1EC5" w14:textId="77777777" w:rsidR="000B782D" w:rsidRDefault="0018275F">
            <w:pPr>
              <w:spacing w:before="40" w:after="40" w:line="276" w:lineRule="auto"/>
              <w:jc w:val="right"/>
            </w:pPr>
            <w:r>
              <w:rPr>
                <w:sz w:val="20"/>
              </w:rPr>
              <w:t>0.47</w:t>
            </w:r>
          </w:p>
        </w:tc>
        <w:tc>
          <w:tcPr>
            <w:tcW w:w="1020" w:type="dxa"/>
            <w:tcBorders>
              <w:top w:val="single" w:sz="4" w:space="0" w:color="000000"/>
              <w:left w:val="single" w:sz="4" w:space="0" w:color="000000"/>
              <w:bottom w:val="single" w:sz="4" w:space="0" w:color="000000"/>
              <w:right w:val="single" w:sz="4" w:space="0" w:color="000000"/>
            </w:tcBorders>
            <w:vAlign w:val="center"/>
          </w:tcPr>
          <w:p w14:paraId="03AB5C6A" w14:textId="77777777" w:rsidR="000B782D" w:rsidRDefault="0018275F">
            <w:pPr>
              <w:spacing w:before="40" w:after="40" w:line="276" w:lineRule="auto"/>
              <w:jc w:val="right"/>
            </w:pPr>
            <w:r>
              <w:rPr>
                <w:sz w:val="20"/>
              </w:rPr>
              <w:t>0</w:t>
            </w:r>
          </w:p>
        </w:tc>
        <w:tc>
          <w:tcPr>
            <w:tcW w:w="850" w:type="dxa"/>
            <w:tcBorders>
              <w:top w:val="single" w:sz="4" w:space="0" w:color="000000"/>
              <w:left w:val="single" w:sz="4" w:space="0" w:color="000000"/>
              <w:bottom w:val="single" w:sz="4" w:space="0" w:color="000000"/>
              <w:right w:val="single" w:sz="4" w:space="0" w:color="000000"/>
            </w:tcBorders>
            <w:vAlign w:val="center"/>
          </w:tcPr>
          <w:p w14:paraId="6004F0E6" w14:textId="77777777" w:rsidR="000B782D" w:rsidRDefault="0018275F">
            <w:pPr>
              <w:spacing w:before="40" w:after="40" w:line="276" w:lineRule="auto"/>
              <w:jc w:val="right"/>
            </w:pPr>
            <w:r>
              <w:rPr>
                <w:sz w:val="20"/>
              </w:rPr>
              <w:t>0</w:t>
            </w:r>
          </w:p>
        </w:tc>
        <w:tc>
          <w:tcPr>
            <w:tcW w:w="964" w:type="dxa"/>
            <w:tcBorders>
              <w:top w:val="single" w:sz="4" w:space="0" w:color="000000"/>
              <w:left w:val="single" w:sz="4" w:space="0" w:color="000000"/>
              <w:bottom w:val="single" w:sz="4" w:space="0" w:color="000000"/>
              <w:right w:val="single" w:sz="4" w:space="0" w:color="000000"/>
            </w:tcBorders>
            <w:vAlign w:val="center"/>
          </w:tcPr>
          <w:p w14:paraId="389A8FB5" w14:textId="77777777" w:rsidR="000B782D" w:rsidRDefault="0018275F">
            <w:pPr>
              <w:spacing w:before="40" w:after="40" w:line="276" w:lineRule="auto"/>
              <w:jc w:val="right"/>
            </w:pPr>
            <w:r>
              <w:rPr>
                <w:sz w:val="20"/>
              </w:rPr>
              <w:t>1</w:t>
            </w:r>
          </w:p>
        </w:tc>
      </w:tr>
      <w:tr w:rsidR="000B782D" w14:paraId="74B9B888"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14:paraId="228FB74B" w14:textId="77777777" w:rsidR="000B782D" w:rsidRDefault="0018275F">
            <w:pPr>
              <w:spacing w:before="40" w:after="40" w:line="276" w:lineRule="auto"/>
            </w:pPr>
            <w:r>
              <w:rPr>
                <w:sz w:val="20"/>
              </w:rPr>
              <w:t>Өрхийн хэмжээ</w:t>
            </w:r>
          </w:p>
        </w:tc>
        <w:tc>
          <w:tcPr>
            <w:tcW w:w="850" w:type="dxa"/>
            <w:tcBorders>
              <w:top w:val="single" w:sz="4" w:space="0" w:color="000000"/>
              <w:left w:val="single" w:sz="4" w:space="0" w:color="000000"/>
              <w:bottom w:val="single" w:sz="4" w:space="0" w:color="000000"/>
              <w:right w:val="single" w:sz="4" w:space="0" w:color="000000"/>
            </w:tcBorders>
            <w:vAlign w:val="center"/>
          </w:tcPr>
          <w:p w14:paraId="7E77814C" w14:textId="77777777" w:rsidR="000B782D" w:rsidRDefault="0018275F">
            <w:pPr>
              <w:spacing w:before="40" w:after="40" w:line="276" w:lineRule="auto"/>
              <w:jc w:val="right"/>
            </w:pPr>
            <w:r>
              <w:rPr>
                <w:sz w:val="20"/>
              </w:rPr>
              <w:t>49,366</w:t>
            </w:r>
          </w:p>
        </w:tc>
        <w:tc>
          <w:tcPr>
            <w:tcW w:w="850" w:type="dxa"/>
            <w:tcBorders>
              <w:top w:val="single" w:sz="4" w:space="0" w:color="000000"/>
              <w:left w:val="single" w:sz="4" w:space="0" w:color="000000"/>
              <w:bottom w:val="single" w:sz="4" w:space="0" w:color="000000"/>
              <w:right w:val="single" w:sz="4" w:space="0" w:color="000000"/>
            </w:tcBorders>
            <w:vAlign w:val="center"/>
          </w:tcPr>
          <w:p w14:paraId="49A844A2" w14:textId="77777777" w:rsidR="000B782D" w:rsidRDefault="0018275F">
            <w:pPr>
              <w:spacing w:before="40" w:after="40" w:line="276" w:lineRule="auto"/>
              <w:jc w:val="right"/>
            </w:pPr>
            <w:r>
              <w:rPr>
                <w:sz w:val="20"/>
              </w:rPr>
              <w:t>4.03</w:t>
            </w:r>
          </w:p>
        </w:tc>
        <w:tc>
          <w:tcPr>
            <w:tcW w:w="1134" w:type="dxa"/>
            <w:tcBorders>
              <w:top w:val="single" w:sz="4" w:space="0" w:color="000000"/>
              <w:left w:val="single" w:sz="4" w:space="0" w:color="000000"/>
              <w:bottom w:val="single" w:sz="4" w:space="0" w:color="000000"/>
              <w:right w:val="single" w:sz="4" w:space="0" w:color="000000"/>
            </w:tcBorders>
            <w:vAlign w:val="center"/>
          </w:tcPr>
          <w:p w14:paraId="575DD6CA" w14:textId="77777777" w:rsidR="000B782D" w:rsidRDefault="0018275F">
            <w:pPr>
              <w:spacing w:before="40" w:after="40" w:line="276" w:lineRule="auto"/>
              <w:jc w:val="right"/>
            </w:pPr>
            <w:r>
              <w:rPr>
                <w:sz w:val="20"/>
              </w:rPr>
              <w:t>1.56</w:t>
            </w:r>
          </w:p>
        </w:tc>
        <w:tc>
          <w:tcPr>
            <w:tcW w:w="1020" w:type="dxa"/>
            <w:tcBorders>
              <w:top w:val="single" w:sz="4" w:space="0" w:color="000000"/>
              <w:left w:val="single" w:sz="4" w:space="0" w:color="000000"/>
              <w:bottom w:val="single" w:sz="4" w:space="0" w:color="000000"/>
              <w:right w:val="single" w:sz="4" w:space="0" w:color="000000"/>
            </w:tcBorders>
            <w:vAlign w:val="center"/>
          </w:tcPr>
          <w:p w14:paraId="4605D85A" w14:textId="77777777" w:rsidR="000B782D" w:rsidRDefault="0018275F">
            <w:pPr>
              <w:spacing w:before="40" w:after="40" w:line="276" w:lineRule="auto"/>
              <w:jc w:val="right"/>
            </w:pPr>
            <w:r>
              <w:rPr>
                <w:sz w:val="20"/>
              </w:rPr>
              <w:t>4</w:t>
            </w:r>
          </w:p>
        </w:tc>
        <w:tc>
          <w:tcPr>
            <w:tcW w:w="850" w:type="dxa"/>
            <w:tcBorders>
              <w:top w:val="single" w:sz="4" w:space="0" w:color="000000"/>
              <w:left w:val="single" w:sz="4" w:space="0" w:color="000000"/>
              <w:bottom w:val="single" w:sz="4" w:space="0" w:color="000000"/>
              <w:right w:val="single" w:sz="4" w:space="0" w:color="000000"/>
            </w:tcBorders>
            <w:vAlign w:val="center"/>
          </w:tcPr>
          <w:p w14:paraId="6949CDC8" w14:textId="77777777" w:rsidR="000B782D" w:rsidRDefault="0018275F">
            <w:pPr>
              <w:spacing w:before="40" w:after="40" w:line="276" w:lineRule="auto"/>
              <w:jc w:val="right"/>
            </w:pPr>
            <w:r>
              <w:rPr>
                <w:sz w:val="20"/>
              </w:rPr>
              <w:t>1</w:t>
            </w:r>
          </w:p>
        </w:tc>
        <w:tc>
          <w:tcPr>
            <w:tcW w:w="964" w:type="dxa"/>
            <w:tcBorders>
              <w:top w:val="single" w:sz="4" w:space="0" w:color="000000"/>
              <w:left w:val="single" w:sz="4" w:space="0" w:color="000000"/>
              <w:bottom w:val="single" w:sz="4" w:space="0" w:color="000000"/>
              <w:right w:val="single" w:sz="4" w:space="0" w:color="000000"/>
            </w:tcBorders>
            <w:vAlign w:val="center"/>
          </w:tcPr>
          <w:p w14:paraId="4F6870BC" w14:textId="77777777" w:rsidR="000B782D" w:rsidRDefault="0018275F">
            <w:pPr>
              <w:spacing w:before="40" w:after="40" w:line="276" w:lineRule="auto"/>
              <w:jc w:val="right"/>
            </w:pPr>
            <w:r>
              <w:rPr>
                <w:sz w:val="20"/>
              </w:rPr>
              <w:t>16</w:t>
            </w:r>
          </w:p>
        </w:tc>
      </w:tr>
    </w:tbl>
    <w:p w14:paraId="13E92A40" w14:textId="77777777" w:rsidR="000B782D" w:rsidRDefault="0018275F">
      <w:pPr>
        <w:spacing w:before="60" w:after="240" w:line="276" w:lineRule="auto"/>
        <w:jc w:val="right"/>
      </w:pPr>
      <w:r>
        <w:rPr>
          <w:i/>
          <w:sz w:val="20"/>
        </w:rPr>
        <w:t>Эх сурвалж: Оюутны тооцоолол</w:t>
      </w:r>
    </w:p>
    <w:p w14:paraId="7306A201" w14:textId="14C1367B" w:rsidR="000B782D" w:rsidRDefault="0018275F">
      <w:pPr>
        <w:ind w:firstLine="567"/>
        <w:jc w:val="both"/>
      </w:pPr>
      <w:r>
        <w:t xml:space="preserve">ӨНЭЗС-ийн давалгаа тус бүрээр тооцсон үндсэн үзүүлэлтүүдийг Хүснэгт 2-т танилцуулав. Хүснэгтээс харахад цалингийн нэрлэсэн хэмжээ 2016 оны 544 мянган төгрөгөөс 2024 оны 1,526 мянган төгрөг хүртэл 2.8 дахин өсчээ. Энэ нь Монгол Улсын хөдөлмөрийн зах зээлд нэрлэсэн цалин огцом нэмэгдсэнийг илэрхийлдэг. Түүнчлэн эмэгтэй ажиллагчийн эзлэх хувь 49.2–50.7 хувийн хооронд тогтворжсон бол хотын ажиллагчийн эзлэх хувь 64.6–73.9 </w:t>
      </w:r>
      <w:proofErr w:type="spellStart"/>
      <w:r>
        <w:t>хувийн</w:t>
      </w:r>
      <w:proofErr w:type="spellEnd"/>
      <w:r>
        <w:t xml:space="preserve"> </w:t>
      </w:r>
      <w:proofErr w:type="spellStart"/>
      <w:r>
        <w:t>хооронд</w:t>
      </w:r>
      <w:proofErr w:type="spellEnd"/>
      <w:r>
        <w:t xml:space="preserve"> </w:t>
      </w:r>
      <w:proofErr w:type="spellStart"/>
      <w:r>
        <w:t>хэлбэлзэж</w:t>
      </w:r>
      <w:proofErr w:type="spellEnd"/>
      <w:r>
        <w:t xml:space="preserve"> </w:t>
      </w:r>
      <w:proofErr w:type="spellStart"/>
      <w:r>
        <w:t>байна</w:t>
      </w:r>
      <w:proofErr w:type="spellEnd"/>
      <w:r>
        <w:t>.</w:t>
      </w:r>
    </w:p>
    <w:p w14:paraId="5353CCD2" w14:textId="50E580B6" w:rsidR="00371247" w:rsidRDefault="00371247">
      <w:pPr>
        <w:ind w:firstLine="567"/>
        <w:jc w:val="both"/>
      </w:pPr>
    </w:p>
    <w:p w14:paraId="0F879997" w14:textId="53632226" w:rsidR="00371247" w:rsidRDefault="00371247">
      <w:pPr>
        <w:ind w:firstLine="567"/>
        <w:jc w:val="both"/>
      </w:pPr>
    </w:p>
    <w:p w14:paraId="1D21F65B" w14:textId="45B87D0A" w:rsidR="00371247" w:rsidRDefault="00371247">
      <w:pPr>
        <w:ind w:firstLine="567"/>
        <w:jc w:val="both"/>
      </w:pPr>
    </w:p>
    <w:p w14:paraId="51A1C8B1" w14:textId="55BD90CB" w:rsidR="00371247" w:rsidRDefault="00371247">
      <w:pPr>
        <w:ind w:firstLine="567"/>
        <w:jc w:val="both"/>
      </w:pPr>
    </w:p>
    <w:p w14:paraId="6468961C" w14:textId="77777777" w:rsidR="00371247" w:rsidRDefault="00371247">
      <w:pPr>
        <w:ind w:firstLine="567"/>
        <w:jc w:val="both"/>
      </w:pPr>
    </w:p>
    <w:p w14:paraId="6081E883" w14:textId="77777777" w:rsidR="000B782D" w:rsidRDefault="0018275F">
      <w:pPr>
        <w:spacing w:before="240" w:after="60" w:line="276" w:lineRule="auto"/>
      </w:pPr>
      <w:bookmarkStart w:id="58" w:name="Tbl_2"/>
      <w:r>
        <w:rPr>
          <w:sz w:val="20"/>
        </w:rPr>
        <w:lastRenderedPageBreak/>
        <w:t xml:space="preserve">Хүснэгт </w:t>
      </w:r>
      <w:proofErr w:type="gramStart"/>
      <w:r>
        <w:rPr>
          <w:sz w:val="20"/>
        </w:rPr>
        <w:t xml:space="preserve">2  </w:t>
      </w:r>
      <w:r>
        <w:rPr>
          <w:i/>
          <w:sz w:val="20"/>
        </w:rPr>
        <w:t>Түүврийн</w:t>
      </w:r>
      <w:proofErr w:type="gramEnd"/>
      <w:r>
        <w:rPr>
          <w:i/>
          <w:sz w:val="20"/>
        </w:rPr>
        <w:t xml:space="preserve"> үндсэн үзүүлэлт ӨНЭЗС-ийн давалгаа тус бүрээр</w:t>
      </w:r>
      <w:bookmarkEnd w:id="58"/>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2C1D602" w14:textId="77777777" w:rsidR="000B782D" w:rsidRDefault="0018275F">
            <w:pPr>
              <w:spacing w:before="40" w:after="40" w:line="276" w:lineRule="auto"/>
              <w:jc w:val="center"/>
            </w:pPr>
            <w:r>
              <w:rPr>
                <w:b/>
                <w:sz w:val="20"/>
              </w:rPr>
              <w:t>Давалгаа</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13C0490" w14:textId="77777777" w:rsidR="000B782D" w:rsidRDefault="0018275F">
            <w:pPr>
              <w:spacing w:before="40" w:after="40" w:line="276" w:lineRule="auto"/>
              <w:jc w:val="center"/>
            </w:pPr>
            <w:r>
              <w:rPr>
                <w:b/>
                <w:sz w:val="20"/>
              </w:rPr>
              <w:t>N</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687C946" w14:textId="77777777" w:rsidR="000B782D" w:rsidRDefault="0018275F">
            <w:pPr>
              <w:spacing w:before="40" w:after="40" w:line="276" w:lineRule="auto"/>
              <w:jc w:val="center"/>
            </w:pPr>
            <w:r>
              <w:rPr>
                <w:b/>
                <w:sz w:val="20"/>
              </w:rPr>
              <w:t>Дундаж боловсрол (жил)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416EC6" w14:textId="77777777" w:rsidR="000B782D" w:rsidRDefault="0018275F">
            <w:pPr>
              <w:spacing w:before="40" w:after="40" w:line="276" w:lineRule="auto"/>
              <w:jc w:val="center"/>
            </w:pPr>
            <w:r>
              <w:rPr>
                <w:b/>
                <w:sz w:val="20"/>
              </w:rPr>
              <w:t>Дундаж цалин (₮)</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394CC" w14:textId="77777777" w:rsidR="000B782D" w:rsidRDefault="0018275F">
            <w:pPr>
              <w:spacing w:before="40" w:after="40" w:line="276" w:lineRule="auto"/>
              <w:jc w:val="center"/>
            </w:pPr>
            <w:r>
              <w:rPr>
                <w:b/>
                <w:sz w:val="20"/>
              </w:rPr>
              <w:t>Медиан цалин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B01B0B" w14:textId="77777777" w:rsidR="000B782D" w:rsidRDefault="0018275F">
            <w:pPr>
              <w:spacing w:before="40" w:after="40" w:line="276" w:lineRule="auto"/>
              <w:jc w:val="center"/>
            </w:pPr>
            <w:r>
              <w:rPr>
                <w:b/>
                <w:sz w:val="20"/>
              </w:rPr>
              <w:t>Эмэгтэй (%)</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90A5309" w14:textId="77777777" w:rsidR="000B782D" w:rsidRDefault="0018275F">
            <w:pPr>
              <w:spacing w:before="40" w:after="40" w:line="276" w:lineRule="auto"/>
              <w:jc w:val="center"/>
            </w:pPr>
            <w:r>
              <w:rPr>
                <w:b/>
                <w:sz w:val="20"/>
              </w:rPr>
              <w:t>Хотод (%)</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6DA41312" w14:textId="77777777" w:rsidR="000B782D" w:rsidRDefault="0018275F">
            <w:pPr>
              <w:spacing w:before="40" w:after="40" w:line="276" w:lineRule="auto"/>
            </w:pPr>
            <w:r>
              <w:rPr>
                <w:sz w:val="20"/>
              </w:rPr>
              <w:t>2016</w:t>
            </w:r>
          </w:p>
        </w:tc>
        <w:tc>
          <w:tcPr>
            <w:tcW w:w="1020" w:type="dxa"/>
            <w:tcBorders>
              <w:top w:val="single" w:sz="4" w:space="0" w:color="000000"/>
              <w:left w:val="single" w:sz="4" w:space="0" w:color="000000"/>
              <w:bottom w:val="single" w:sz="4" w:space="0" w:color="000000"/>
              <w:right w:val="single" w:sz="4" w:space="0" w:color="000000"/>
            </w:tcBorders>
            <w:vAlign w:val="center"/>
          </w:tcPr>
          <w:p w14:paraId="4A7C7D91" w14:textId="77777777" w:rsidR="000B782D" w:rsidRDefault="0018275F">
            <w:pPr>
              <w:spacing w:before="40" w:after="40" w:line="276" w:lineRule="auto"/>
              <w:jc w:val="right"/>
            </w:pPr>
            <w:r>
              <w:rPr>
                <w:sz w:val="20"/>
              </w:rPr>
              <w:t>10,428</w:t>
            </w:r>
          </w:p>
        </w:tc>
        <w:tc>
          <w:tcPr>
            <w:tcW w:w="1417" w:type="dxa"/>
            <w:tcBorders>
              <w:top w:val="single" w:sz="4" w:space="0" w:color="000000"/>
              <w:left w:val="single" w:sz="4" w:space="0" w:color="000000"/>
              <w:bottom w:val="single" w:sz="4" w:space="0" w:color="000000"/>
              <w:right w:val="single" w:sz="4" w:space="0" w:color="000000"/>
            </w:tcBorders>
            <w:vAlign w:val="center"/>
          </w:tcPr>
          <w:p w14:paraId="24EA1066" w14:textId="77777777" w:rsidR="000B782D" w:rsidRDefault="0018275F">
            <w:pPr>
              <w:spacing w:before="40" w:after="40" w:line="276" w:lineRule="auto"/>
              <w:jc w:val="right"/>
            </w:pPr>
            <w:r>
              <w:rPr>
                <w:sz w:val="20"/>
              </w:rPr>
              <w:t>11.8</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3E209" w14:textId="77777777" w:rsidR="000B782D" w:rsidRDefault="0018275F">
            <w:pPr>
              <w:spacing w:before="40" w:after="40" w:line="276" w:lineRule="auto"/>
              <w:jc w:val="right"/>
            </w:pPr>
            <w:r>
              <w:rPr>
                <w:sz w:val="20"/>
              </w:rPr>
              <w:t>543,714</w:t>
            </w:r>
          </w:p>
        </w:tc>
        <w:tc>
          <w:tcPr>
            <w:tcW w:w="1417" w:type="dxa"/>
            <w:tcBorders>
              <w:top w:val="single" w:sz="4" w:space="0" w:color="000000"/>
              <w:left w:val="single" w:sz="4" w:space="0" w:color="000000"/>
              <w:bottom w:val="single" w:sz="4" w:space="0" w:color="000000"/>
              <w:right w:val="single" w:sz="4" w:space="0" w:color="000000"/>
            </w:tcBorders>
            <w:vAlign w:val="center"/>
          </w:tcPr>
          <w:p w14:paraId="588349F6" w14:textId="77777777" w:rsidR="000B782D" w:rsidRDefault="0018275F">
            <w:pPr>
              <w:spacing w:before="40" w:after="40" w:line="276" w:lineRule="auto"/>
              <w:jc w:val="right"/>
            </w:pPr>
            <w:r>
              <w:rPr>
                <w:sz w:val="20"/>
              </w:rPr>
              <w:t>500,000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FB94247" w14:textId="77777777" w:rsidR="000B782D" w:rsidRDefault="0018275F">
            <w:pPr>
              <w:spacing w:before="40" w:after="40" w:line="276" w:lineRule="auto"/>
              <w:jc w:val="right"/>
            </w:pPr>
            <w:r>
              <w:rPr>
                <w:sz w:val="20"/>
              </w:rPr>
              <w:t>50.7</w:t>
            </w:r>
          </w:p>
        </w:tc>
        <w:tc>
          <w:tcPr>
            <w:tcW w:w="964" w:type="dxa"/>
            <w:tcBorders>
              <w:top w:val="single" w:sz="4" w:space="0" w:color="000000"/>
              <w:left w:val="single" w:sz="4" w:space="0" w:color="000000"/>
              <w:bottom w:val="single" w:sz="4" w:space="0" w:color="000000"/>
              <w:right w:val="single" w:sz="4" w:space="0" w:color="000000"/>
            </w:tcBorders>
            <w:vAlign w:val="center"/>
          </w:tcPr>
          <w:p w14:paraId="41306473" w14:textId="77777777" w:rsidR="000B782D" w:rsidRDefault="0018275F">
            <w:pPr>
              <w:spacing w:before="40" w:after="40" w:line="276" w:lineRule="auto"/>
              <w:jc w:val="right"/>
            </w:pPr>
            <w:r>
              <w:rPr>
                <w:sz w:val="20"/>
              </w:rPr>
              <w:t>67.1</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72A9310E" w14:textId="77777777" w:rsidR="000B782D" w:rsidRDefault="0018275F">
            <w:pPr>
              <w:spacing w:before="40" w:after="40" w:line="276" w:lineRule="auto"/>
            </w:pPr>
            <w:r>
              <w:rPr>
                <w:sz w:val="20"/>
              </w:rPr>
              <w:t>2018</w:t>
            </w:r>
          </w:p>
        </w:tc>
        <w:tc>
          <w:tcPr>
            <w:tcW w:w="1020" w:type="dxa"/>
            <w:tcBorders>
              <w:top w:val="single" w:sz="4" w:space="0" w:color="000000"/>
              <w:left w:val="single" w:sz="4" w:space="0" w:color="000000"/>
              <w:bottom w:val="single" w:sz="4" w:space="0" w:color="000000"/>
              <w:right w:val="single" w:sz="4" w:space="0" w:color="000000"/>
            </w:tcBorders>
            <w:vAlign w:val="center"/>
          </w:tcPr>
          <w:p w14:paraId="5FCBEDEE" w14:textId="77777777" w:rsidR="000B782D" w:rsidRDefault="0018275F">
            <w:pPr>
              <w:spacing w:before="40" w:after="40" w:line="276" w:lineRule="auto"/>
              <w:jc w:val="right"/>
            </w:pPr>
            <w:r>
              <w:rPr>
                <w:sz w:val="20"/>
              </w:rPr>
              <w:t>10,955</w:t>
            </w:r>
          </w:p>
        </w:tc>
        <w:tc>
          <w:tcPr>
            <w:tcW w:w="1417" w:type="dxa"/>
            <w:tcBorders>
              <w:top w:val="single" w:sz="4" w:space="0" w:color="000000"/>
              <w:left w:val="single" w:sz="4" w:space="0" w:color="000000"/>
              <w:bottom w:val="single" w:sz="4" w:space="0" w:color="000000"/>
              <w:right w:val="single" w:sz="4" w:space="0" w:color="000000"/>
            </w:tcBorders>
            <w:vAlign w:val="center"/>
          </w:tcPr>
          <w:p w14:paraId="2D73A971" w14:textId="77777777" w:rsidR="000B782D" w:rsidRDefault="0018275F">
            <w:pPr>
              <w:spacing w:before="40" w:after="40" w:line="276" w:lineRule="auto"/>
              <w:jc w:val="right"/>
            </w:pPr>
            <w:r>
              <w:rPr>
                <w:sz w:val="20"/>
              </w:rPr>
              <w:t>11.7</w:t>
            </w:r>
          </w:p>
        </w:tc>
        <w:tc>
          <w:tcPr>
            <w:tcW w:w="1417" w:type="dxa"/>
            <w:tcBorders>
              <w:top w:val="single" w:sz="4" w:space="0" w:color="000000"/>
              <w:left w:val="single" w:sz="4" w:space="0" w:color="000000"/>
              <w:bottom w:val="single" w:sz="4" w:space="0" w:color="000000"/>
              <w:right w:val="single" w:sz="4" w:space="0" w:color="000000"/>
            </w:tcBorders>
            <w:vAlign w:val="center"/>
          </w:tcPr>
          <w:p w14:paraId="49380FB2" w14:textId="77777777" w:rsidR="000B782D" w:rsidRDefault="0018275F">
            <w:pPr>
              <w:spacing w:before="40" w:after="40" w:line="276" w:lineRule="auto"/>
              <w:jc w:val="right"/>
            </w:pPr>
            <w:r>
              <w:rPr>
                <w:sz w:val="20"/>
              </w:rPr>
              <w:t>610,882</w:t>
            </w:r>
          </w:p>
        </w:tc>
        <w:tc>
          <w:tcPr>
            <w:tcW w:w="1417" w:type="dxa"/>
            <w:tcBorders>
              <w:top w:val="single" w:sz="4" w:space="0" w:color="000000"/>
              <w:left w:val="single" w:sz="4" w:space="0" w:color="000000"/>
              <w:bottom w:val="single" w:sz="4" w:space="0" w:color="000000"/>
              <w:right w:val="single" w:sz="4" w:space="0" w:color="000000"/>
            </w:tcBorders>
            <w:vAlign w:val="center"/>
          </w:tcPr>
          <w:p w14:paraId="06BEE99F" w14:textId="77777777" w:rsidR="000B782D" w:rsidRDefault="0018275F">
            <w:pPr>
              <w:spacing w:before="40" w:after="40" w:line="276" w:lineRule="auto"/>
              <w:jc w:val="right"/>
            </w:pPr>
            <w:r>
              <w:rPr>
                <w:sz w:val="20"/>
              </w:rPr>
              <w:t>520,000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651536F3" w14:textId="77777777" w:rsidR="000B782D" w:rsidRDefault="0018275F">
            <w:pPr>
              <w:spacing w:before="40" w:after="40" w:line="276" w:lineRule="auto"/>
              <w:jc w:val="right"/>
            </w:pPr>
            <w:r>
              <w:rPr>
                <w:sz w:val="20"/>
              </w:rPr>
              <w:t>49.2</w:t>
            </w:r>
          </w:p>
        </w:tc>
        <w:tc>
          <w:tcPr>
            <w:tcW w:w="964" w:type="dxa"/>
            <w:tcBorders>
              <w:top w:val="single" w:sz="4" w:space="0" w:color="000000"/>
              <w:left w:val="single" w:sz="4" w:space="0" w:color="000000"/>
              <w:bottom w:val="single" w:sz="4" w:space="0" w:color="000000"/>
              <w:right w:val="single" w:sz="4" w:space="0" w:color="000000"/>
            </w:tcBorders>
            <w:vAlign w:val="center"/>
          </w:tcPr>
          <w:p w14:paraId="79E9FF56" w14:textId="77777777" w:rsidR="000B782D" w:rsidRDefault="0018275F">
            <w:pPr>
              <w:spacing w:before="40" w:after="40" w:line="276" w:lineRule="auto"/>
              <w:jc w:val="right"/>
            </w:pPr>
            <w:r>
              <w:rPr>
                <w:sz w:val="20"/>
              </w:rPr>
              <w:t>68.2</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040E8DCB" w14:textId="77777777" w:rsidR="000B782D" w:rsidRDefault="0018275F">
            <w:pPr>
              <w:spacing w:before="40" w:after="40" w:line="276" w:lineRule="auto"/>
            </w:pPr>
            <w:r>
              <w:rPr>
                <w:sz w:val="20"/>
              </w:rPr>
              <w:t>2020</w:t>
            </w:r>
          </w:p>
        </w:tc>
        <w:tc>
          <w:tcPr>
            <w:tcW w:w="1020" w:type="dxa"/>
            <w:tcBorders>
              <w:top w:val="single" w:sz="4" w:space="0" w:color="000000"/>
              <w:left w:val="single" w:sz="4" w:space="0" w:color="000000"/>
              <w:bottom w:val="single" w:sz="4" w:space="0" w:color="000000"/>
              <w:right w:val="single" w:sz="4" w:space="0" w:color="000000"/>
            </w:tcBorders>
            <w:vAlign w:val="center"/>
          </w:tcPr>
          <w:p w14:paraId="3D624544" w14:textId="77777777" w:rsidR="000B782D" w:rsidRDefault="0018275F">
            <w:pPr>
              <w:spacing w:before="40" w:after="40" w:line="276" w:lineRule="auto"/>
              <w:jc w:val="right"/>
            </w:pPr>
            <w:r>
              <w:rPr>
                <w:sz w:val="20"/>
              </w:rPr>
              <w:t>11,045</w:t>
            </w:r>
          </w:p>
        </w:tc>
        <w:tc>
          <w:tcPr>
            <w:tcW w:w="1417" w:type="dxa"/>
            <w:tcBorders>
              <w:top w:val="single" w:sz="4" w:space="0" w:color="000000"/>
              <w:left w:val="single" w:sz="4" w:space="0" w:color="000000"/>
              <w:bottom w:val="single" w:sz="4" w:space="0" w:color="000000"/>
              <w:right w:val="single" w:sz="4" w:space="0" w:color="000000"/>
            </w:tcBorders>
            <w:vAlign w:val="center"/>
          </w:tcPr>
          <w:p w14:paraId="7E081518" w14:textId="77777777" w:rsidR="000B782D" w:rsidRDefault="0018275F">
            <w:pPr>
              <w:spacing w:before="40" w:after="40" w:line="276" w:lineRule="auto"/>
              <w:jc w:val="right"/>
            </w:pPr>
            <w:r>
              <w:rPr>
                <w:sz w:val="20"/>
              </w:rPr>
              <w:t>11.9</w:t>
            </w:r>
          </w:p>
        </w:tc>
        <w:tc>
          <w:tcPr>
            <w:tcW w:w="1417" w:type="dxa"/>
            <w:tcBorders>
              <w:top w:val="single" w:sz="4" w:space="0" w:color="000000"/>
              <w:left w:val="single" w:sz="4" w:space="0" w:color="000000"/>
              <w:bottom w:val="single" w:sz="4" w:space="0" w:color="000000"/>
              <w:right w:val="single" w:sz="4" w:space="0" w:color="000000"/>
            </w:tcBorders>
            <w:vAlign w:val="center"/>
          </w:tcPr>
          <w:p w14:paraId="171E404B" w14:textId="77777777" w:rsidR="000B782D" w:rsidRDefault="0018275F">
            <w:pPr>
              <w:spacing w:before="40" w:after="40" w:line="276" w:lineRule="auto"/>
              <w:jc w:val="right"/>
            </w:pPr>
            <w:r>
              <w:rPr>
                <w:sz w:val="20"/>
              </w:rPr>
              <w:t>795,270</w:t>
            </w:r>
          </w:p>
        </w:tc>
        <w:tc>
          <w:tcPr>
            <w:tcW w:w="1417" w:type="dxa"/>
            <w:tcBorders>
              <w:top w:val="single" w:sz="4" w:space="0" w:color="000000"/>
              <w:left w:val="single" w:sz="4" w:space="0" w:color="000000"/>
              <w:bottom w:val="single" w:sz="4" w:space="0" w:color="000000"/>
              <w:right w:val="single" w:sz="4" w:space="0" w:color="000000"/>
            </w:tcBorders>
            <w:vAlign w:val="center"/>
          </w:tcPr>
          <w:p w14:paraId="7E953969" w14:textId="77777777" w:rsidR="000B782D" w:rsidRDefault="0018275F">
            <w:pPr>
              <w:spacing w:before="40" w:after="40" w:line="276" w:lineRule="auto"/>
              <w:jc w:val="right"/>
            </w:pPr>
            <w:r>
              <w:rPr>
                <w:sz w:val="20"/>
              </w:rPr>
              <w:t>700,000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DC86BE1" w14:textId="77777777" w:rsidR="000B782D" w:rsidRDefault="0018275F">
            <w:pPr>
              <w:spacing w:before="40" w:after="40" w:line="276" w:lineRule="auto"/>
              <w:jc w:val="right"/>
            </w:pPr>
            <w:r>
              <w:rPr>
                <w:sz w:val="20"/>
              </w:rPr>
              <w:t>49.7</w:t>
            </w:r>
          </w:p>
        </w:tc>
        <w:tc>
          <w:tcPr>
            <w:tcW w:w="964" w:type="dxa"/>
            <w:tcBorders>
              <w:top w:val="single" w:sz="4" w:space="0" w:color="000000"/>
              <w:left w:val="single" w:sz="4" w:space="0" w:color="000000"/>
              <w:bottom w:val="single" w:sz="4" w:space="0" w:color="000000"/>
              <w:right w:val="single" w:sz="4" w:space="0" w:color="000000"/>
            </w:tcBorders>
            <w:vAlign w:val="center"/>
          </w:tcPr>
          <w:p w14:paraId="4CDF5E98" w14:textId="77777777" w:rsidR="000B782D" w:rsidRDefault="0018275F">
            <w:pPr>
              <w:spacing w:before="40" w:after="40" w:line="276" w:lineRule="auto"/>
              <w:jc w:val="right"/>
            </w:pPr>
            <w:r>
              <w:rPr>
                <w:sz w:val="20"/>
              </w:rPr>
              <w:t>68.0</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27C9EF52" w14:textId="77777777" w:rsidR="000B782D" w:rsidRDefault="0018275F">
            <w:pPr>
              <w:spacing w:before="40" w:after="40" w:line="276" w:lineRule="auto"/>
            </w:pPr>
            <w:r>
              <w:rPr>
                <w:sz w:val="20"/>
              </w:rPr>
              <w:t>2021</w:t>
            </w:r>
          </w:p>
        </w:tc>
        <w:tc>
          <w:tcPr>
            <w:tcW w:w="1020" w:type="dxa"/>
            <w:tcBorders>
              <w:top w:val="single" w:sz="4" w:space="0" w:color="000000"/>
              <w:left w:val="single" w:sz="4" w:space="0" w:color="000000"/>
              <w:bottom w:val="single" w:sz="4" w:space="0" w:color="000000"/>
              <w:right w:val="single" w:sz="4" w:space="0" w:color="000000"/>
            </w:tcBorders>
            <w:vAlign w:val="center"/>
          </w:tcPr>
          <w:p w14:paraId="08EEDDD5" w14:textId="77777777" w:rsidR="000B782D" w:rsidRDefault="0018275F">
            <w:pPr>
              <w:spacing w:before="40" w:after="40" w:line="276" w:lineRule="auto"/>
              <w:jc w:val="right"/>
            </w:pPr>
            <w:r>
              <w:rPr>
                <w:sz w:val="20"/>
              </w:rPr>
              <w:t>6,713</w:t>
            </w:r>
          </w:p>
        </w:tc>
        <w:tc>
          <w:tcPr>
            <w:tcW w:w="1417" w:type="dxa"/>
            <w:tcBorders>
              <w:top w:val="single" w:sz="4" w:space="0" w:color="000000"/>
              <w:left w:val="single" w:sz="4" w:space="0" w:color="000000"/>
              <w:bottom w:val="single" w:sz="4" w:space="0" w:color="000000"/>
              <w:right w:val="single" w:sz="4" w:space="0" w:color="000000"/>
            </w:tcBorders>
            <w:vAlign w:val="center"/>
          </w:tcPr>
          <w:p w14:paraId="4EC0DAF7" w14:textId="77777777" w:rsidR="000B782D" w:rsidRDefault="0018275F">
            <w:pPr>
              <w:spacing w:before="40" w:after="40" w:line="276" w:lineRule="auto"/>
              <w:jc w:val="right"/>
            </w:pPr>
            <w:r>
              <w:rPr>
                <w:sz w:val="20"/>
              </w:rPr>
              <w:t>12.2</w:t>
            </w:r>
          </w:p>
        </w:tc>
        <w:tc>
          <w:tcPr>
            <w:tcW w:w="1417" w:type="dxa"/>
            <w:tcBorders>
              <w:top w:val="single" w:sz="4" w:space="0" w:color="000000"/>
              <w:left w:val="single" w:sz="4" w:space="0" w:color="000000"/>
              <w:bottom w:val="single" w:sz="4" w:space="0" w:color="000000"/>
              <w:right w:val="single" w:sz="4" w:space="0" w:color="000000"/>
            </w:tcBorders>
            <w:vAlign w:val="center"/>
          </w:tcPr>
          <w:p w14:paraId="579D2479" w14:textId="77777777" w:rsidR="000B782D" w:rsidRDefault="0018275F">
            <w:pPr>
              <w:spacing w:before="40" w:after="40" w:line="276" w:lineRule="auto"/>
              <w:jc w:val="right"/>
            </w:pPr>
            <w:r>
              <w:rPr>
                <w:sz w:val="20"/>
              </w:rPr>
              <w:t>859,801</w:t>
            </w:r>
          </w:p>
        </w:tc>
        <w:tc>
          <w:tcPr>
            <w:tcW w:w="1417" w:type="dxa"/>
            <w:tcBorders>
              <w:top w:val="single" w:sz="4" w:space="0" w:color="000000"/>
              <w:left w:val="single" w:sz="4" w:space="0" w:color="000000"/>
              <w:bottom w:val="single" w:sz="4" w:space="0" w:color="000000"/>
              <w:right w:val="single" w:sz="4" w:space="0" w:color="000000"/>
            </w:tcBorders>
            <w:vAlign w:val="center"/>
          </w:tcPr>
          <w:p w14:paraId="428D21A1" w14:textId="77777777" w:rsidR="000B782D" w:rsidRDefault="0018275F">
            <w:pPr>
              <w:spacing w:before="40" w:after="40" w:line="276" w:lineRule="auto"/>
              <w:jc w:val="right"/>
            </w:pPr>
            <w:r>
              <w:rPr>
                <w:sz w:val="20"/>
              </w:rPr>
              <w:t>750,000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B4FF801" w14:textId="77777777" w:rsidR="000B782D" w:rsidRDefault="0018275F">
            <w:pPr>
              <w:spacing w:before="40" w:after="40" w:line="276" w:lineRule="auto"/>
              <w:jc w:val="right"/>
            </w:pPr>
            <w:r>
              <w:rPr>
                <w:sz w:val="20"/>
              </w:rPr>
              <w:t>49.4</w:t>
            </w:r>
          </w:p>
        </w:tc>
        <w:tc>
          <w:tcPr>
            <w:tcW w:w="964" w:type="dxa"/>
            <w:tcBorders>
              <w:top w:val="single" w:sz="4" w:space="0" w:color="000000"/>
              <w:left w:val="single" w:sz="4" w:space="0" w:color="000000"/>
              <w:bottom w:val="single" w:sz="4" w:space="0" w:color="000000"/>
              <w:right w:val="single" w:sz="4" w:space="0" w:color="000000"/>
            </w:tcBorders>
            <w:vAlign w:val="center"/>
          </w:tcPr>
          <w:p w14:paraId="05EA0207" w14:textId="77777777" w:rsidR="000B782D" w:rsidRDefault="0018275F">
            <w:pPr>
              <w:spacing w:before="40" w:after="40" w:line="276" w:lineRule="auto"/>
              <w:jc w:val="right"/>
            </w:pPr>
            <w:r>
              <w:rPr>
                <w:sz w:val="20"/>
              </w:rPr>
              <w:t>73.9</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14:paraId="5FE18210" w14:textId="77777777" w:rsidR="000B782D" w:rsidRDefault="0018275F">
            <w:pPr>
              <w:spacing w:before="40" w:after="40" w:line="276" w:lineRule="auto"/>
            </w:pPr>
            <w:r>
              <w:rPr>
                <w:sz w:val="20"/>
              </w:rPr>
              <w:t>2024</w:t>
            </w:r>
          </w:p>
        </w:tc>
        <w:tc>
          <w:tcPr>
            <w:tcW w:w="1020" w:type="dxa"/>
            <w:tcBorders>
              <w:top w:val="single" w:sz="4" w:space="0" w:color="000000"/>
              <w:left w:val="single" w:sz="4" w:space="0" w:color="000000"/>
              <w:bottom w:val="single" w:sz="4" w:space="0" w:color="000000"/>
              <w:right w:val="single" w:sz="4" w:space="0" w:color="000000"/>
            </w:tcBorders>
            <w:vAlign w:val="center"/>
          </w:tcPr>
          <w:p w14:paraId="694798AB" w14:textId="77777777" w:rsidR="000B782D" w:rsidRDefault="0018275F">
            <w:pPr>
              <w:spacing w:before="40" w:after="40" w:line="276" w:lineRule="auto"/>
              <w:jc w:val="right"/>
            </w:pPr>
            <w:r>
              <w:rPr>
                <w:sz w:val="20"/>
              </w:rPr>
              <w:t>10,225</w:t>
            </w:r>
          </w:p>
        </w:tc>
        <w:tc>
          <w:tcPr>
            <w:tcW w:w="1417" w:type="dxa"/>
            <w:tcBorders>
              <w:top w:val="single" w:sz="4" w:space="0" w:color="000000"/>
              <w:left w:val="single" w:sz="4" w:space="0" w:color="000000"/>
              <w:bottom w:val="single" w:sz="4" w:space="0" w:color="000000"/>
              <w:right w:val="single" w:sz="4" w:space="0" w:color="000000"/>
            </w:tcBorders>
            <w:vAlign w:val="center"/>
          </w:tcPr>
          <w:p w14:paraId="7AB8D7CC" w14:textId="77777777" w:rsidR="000B782D" w:rsidRDefault="0018275F">
            <w:pPr>
              <w:spacing w:before="40" w:after="40" w:line="276" w:lineRule="auto"/>
              <w:jc w:val="right"/>
            </w:pPr>
            <w:r>
              <w:rPr>
                <w:sz w:val="20"/>
              </w:rPr>
              <w:t>12.0</w:t>
            </w:r>
          </w:p>
        </w:tc>
        <w:tc>
          <w:tcPr>
            <w:tcW w:w="1417" w:type="dxa"/>
            <w:tcBorders>
              <w:top w:val="single" w:sz="4" w:space="0" w:color="000000"/>
              <w:left w:val="single" w:sz="4" w:space="0" w:color="000000"/>
              <w:bottom w:val="single" w:sz="4" w:space="0" w:color="000000"/>
              <w:right w:val="single" w:sz="4" w:space="0" w:color="000000"/>
            </w:tcBorders>
            <w:vAlign w:val="center"/>
          </w:tcPr>
          <w:p w14:paraId="203B9ABB" w14:textId="77777777" w:rsidR="000B782D" w:rsidRDefault="0018275F">
            <w:pPr>
              <w:spacing w:before="40" w:after="40" w:line="276" w:lineRule="auto"/>
              <w:jc w:val="right"/>
            </w:pPr>
            <w:r>
              <w:rPr>
                <w:sz w:val="20"/>
              </w:rPr>
              <w:t>1,526,462</w:t>
            </w:r>
          </w:p>
        </w:tc>
        <w:tc>
          <w:tcPr>
            <w:tcW w:w="1417" w:type="dxa"/>
            <w:tcBorders>
              <w:top w:val="single" w:sz="4" w:space="0" w:color="000000"/>
              <w:left w:val="single" w:sz="4" w:space="0" w:color="000000"/>
              <w:bottom w:val="single" w:sz="4" w:space="0" w:color="000000"/>
              <w:right w:val="single" w:sz="4" w:space="0" w:color="000000"/>
            </w:tcBorders>
            <w:vAlign w:val="center"/>
          </w:tcPr>
          <w:p w14:paraId="29ABC7E2" w14:textId="77777777" w:rsidR="000B782D" w:rsidRDefault="0018275F">
            <w:pPr>
              <w:spacing w:before="40" w:after="40" w:line="276" w:lineRule="auto"/>
              <w:jc w:val="right"/>
            </w:pPr>
            <w:r>
              <w:rPr>
                <w:sz w:val="20"/>
              </w:rPr>
              <w:t>1,400,000</w:t>
            </w:r>
          </w:p>
        </w:tc>
        <w:tc>
          <w:tcPr>
            <w:tcW w:w="964" w:type="dxa"/>
            <w:tcBorders>
              <w:top w:val="single" w:sz="4" w:space="0" w:color="000000"/>
              <w:left w:val="single" w:sz="4" w:space="0" w:color="000000"/>
              <w:bottom w:val="single" w:sz="4" w:space="0" w:color="000000"/>
              <w:right w:val="single" w:sz="4" w:space="0" w:color="000000"/>
            </w:tcBorders>
            <w:vAlign w:val="center"/>
          </w:tcPr>
          <w:p w14:paraId="3E1FFBAC" w14:textId="77777777" w:rsidR="000B782D" w:rsidRDefault="0018275F">
            <w:pPr>
              <w:spacing w:before="40" w:after="40" w:line="276" w:lineRule="auto"/>
              <w:jc w:val="right"/>
            </w:pPr>
            <w:r>
              <w:rPr>
                <w:sz w:val="20"/>
              </w:rPr>
              <w:t>49.8</w:t>
            </w:r>
          </w:p>
        </w:tc>
        <w:tc>
          <w:tcPr>
            <w:tcW w:w="964" w:type="dxa"/>
            <w:tcBorders>
              <w:top w:val="single" w:sz="4" w:space="0" w:color="000000"/>
              <w:left w:val="single" w:sz="4" w:space="0" w:color="000000"/>
              <w:bottom w:val="single" w:sz="4" w:space="0" w:color="000000"/>
              <w:right w:val="single" w:sz="4" w:space="0" w:color="000000"/>
            </w:tcBorders>
            <w:vAlign w:val="center"/>
          </w:tcPr>
          <w:p w14:paraId="6C06D5C4" w14:textId="77777777" w:rsidR="000B782D" w:rsidRDefault="0018275F">
            <w:pPr>
              <w:spacing w:before="40" w:after="40" w:line="276" w:lineRule="auto"/>
              <w:jc w:val="right"/>
            </w:pPr>
            <w:r>
              <w:rPr>
                <w:sz w:val="20"/>
              </w:rPr>
              <w:t>64.6</w:t>
            </w:r>
          </w:p>
        </w:tc>
      </w:tr>
    </w:tbl>
    <w:p w14:paraId="07D22EA5" w14:textId="77777777" w:rsidR="000B782D" w:rsidRDefault="0018275F">
      <w:pPr>
        <w:spacing w:before="60" w:after="240" w:line="276" w:lineRule="auto"/>
        <w:jc w:val="right"/>
      </w:pPr>
      <w:r>
        <w:rPr>
          <w:i/>
          <w:sz w:val="20"/>
        </w:rPr>
        <w:t>Эх сурвалж: Оюутны тооцоолол</w:t>
      </w:r>
    </w:p>
    <w:p w14:paraId="255411A9" w14:textId="77777777" w:rsidR="00313831" w:rsidRDefault="00F44A9E">
      <w:r>
        <w:rPr>
          <w:i/>
          <w:sz w:val="20"/>
        </w:rPr>
        <w:t>Зураг 1  Боловсролын жилийн тархалт ӨНЭЗС-ийн давалгаа бүрээр</w:t>
      </w:r>
    </w:p>
    <w:p w14:paraId="25365032" w14:textId="77777777" w:rsidR="00313831" w:rsidRDefault="00F44A9E">
      <w:r>
        <w:rPr>
          <w:noProof/>
        </w:rPr>
        <w:drawing>
          <wp:inline distT="0" distB="0" distL="0" distR="0" wp14:anchorId="3A89E24C" wp14:editId="56BB6349">
            <wp:extent cx="5486400" cy="32488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education_distribution.png"/>
                    <pic:cNvPicPr/>
                  </pic:nvPicPr>
                  <pic:blipFill>
                    <a:blip r:embed="rId12"/>
                    <a:stretch>
                      <a:fillRect/>
                    </a:stretch>
                  </pic:blipFill>
                  <pic:spPr>
                    <a:xfrm>
                      <a:off x="0" y="0"/>
                      <a:ext cx="5486400" cy="3248882"/>
                    </a:xfrm>
                    <a:prstGeom prst="rect">
                      <a:avLst/>
                    </a:prstGeom>
                  </pic:spPr>
                </pic:pic>
              </a:graphicData>
            </a:graphic>
          </wp:inline>
        </w:drawing>
      </w:r>
    </w:p>
    <w:p w14:paraId="2FAF52CD" w14:textId="77777777" w:rsidR="000B782D" w:rsidRDefault="0018275F">
      <w:pPr>
        <w:ind w:firstLine="567"/>
        <w:jc w:val="both"/>
      </w:pPr>
      <w:r>
        <w:t>Боловсролын жилийн тархалтыг ӨНЭЗС-ийн давалгаа тус бүрээр Зураг 1-т харуулав. Зургаас харахад тархалт нь бүх давалгаанд хоёр оргилтой онцлогтой байна: нэг оргил 10–12 жилийн боловсролтой (бүрэн дунд төгссөн) бүлэгт, нөгөөх нь 14–16 жилийн боловсролтой (коллеж, бакалавр) бүлэгт тус тус оршдог. Энэхүү бүтэц нь Монгол Улсын боловсролын тогтолцооны түүхэн өөрчлөлттэй нягт холбоотой болно. 1995 он хүртэл 10 жилийн ерөнхий боловсролын систем, 1995–2008 онд 11 жилийн шинэчилсэн систем, 2008 оноос хойш 12 жилийн систем үйлчилж ирсэн. Иймд одоогийн 40-өөс дээш насны ажиллагчдын дунд 10–11 жилийн боловсролтой бүлэг эрс давамгайлж байна.</w:t>
      </w:r>
    </w:p>
    <w:p w14:paraId="740844A2" w14:textId="77777777" w:rsidR="000B782D" w:rsidRDefault="0018275F">
      <w:pPr>
        <w:ind w:firstLine="567"/>
        <w:jc w:val="both"/>
      </w:pPr>
      <w:r>
        <w:t xml:space="preserve">Хоёр оргилын хооронд буюу 13 жилийн боловсролтой иргэдийн тоо харьцангуй цөөн байгаа нь нүдэнд тодорхой ажиглагдаж байна. Энэ хоосрол нь бүрэн дунд боловсролоос дээд боловсрол руу шилжих замд институцийн саад, тухайлбал их, дээд </w:t>
      </w:r>
      <w:r>
        <w:lastRenderedPageBreak/>
        <w:t>сургуулийн элсэлтийн шалгалт, сургалтын төлбөрийн саад, нийгэм эдийн засгийн хязгаарлалт бий болохыг илэрхийлж байна. Үүнийг Мөнхнасан, Нарандалай (2013) нарын Монгол Улсын хүн амын орлогын шинжилгээнд мөн дурдсан байдаг. Иймд бүрэн дунд ба дээд боловсролын хоорондын шилжилт нь боловсролын өгөөжийн бүтцийн хугарлын нэг магадлалт цэг болж буйг харуулах анхдагч нотолгоо юм.</w:t>
      </w:r>
    </w:p>
    <w:p w14:paraId="7C3DE399" w14:textId="77777777" w:rsidR="00972FBE" w:rsidRDefault="00972FBE"/>
    <w:p w14:paraId="6D516262" w14:textId="77777777" w:rsidR="000B782D" w:rsidRDefault="0018275F">
      <w:pPr>
        <w:spacing w:before="60" w:after="240" w:line="276" w:lineRule="auto"/>
        <w:jc w:val="right"/>
      </w:pPr>
      <w:r>
        <w:rPr>
          <w:i/>
          <w:sz w:val="20"/>
        </w:rPr>
        <w:t>Эх сурвалж: Оюутны тооцоолол</w:t>
      </w:r>
    </w:p>
    <w:p w14:paraId="663848E7" w14:textId="77777777" w:rsidR="000B782D" w:rsidRDefault="0018275F">
      <w:pPr>
        <w:spacing w:before="60" w:after="60" w:line="276" w:lineRule="auto"/>
      </w:pPr>
      <w:bookmarkStart w:id="59" w:name="Fig_2"/>
      <w:r>
        <w:rPr>
          <w:i/>
          <w:sz w:val="20"/>
        </w:rPr>
        <w:t xml:space="preserve">Зураг </w:t>
      </w:r>
      <w:proofErr w:type="gramStart"/>
      <w:r>
        <w:rPr>
          <w:i/>
          <w:sz w:val="20"/>
        </w:rPr>
        <w:t>2  Боловсролын</w:t>
      </w:r>
      <w:proofErr w:type="gramEnd"/>
      <w:r>
        <w:rPr>
          <w:i/>
          <w:sz w:val="20"/>
        </w:rPr>
        <w:t xml:space="preserve"> жил ба логаритмчилсан цалингийн хамаарал</w:t>
      </w:r>
      <w:bookmarkEnd w:id="59"/>
    </w:p>
    <w:p w14:paraId="1851B723" w14:textId="77777777" w:rsidR="00313831" w:rsidRDefault="00F44A9E">
      <w:r>
        <w:rPr>
          <w:noProof/>
        </w:rPr>
        <w:drawing>
          <wp:inline distT="0" distB="0" distL="0" distR="0" wp14:anchorId="6DDCD403" wp14:editId="4BBE77E4">
            <wp:extent cx="5486400" cy="3733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_wage_education_scatter.png"/>
                    <pic:cNvPicPr/>
                  </pic:nvPicPr>
                  <pic:blipFill>
                    <a:blip r:embed="rId13"/>
                    <a:stretch>
                      <a:fillRect/>
                    </a:stretch>
                  </pic:blipFill>
                  <pic:spPr>
                    <a:xfrm>
                      <a:off x="0" y="0"/>
                      <a:ext cx="5486400" cy="3733445"/>
                    </a:xfrm>
                    <a:prstGeom prst="rect">
                      <a:avLst/>
                    </a:prstGeom>
                  </pic:spPr>
                </pic:pic>
              </a:graphicData>
            </a:graphic>
          </wp:inline>
        </w:drawing>
      </w:r>
    </w:p>
    <w:p w14:paraId="11EB7ECD" w14:textId="77777777" w:rsidR="000B782D" w:rsidRDefault="0018275F">
      <w:pPr>
        <w:ind w:firstLine="567"/>
        <w:jc w:val="both"/>
      </w:pPr>
      <w:r>
        <w:t>Боловсролын жил ба цалингийн логарифмын хоорондох хамаарлыг 2024 оны давалгаан дээр Зураг 2-т харуулав. Шугаман ЭХБК-ийн шугам нь нийт түүвэрт 0.06 орчим налуутай байхад бодит цэгийн тархалт нь 13 жилийн орчимд бүтцийн хугарал үүсгэж буй нь нүдний зүйн хувьд тодоор ажиглагдаж байна. Энэ нь босго шинжилгээний таамаглалыг нүдний зүйн нотолгоогоор баталгаажуулах анхны сэжим болж, дараагийн ХХБР үнэлгээний суурь баталгаа болсон.</w:t>
      </w:r>
    </w:p>
    <w:p w14:paraId="126C4416" w14:textId="77777777" w:rsidR="000B782D" w:rsidRDefault="0018275F">
      <w:pPr>
        <w:spacing w:before="60" w:after="240" w:line="276" w:lineRule="auto"/>
        <w:jc w:val="right"/>
      </w:pPr>
      <w:r>
        <w:rPr>
          <w:i/>
          <w:sz w:val="20"/>
        </w:rPr>
        <w:t>Эх сурвалж: Оюутны тооцоолол</w:t>
      </w:r>
    </w:p>
    <w:p w14:paraId="5E7CA9A7" w14:textId="77777777" w:rsidR="000B782D" w:rsidRDefault="0018275F">
      <w:r>
        <w:br w:type="page"/>
      </w:r>
    </w:p>
    <w:p w14:paraId="6F854534" w14:textId="77777777" w:rsidR="000B782D" w:rsidRDefault="0018275F">
      <w:pPr>
        <w:pStyle w:val="Heading1"/>
        <w:spacing w:after="240"/>
      </w:pPr>
      <w:bookmarkStart w:id="60" w:name="_Toc227332439"/>
      <w:bookmarkStart w:id="61" w:name="_Toc227690664"/>
      <w:bookmarkStart w:id="62" w:name="_Toc227690811"/>
      <w:r>
        <w:rPr>
          <w:sz w:val="28"/>
        </w:rPr>
        <w:lastRenderedPageBreak/>
        <w:t>IV БҮЛЭГ. ШИНЖИЛГЭЭНИЙ ҮР ДҮН</w:t>
      </w:r>
      <w:bookmarkEnd w:id="60"/>
      <w:bookmarkEnd w:id="61"/>
      <w:bookmarkEnd w:id="62"/>
    </w:p>
    <w:p w14:paraId="66BCDE6A" w14:textId="77777777" w:rsidR="00972FBE" w:rsidRDefault="00D33DC4">
      <w:r>
        <w:t>Энэхүү бүлэгт II бүлгийн арга зүйд үндэслэн хийсэн дөрвөн шатлалт эмпирик шинжилгээний үр дүнг дарааллан толилуулна. Эхний хэсэгт энгийн хамгийн бага квадратын ба тогтмол нөлөөний суурь үнэлгээг, хоёр дахь хэсэгт эндоген хазайлтыг засах хэрэгсэл хувьсагчтай хоёр шатлалт үнэлгээг, гурав дахь хэсэгт хэрэгсэл хувьсагчтай босго утгат регрессийн үндсэн олдворыг, дөрөв дэх хэсэгт бат бөх байдлын шинжилгээг, сүүлийн хэсэгт дөрвөн загварын нэгдсэн дүгнэлтийг тус тус танилцуулна.</w:t>
      </w:r>
    </w:p>
    <w:p w14:paraId="76AD7287" w14:textId="77777777" w:rsidR="000B782D" w:rsidRDefault="0018275F">
      <w:pPr>
        <w:pStyle w:val="Heading2"/>
        <w:spacing w:after="120"/>
      </w:pPr>
      <w:bookmarkStart w:id="63" w:name="_Toc227690665"/>
      <w:bookmarkStart w:id="64" w:name="_Toc227690812"/>
      <w:r>
        <w:t>4.1. ЭХБК ба тогтмол нөлөөний үнэлгээ</w:t>
      </w:r>
      <w:bookmarkEnd w:id="63"/>
      <w:bookmarkEnd w:id="64"/>
    </w:p>
    <w:p w14:paraId="770FA611" w14:textId="77777777" w:rsidR="000B782D" w:rsidRDefault="0018275F">
      <w:pPr>
        <w:ind w:firstLine="567"/>
        <w:jc w:val="both"/>
      </w:pPr>
      <w:r>
        <w:t>Суурь ЭХБК үнэлгээний үр дүнг Хүснэгт 3-т танилцуулав. Энгийн ЭХБК загварт боловсролын нэг жилийн өгөөж нь β = 0.0736 буюу 7.6 хувь гэж тогтоогдсон. Энэ нь хувь хүний боловсролын нэмэлт нэг жил нь цалинг 7.6 хувиар өсгөдөг болохыг илтгэнэ. Хяналтын хувьсагчдыг нэмэхэд β = 0.0791 (8.2 хувь) хүртэл өссөн бол аймаг болон давалгааны тогтмол нөлөөг оруулахад β = 0.0661 (6.8 хувь) хүртэл буурсан. Иймд аймгийн газарзүйн болон цаг үеийн тогтмол нөлөө нь боловсрол, цалингийн хамаарлыг хиймэлээр дээш чиглэсэн хазайлтад оруулах хандлагатай байгаа нь ажиглагдав. Тодорхойлох коэффициент R² нь 0.111-ээс 0.526 хүртэл огцом өссөн нь аймгийн тогтмол нөлөө нь цалингийн хэлбэлзлийн дийлэнх хэсгийг тайлбарлаж чадсаныг харуулна.</w:t>
      </w:r>
    </w:p>
    <w:p w14:paraId="2E62D24A" w14:textId="77777777" w:rsidR="000B782D" w:rsidRDefault="0018275F">
      <w:pPr>
        <w:spacing w:before="240" w:after="60" w:line="276" w:lineRule="auto"/>
      </w:pPr>
      <w:bookmarkStart w:id="65" w:name="Tbl_3"/>
      <w:r>
        <w:rPr>
          <w:sz w:val="20"/>
        </w:rPr>
        <w:t xml:space="preserve">Хүснэгт </w:t>
      </w:r>
      <w:proofErr w:type="gramStart"/>
      <w:r>
        <w:rPr>
          <w:sz w:val="20"/>
        </w:rPr>
        <w:t>3  ЭХБК</w:t>
      </w:r>
      <w:proofErr w:type="gramEnd"/>
      <w:r>
        <w:rPr>
          <w:sz w:val="20"/>
        </w:rPr>
        <w:t xml:space="preserve"> ба тогтмол нөлөөний үнэлгээний үр дүн</w:t>
      </w:r>
      <w:bookmarkEnd w:id="65"/>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02A1AF4" w14:textId="77777777" w:rsidR="000B782D" w:rsidRDefault="0018275F">
            <w:pPr>
              <w:spacing w:before="40" w:after="40" w:line="276" w:lineRule="auto"/>
              <w:jc w:val="center"/>
            </w:pPr>
            <w:r>
              <w:rPr>
                <w:b/>
                <w:sz w:val="20"/>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A58D3B7" w14:textId="77777777" w:rsidR="000B782D" w:rsidRDefault="0018275F">
            <w:pPr>
              <w:spacing w:before="40" w:after="40" w:line="276" w:lineRule="auto"/>
              <w:jc w:val="center"/>
            </w:pPr>
            <w:r>
              <w:rPr>
                <w:b/>
                <w:sz w:val="20"/>
              </w:rPr>
              <w:t>(1) OLS энгийн</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CBEDB7D" w14:textId="77777777" w:rsidR="000B782D" w:rsidRDefault="0018275F">
            <w:pPr>
              <w:spacing w:before="40" w:after="40" w:line="276" w:lineRule="auto"/>
              <w:jc w:val="center"/>
            </w:pPr>
            <w:r>
              <w:rPr>
                <w:b/>
                <w:sz w:val="20"/>
              </w:rPr>
              <w:t>(2) OLS + хяналт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0F7133E" w14:textId="77777777" w:rsidR="000B782D" w:rsidRDefault="0018275F">
            <w:pPr>
              <w:spacing w:before="40" w:after="40" w:line="276" w:lineRule="auto"/>
              <w:jc w:val="center"/>
            </w:pPr>
            <w:r>
              <w:rPr>
                <w:b/>
                <w:sz w:val="20"/>
              </w:rPr>
              <w:t>(3) OLS + FE</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0F35DF2" w14:textId="77777777" w:rsidR="000B782D" w:rsidRDefault="0018275F">
            <w:pPr>
              <w:spacing w:before="40" w:after="40" w:line="276" w:lineRule="auto"/>
            </w:pPr>
            <w:r>
              <w:rPr>
                <w:sz w:val="20"/>
              </w:rPr>
              <w:t>Боловсролын жил (β)</w:t>
            </w:r>
          </w:p>
        </w:tc>
        <w:tc>
          <w:tcPr>
            <w:tcW w:w="1871" w:type="dxa"/>
            <w:tcBorders>
              <w:top w:val="single" w:sz="4" w:space="0" w:color="000000"/>
              <w:left w:val="single" w:sz="4" w:space="0" w:color="000000"/>
              <w:bottom w:val="single" w:sz="4" w:space="0" w:color="000000"/>
              <w:right w:val="single" w:sz="4" w:space="0" w:color="000000"/>
            </w:tcBorders>
            <w:vAlign w:val="center"/>
          </w:tcPr>
          <w:p w14:paraId="3367D2F9" w14:textId="77777777" w:rsidR="000B782D" w:rsidRDefault="0018275F">
            <w:pPr>
              <w:spacing w:before="40" w:after="40" w:line="276" w:lineRule="auto"/>
              <w:jc w:val="center"/>
            </w:pPr>
            <w:r>
              <w:rPr>
                <w:sz w:val="20"/>
              </w:rPr>
              <w:t>0.0736***</w:t>
            </w:r>
          </w:p>
        </w:tc>
        <w:tc>
          <w:tcPr>
            <w:tcW w:w="1871" w:type="dxa"/>
            <w:tcBorders>
              <w:top w:val="single" w:sz="4" w:space="0" w:color="000000"/>
              <w:left w:val="single" w:sz="4" w:space="0" w:color="000000"/>
              <w:bottom w:val="single" w:sz="4" w:space="0" w:color="000000"/>
              <w:right w:val="single" w:sz="4" w:space="0" w:color="000000"/>
            </w:tcBorders>
            <w:vAlign w:val="center"/>
          </w:tcPr>
          <w:p w14:paraId="31156DEE" w14:textId="77777777" w:rsidR="000B782D" w:rsidRDefault="0018275F">
            <w:pPr>
              <w:spacing w:before="40" w:after="40" w:line="276" w:lineRule="auto"/>
              <w:jc w:val="center"/>
            </w:pPr>
            <w:r>
              <w:rPr>
                <w:sz w:val="20"/>
              </w:rPr>
              <w:t>0.0791***</w:t>
            </w:r>
          </w:p>
        </w:tc>
        <w:tc>
          <w:tcPr>
            <w:tcW w:w="1871" w:type="dxa"/>
            <w:tcBorders>
              <w:top w:val="single" w:sz="4" w:space="0" w:color="000000"/>
              <w:left w:val="single" w:sz="4" w:space="0" w:color="000000"/>
              <w:bottom w:val="single" w:sz="4" w:space="0" w:color="000000"/>
              <w:right w:val="single" w:sz="4" w:space="0" w:color="000000"/>
            </w:tcBorders>
            <w:vAlign w:val="center"/>
          </w:tcPr>
          <w:p w14:paraId="1E270447" w14:textId="77777777" w:rsidR="000B782D" w:rsidRDefault="0018275F">
            <w:pPr>
              <w:spacing w:before="40" w:after="40" w:line="276" w:lineRule="auto"/>
              <w:jc w:val="center"/>
            </w:pPr>
            <w:r>
              <w:rPr>
                <w:sz w:val="20"/>
              </w:rPr>
              <w:t>0.0661***</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C13FD9" w14:textId="77777777" w:rsidR="000B782D" w:rsidRDefault="000B782D">
            <w:pPr>
              <w:spacing w:before="40" w:after="40" w:line="276" w:lineRule="auto"/>
            </w:pPr>
          </w:p>
        </w:tc>
        <w:tc>
          <w:tcPr>
            <w:tcW w:w="1871" w:type="dxa"/>
            <w:tcBorders>
              <w:top w:val="single" w:sz="4" w:space="0" w:color="000000"/>
              <w:left w:val="single" w:sz="4" w:space="0" w:color="000000"/>
              <w:bottom w:val="single" w:sz="4" w:space="0" w:color="000000"/>
              <w:right w:val="single" w:sz="4" w:space="0" w:color="000000"/>
            </w:tcBorders>
            <w:vAlign w:val="center"/>
          </w:tcPr>
          <w:p w14:paraId="70BB5261" w14:textId="77777777" w:rsidR="000B782D" w:rsidRDefault="0018275F">
            <w:pPr>
              <w:spacing w:before="40" w:after="40" w:line="276" w:lineRule="auto"/>
              <w:jc w:val="center"/>
            </w:pPr>
            <w:r>
              <w:rPr>
                <w:sz w:val="20"/>
              </w:rPr>
              <w:t>(0.0011)</w:t>
            </w:r>
          </w:p>
        </w:tc>
        <w:tc>
          <w:tcPr>
            <w:tcW w:w="1871" w:type="dxa"/>
            <w:tcBorders>
              <w:top w:val="single" w:sz="4" w:space="0" w:color="000000"/>
              <w:left w:val="single" w:sz="4" w:space="0" w:color="000000"/>
              <w:bottom w:val="single" w:sz="4" w:space="0" w:color="000000"/>
              <w:right w:val="single" w:sz="4" w:space="0" w:color="000000"/>
            </w:tcBorders>
            <w:vAlign w:val="center"/>
          </w:tcPr>
          <w:p w14:paraId="5D543851" w14:textId="77777777" w:rsidR="000B782D" w:rsidRDefault="0018275F">
            <w:pPr>
              <w:spacing w:before="40" w:after="40" w:line="276" w:lineRule="auto"/>
              <w:jc w:val="center"/>
            </w:pPr>
            <w:r>
              <w:rPr>
                <w:sz w:val="20"/>
              </w:rPr>
              <w:t>(0.0010)</w:t>
            </w:r>
          </w:p>
        </w:tc>
        <w:tc>
          <w:tcPr>
            <w:tcW w:w="1871" w:type="dxa"/>
            <w:tcBorders>
              <w:top w:val="single" w:sz="4" w:space="0" w:color="000000"/>
              <w:left w:val="single" w:sz="4" w:space="0" w:color="000000"/>
              <w:bottom w:val="single" w:sz="4" w:space="0" w:color="000000"/>
              <w:right w:val="single" w:sz="4" w:space="0" w:color="000000"/>
            </w:tcBorders>
            <w:vAlign w:val="center"/>
          </w:tcPr>
          <w:p w14:paraId="0301569E" w14:textId="77777777" w:rsidR="000B782D" w:rsidRDefault="0018275F">
            <w:pPr>
              <w:spacing w:before="40" w:after="40" w:line="276" w:lineRule="auto"/>
              <w:jc w:val="center"/>
            </w:pPr>
            <w:r>
              <w:rPr>
                <w:sz w:val="20"/>
              </w:rPr>
              <w:t>(0.0019)</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083254C" w14:textId="77777777" w:rsidR="000B782D" w:rsidRDefault="0018275F">
            <w:pPr>
              <w:spacing w:before="40" w:after="40" w:line="276" w:lineRule="auto"/>
            </w:pPr>
            <w:r>
              <w:rPr>
                <w:sz w:val="20"/>
              </w:rPr>
              <w:t>Туршлага</w:t>
            </w:r>
          </w:p>
        </w:tc>
        <w:tc>
          <w:tcPr>
            <w:tcW w:w="1871" w:type="dxa"/>
            <w:tcBorders>
              <w:top w:val="single" w:sz="4" w:space="0" w:color="000000"/>
              <w:left w:val="single" w:sz="4" w:space="0" w:color="000000"/>
              <w:bottom w:val="single" w:sz="4" w:space="0" w:color="000000"/>
              <w:right w:val="single" w:sz="4" w:space="0" w:color="000000"/>
            </w:tcBorders>
            <w:vAlign w:val="center"/>
          </w:tcPr>
          <w:p w14:paraId="223AC095" w14:textId="77777777" w:rsidR="000B782D" w:rsidRDefault="0018275F">
            <w:pPr>
              <w:spacing w:before="40" w:after="40" w:line="276" w:lineRule="auto"/>
              <w:jc w:val="center"/>
            </w:pPr>
            <w:r>
              <w:rPr>
                <w:sz w:val="20"/>
              </w:rPr>
              <w:t>0.0276***</w:t>
            </w:r>
          </w:p>
        </w:tc>
        <w:tc>
          <w:tcPr>
            <w:tcW w:w="1871" w:type="dxa"/>
            <w:tcBorders>
              <w:top w:val="single" w:sz="4" w:space="0" w:color="000000"/>
              <w:left w:val="single" w:sz="4" w:space="0" w:color="000000"/>
              <w:bottom w:val="single" w:sz="4" w:space="0" w:color="000000"/>
              <w:right w:val="single" w:sz="4" w:space="0" w:color="000000"/>
            </w:tcBorders>
            <w:vAlign w:val="center"/>
          </w:tcPr>
          <w:p w14:paraId="42FAE427" w14:textId="77777777" w:rsidR="000B782D" w:rsidRDefault="0018275F">
            <w:pPr>
              <w:spacing w:before="40" w:after="40" w:line="276" w:lineRule="auto"/>
              <w:jc w:val="center"/>
            </w:pPr>
            <w:r>
              <w:rPr>
                <w:sz w:val="20"/>
              </w:rPr>
              <w:t>0.0307***</w:t>
            </w:r>
          </w:p>
        </w:tc>
        <w:tc>
          <w:tcPr>
            <w:tcW w:w="1871" w:type="dxa"/>
            <w:tcBorders>
              <w:top w:val="single" w:sz="4" w:space="0" w:color="000000"/>
              <w:left w:val="single" w:sz="4" w:space="0" w:color="000000"/>
              <w:bottom w:val="single" w:sz="4" w:space="0" w:color="000000"/>
              <w:right w:val="single" w:sz="4" w:space="0" w:color="000000"/>
            </w:tcBorders>
            <w:vAlign w:val="center"/>
          </w:tcPr>
          <w:p w14:paraId="2E0F85B5" w14:textId="77777777" w:rsidR="000B782D" w:rsidRDefault="0018275F">
            <w:pPr>
              <w:spacing w:before="40" w:after="40" w:line="276" w:lineRule="auto"/>
              <w:jc w:val="center"/>
            </w:pPr>
            <w:r>
              <w:rPr>
                <w:sz w:val="20"/>
              </w:rPr>
              <w:t>0.0308***</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25896E2" w14:textId="77777777" w:rsidR="000B782D" w:rsidRDefault="0018275F">
            <w:pPr>
              <w:spacing w:before="40" w:after="40" w:line="276" w:lineRule="auto"/>
            </w:pPr>
            <w:r>
              <w:rPr>
                <w:sz w:val="20"/>
              </w:rPr>
              <w:t>Туршлагын квадрат</w:t>
            </w:r>
          </w:p>
        </w:tc>
        <w:tc>
          <w:tcPr>
            <w:tcW w:w="1871" w:type="dxa"/>
            <w:tcBorders>
              <w:top w:val="single" w:sz="4" w:space="0" w:color="000000"/>
              <w:left w:val="single" w:sz="4" w:space="0" w:color="000000"/>
              <w:bottom w:val="single" w:sz="4" w:space="0" w:color="000000"/>
              <w:right w:val="single" w:sz="4" w:space="0" w:color="000000"/>
            </w:tcBorders>
            <w:vAlign w:val="center"/>
          </w:tcPr>
          <w:p w14:paraId="5BA128D4" w14:textId="77777777" w:rsidR="000B782D" w:rsidRDefault="0018275F">
            <w:pPr>
              <w:spacing w:before="40" w:after="40" w:line="276" w:lineRule="auto"/>
              <w:jc w:val="center"/>
            </w:pPr>
            <w:r>
              <w:rPr>
                <w:sz w:val="20"/>
              </w:rPr>
              <w:t>−0.00059***</w:t>
            </w:r>
          </w:p>
        </w:tc>
        <w:tc>
          <w:tcPr>
            <w:tcW w:w="1871" w:type="dxa"/>
            <w:tcBorders>
              <w:top w:val="single" w:sz="4" w:space="0" w:color="000000"/>
              <w:left w:val="single" w:sz="4" w:space="0" w:color="000000"/>
              <w:bottom w:val="single" w:sz="4" w:space="0" w:color="000000"/>
              <w:right w:val="single" w:sz="4" w:space="0" w:color="000000"/>
            </w:tcBorders>
            <w:vAlign w:val="center"/>
          </w:tcPr>
          <w:p w14:paraId="50A826DB" w14:textId="77777777" w:rsidR="000B782D" w:rsidRDefault="0018275F">
            <w:pPr>
              <w:spacing w:before="40" w:after="40" w:line="276" w:lineRule="auto"/>
              <w:jc w:val="center"/>
            </w:pPr>
            <w:r>
              <w:rPr>
                <w:sz w:val="20"/>
              </w:rPr>
              <w:t>−0.00065***</w:t>
            </w:r>
          </w:p>
        </w:tc>
        <w:tc>
          <w:tcPr>
            <w:tcW w:w="1871" w:type="dxa"/>
            <w:tcBorders>
              <w:top w:val="single" w:sz="4" w:space="0" w:color="000000"/>
              <w:left w:val="single" w:sz="4" w:space="0" w:color="000000"/>
              <w:bottom w:val="single" w:sz="4" w:space="0" w:color="000000"/>
              <w:right w:val="single" w:sz="4" w:space="0" w:color="000000"/>
            </w:tcBorders>
            <w:vAlign w:val="center"/>
          </w:tcPr>
          <w:p w14:paraId="5DE7713B" w14:textId="77777777" w:rsidR="000B782D" w:rsidRDefault="0018275F">
            <w:pPr>
              <w:spacing w:before="40" w:after="40" w:line="276" w:lineRule="auto"/>
              <w:jc w:val="center"/>
            </w:pPr>
            <w:r>
              <w:rPr>
                <w:sz w:val="20"/>
              </w:rPr>
              <w:t>−0.00071***</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125215E1" w14:textId="77777777" w:rsidR="000B782D" w:rsidRDefault="0018275F">
            <w:pPr>
              <w:spacing w:before="40" w:after="40" w:line="276" w:lineRule="auto"/>
            </w:pPr>
            <w:r>
              <w:rPr>
                <w:sz w:val="20"/>
              </w:rPr>
              <w:t>Аймгийн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721E247D"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096AC1C1"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5F97C3C8" w14:textId="77777777" w:rsidR="000B782D" w:rsidRDefault="0018275F">
            <w:pPr>
              <w:spacing w:before="40" w:after="40" w:line="276" w:lineRule="auto"/>
              <w:jc w:val="center"/>
            </w:pPr>
            <w:r>
              <w:rPr>
                <w:sz w:val="20"/>
              </w:rPr>
              <w:t>Тийм</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6C43CFEF" w14:textId="77777777" w:rsidR="000B782D" w:rsidRDefault="0018275F">
            <w:pPr>
              <w:spacing w:before="40" w:after="40" w:line="276" w:lineRule="auto"/>
            </w:pPr>
            <w:r>
              <w:rPr>
                <w:sz w:val="20"/>
              </w:rPr>
              <w:t>Давалгааны FE</w:t>
            </w:r>
          </w:p>
        </w:tc>
        <w:tc>
          <w:tcPr>
            <w:tcW w:w="1871" w:type="dxa"/>
            <w:tcBorders>
              <w:top w:val="single" w:sz="4" w:space="0" w:color="000000"/>
              <w:left w:val="single" w:sz="4" w:space="0" w:color="000000"/>
              <w:bottom w:val="single" w:sz="4" w:space="0" w:color="000000"/>
              <w:right w:val="single" w:sz="4" w:space="0" w:color="000000"/>
            </w:tcBorders>
            <w:vAlign w:val="center"/>
          </w:tcPr>
          <w:p w14:paraId="008CF605"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3AC6CA66"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774F87D0" w14:textId="77777777" w:rsidR="000B782D" w:rsidRDefault="0018275F">
            <w:pPr>
              <w:spacing w:before="40" w:after="40" w:line="276" w:lineRule="auto"/>
              <w:jc w:val="center"/>
            </w:pPr>
            <w:r>
              <w:rPr>
                <w:sz w:val="20"/>
              </w:rPr>
              <w:t>Тийм</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6ADE3C6" w14:textId="77777777" w:rsidR="000B782D" w:rsidRDefault="0018275F">
            <w:pPr>
              <w:spacing w:before="40" w:after="40" w:line="276" w:lineRule="auto"/>
            </w:pPr>
            <w:r>
              <w:rPr>
                <w:sz w:val="20"/>
              </w:rPr>
              <w:t>Бусад хяналт</w:t>
            </w:r>
          </w:p>
        </w:tc>
        <w:tc>
          <w:tcPr>
            <w:tcW w:w="1871" w:type="dxa"/>
            <w:tcBorders>
              <w:top w:val="single" w:sz="4" w:space="0" w:color="000000"/>
              <w:left w:val="single" w:sz="4" w:space="0" w:color="000000"/>
              <w:bottom w:val="single" w:sz="4" w:space="0" w:color="000000"/>
              <w:right w:val="single" w:sz="4" w:space="0" w:color="000000"/>
            </w:tcBorders>
            <w:vAlign w:val="center"/>
          </w:tcPr>
          <w:p w14:paraId="7807FCFE" w14:textId="77777777" w:rsidR="000B782D" w:rsidRDefault="0018275F">
            <w:pPr>
              <w:spacing w:before="40" w:after="40" w:line="276" w:lineRule="auto"/>
              <w:jc w:val="center"/>
            </w:pPr>
            <w:r>
              <w:rPr>
                <w:sz w:val="20"/>
              </w:rPr>
              <w:t>Үгүй</w:t>
            </w:r>
          </w:p>
        </w:tc>
        <w:tc>
          <w:tcPr>
            <w:tcW w:w="1871" w:type="dxa"/>
            <w:tcBorders>
              <w:top w:val="single" w:sz="4" w:space="0" w:color="000000"/>
              <w:left w:val="single" w:sz="4" w:space="0" w:color="000000"/>
              <w:bottom w:val="single" w:sz="4" w:space="0" w:color="000000"/>
              <w:right w:val="single" w:sz="4" w:space="0" w:color="000000"/>
            </w:tcBorders>
            <w:vAlign w:val="center"/>
          </w:tcPr>
          <w:p w14:paraId="658182D9" w14:textId="77777777" w:rsidR="000B782D" w:rsidRDefault="0018275F">
            <w:pPr>
              <w:spacing w:before="40" w:after="40" w:line="276" w:lineRule="auto"/>
              <w:jc w:val="center"/>
            </w:pPr>
            <w:r>
              <w:rPr>
                <w:sz w:val="20"/>
              </w:rP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14:paraId="3485B24C" w14:textId="77777777" w:rsidR="000B782D" w:rsidRDefault="0018275F">
            <w:pPr>
              <w:spacing w:before="40" w:after="40" w:line="276" w:lineRule="auto"/>
              <w:jc w:val="center"/>
            </w:pPr>
            <w:r>
              <w:rPr>
                <w:sz w:val="20"/>
              </w:rPr>
              <w:t>Тийм</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4AD5DE87" w14:textId="77777777" w:rsidR="000B782D" w:rsidRDefault="0018275F">
            <w:pPr>
              <w:spacing w:before="40" w:after="40" w:line="276" w:lineRule="auto"/>
            </w:pPr>
            <w:r>
              <w:rPr>
                <w:sz w:val="20"/>
              </w:rPr>
              <w:t>N</w:t>
            </w:r>
          </w:p>
        </w:tc>
        <w:tc>
          <w:tcPr>
            <w:tcW w:w="1871" w:type="dxa"/>
            <w:tcBorders>
              <w:top w:val="single" w:sz="4" w:space="0" w:color="000000"/>
              <w:left w:val="single" w:sz="4" w:space="0" w:color="000000"/>
              <w:bottom w:val="single" w:sz="4" w:space="0" w:color="000000"/>
              <w:right w:val="single" w:sz="4" w:space="0" w:color="000000"/>
            </w:tcBorders>
            <w:vAlign w:val="center"/>
          </w:tcPr>
          <w:p w14:paraId="09C6BC4F"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2832DF51" w14:textId="77777777" w:rsidR="000B782D" w:rsidRDefault="0018275F">
            <w:pPr>
              <w:spacing w:before="40" w:after="40" w:line="276" w:lineRule="auto"/>
              <w:jc w:val="center"/>
            </w:pPr>
            <w:r>
              <w:rPr>
                <w:sz w:val="20"/>
              </w:rPr>
              <w:t>49,357</w:t>
            </w:r>
          </w:p>
        </w:tc>
        <w:tc>
          <w:tcPr>
            <w:tcW w:w="1871" w:type="dxa"/>
            <w:tcBorders>
              <w:top w:val="single" w:sz="4" w:space="0" w:color="000000"/>
              <w:left w:val="single" w:sz="4" w:space="0" w:color="000000"/>
              <w:bottom w:val="single" w:sz="4" w:space="0" w:color="000000"/>
              <w:right w:val="single" w:sz="4" w:space="0" w:color="000000"/>
            </w:tcBorders>
            <w:vAlign w:val="center"/>
          </w:tcPr>
          <w:p w14:paraId="42ADFE3E" w14:textId="77777777" w:rsidR="000B782D" w:rsidRDefault="0018275F">
            <w:pPr>
              <w:spacing w:before="40" w:after="40" w:line="276" w:lineRule="auto"/>
              <w:jc w:val="center"/>
            </w:pPr>
            <w:r>
              <w:rPr>
                <w:sz w:val="20"/>
              </w:rPr>
              <w:t>49,357</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F3CB38" w14:textId="77777777" w:rsidR="000B782D" w:rsidRDefault="0018275F">
            <w:pPr>
              <w:spacing w:before="40" w:after="40" w:line="276" w:lineRule="auto"/>
            </w:pPr>
            <w:r>
              <w:rPr>
                <w:sz w:val="20"/>
              </w:rPr>
              <w:t>R²</w:t>
            </w:r>
          </w:p>
        </w:tc>
        <w:tc>
          <w:tcPr>
            <w:tcW w:w="1871" w:type="dxa"/>
            <w:tcBorders>
              <w:top w:val="single" w:sz="4" w:space="0" w:color="000000"/>
              <w:left w:val="single" w:sz="4" w:space="0" w:color="000000"/>
              <w:bottom w:val="single" w:sz="4" w:space="0" w:color="000000"/>
              <w:right w:val="single" w:sz="4" w:space="0" w:color="000000"/>
            </w:tcBorders>
            <w:vAlign w:val="center"/>
          </w:tcPr>
          <w:p w14:paraId="22C7E775" w14:textId="77777777" w:rsidR="000B782D" w:rsidRDefault="0018275F">
            <w:pPr>
              <w:spacing w:before="40" w:after="40" w:line="276" w:lineRule="auto"/>
              <w:jc w:val="center"/>
            </w:pPr>
            <w:r>
              <w:rPr>
                <w:sz w:val="20"/>
              </w:rPr>
              <w:t>0.111</w:t>
            </w:r>
          </w:p>
        </w:tc>
        <w:tc>
          <w:tcPr>
            <w:tcW w:w="1871" w:type="dxa"/>
            <w:tcBorders>
              <w:top w:val="single" w:sz="4" w:space="0" w:color="000000"/>
              <w:left w:val="single" w:sz="4" w:space="0" w:color="000000"/>
              <w:bottom w:val="single" w:sz="4" w:space="0" w:color="000000"/>
              <w:right w:val="single" w:sz="4" w:space="0" w:color="000000"/>
            </w:tcBorders>
            <w:vAlign w:val="center"/>
          </w:tcPr>
          <w:p w14:paraId="6A072B40" w14:textId="77777777" w:rsidR="000B782D" w:rsidRDefault="0018275F">
            <w:pPr>
              <w:spacing w:before="40" w:after="40" w:line="276" w:lineRule="auto"/>
              <w:jc w:val="center"/>
            </w:pPr>
            <w:r>
              <w:rPr>
                <w:sz w:val="20"/>
              </w:rPr>
              <w:t>0.172</w:t>
            </w:r>
          </w:p>
        </w:tc>
        <w:tc>
          <w:tcPr>
            <w:tcW w:w="1871" w:type="dxa"/>
            <w:tcBorders>
              <w:top w:val="single" w:sz="4" w:space="0" w:color="000000"/>
              <w:left w:val="single" w:sz="4" w:space="0" w:color="000000"/>
              <w:bottom w:val="single" w:sz="4" w:space="0" w:color="000000"/>
              <w:right w:val="single" w:sz="4" w:space="0" w:color="000000"/>
            </w:tcBorders>
            <w:vAlign w:val="center"/>
          </w:tcPr>
          <w:p w14:paraId="3013157C" w14:textId="77777777" w:rsidR="000B782D" w:rsidRDefault="0018275F">
            <w:pPr>
              <w:spacing w:before="40" w:after="40" w:line="276" w:lineRule="auto"/>
              <w:jc w:val="center"/>
            </w:pPr>
            <w:r>
              <w:rPr>
                <w:sz w:val="20"/>
              </w:rPr>
              <w:t>0.526</w:t>
            </w:r>
          </w:p>
        </w:tc>
      </w:tr>
    </w:tbl>
    <w:p w14:paraId="1FA3F210" w14:textId="77777777" w:rsidR="000B782D" w:rsidRDefault="0018275F">
      <w:pPr>
        <w:spacing w:before="60" w:after="0" w:line="264" w:lineRule="auto"/>
      </w:pPr>
      <w:r>
        <w:rPr>
          <w:b/>
          <w:i/>
          <w:sz w:val="18"/>
        </w:rPr>
        <w:t>Тэмдэглэл: Хаалтан доторх тоо нь аймгаар кластерласан стандарт алдаа. Статистик ач холбогдол: *p&lt;0.10, **p&lt;0.05, ***p&lt;0.01.</w:t>
      </w:r>
    </w:p>
    <w:p w14:paraId="6F8A12A5" w14:textId="77777777" w:rsidR="000B782D" w:rsidRDefault="0018275F">
      <w:pPr>
        <w:spacing w:before="60" w:after="240" w:line="276" w:lineRule="auto"/>
        <w:jc w:val="right"/>
      </w:pPr>
      <w:r>
        <w:rPr>
          <w:i/>
          <w:sz w:val="20"/>
        </w:rPr>
        <w:t>Эх сурвалж: Оюутны тооцоолол</w:t>
      </w:r>
    </w:p>
    <w:p w14:paraId="1EFA450C" w14:textId="77777777" w:rsidR="000B782D" w:rsidRDefault="0018275F">
      <w:pPr>
        <w:ind w:firstLine="567"/>
        <w:jc w:val="both"/>
      </w:pPr>
      <w:r>
        <w:t xml:space="preserve">Псевдо-панелийн тогтмол нөлөөний үнэлгээгээр β_FE = 0.1627 (стандарт алдаа 0.0124), санамсаргүй нөлөөний үнэлгээгээр β_RE = 0.2028 (0.0278) гарав. Хаусманы шалгуурын χ² = 15,282, p &lt; 0.001 буюу хоёр загварын үнэлгээ статистикийн хувьд эрс </w:t>
      </w:r>
      <w:r>
        <w:lastRenderedPageBreak/>
        <w:t>ялгаатай тул тогтмол нөлөөний загварыг сонгов. Псевдо-панелийн түвшинд боловсролын өгөөжийн үнэлгээ хувь хүний түвшний үнэлгээнээс мэдэгдэхүйц өндөр гарсан нь нэгдмэл болсон когортын түвшинд хүмүүн капиталын хуримтлалын нийт нөлөө илүү тод илэрдэгтэй холбоотой (Deaton, 1985).</w:t>
      </w:r>
    </w:p>
    <w:p w14:paraId="02378FA4" w14:textId="77777777" w:rsidR="000B782D" w:rsidRDefault="0018275F">
      <w:pPr>
        <w:pStyle w:val="Heading2"/>
        <w:spacing w:after="120"/>
      </w:pPr>
      <w:bookmarkStart w:id="66" w:name="_Toc227690666"/>
      <w:bookmarkStart w:id="67" w:name="_Toc227690813"/>
      <w:r>
        <w:t>4.2. Хэрэгсэл хувьсагчтай (ХШХБК) үнэлгээ</w:t>
      </w:r>
      <w:bookmarkEnd w:id="66"/>
      <w:bookmarkEnd w:id="67"/>
    </w:p>
    <w:p w14:paraId="288E357C" w14:textId="77777777" w:rsidR="000B782D" w:rsidRDefault="0018275F">
      <w:pPr>
        <w:ind w:firstLine="567"/>
        <w:jc w:val="both"/>
      </w:pPr>
      <w:r>
        <w:t>ЭХБК үнэлгээний эндоген хазайлтыг арилгах зорилгоор гурван өөр хэрэгсэл хувьсагчтайгаар ХШХБК үнэлгээг явуулж, үр дүнг Хүснэгт 4-т нэгтгэн танилцуулав. Хэрэгсэл хувьсагч тус бүр өөр өөр түүвэрт хамаарч, өөр өөр эхний шатны хүчтэй байх тул харьцуулах боломжийг олгоно.</w:t>
      </w:r>
    </w:p>
    <w:p w14:paraId="72A6A4A5" w14:textId="77777777" w:rsidR="000B782D" w:rsidRDefault="0018275F">
      <w:pPr>
        <w:spacing w:before="240" w:after="60" w:line="276" w:lineRule="auto"/>
      </w:pPr>
      <w:bookmarkStart w:id="68" w:name="Tbl_4"/>
      <w:r>
        <w:rPr>
          <w:sz w:val="20"/>
        </w:rPr>
        <w:t xml:space="preserve">Хүснэгт </w:t>
      </w:r>
      <w:proofErr w:type="gramStart"/>
      <w:r>
        <w:rPr>
          <w:sz w:val="20"/>
        </w:rPr>
        <w:t>4  Хэрэгсэл</w:t>
      </w:r>
      <w:proofErr w:type="gramEnd"/>
      <w:r>
        <w:rPr>
          <w:sz w:val="20"/>
        </w:rPr>
        <w:t xml:space="preserve"> хувьсагчтай (ХШХБК) үнэлгээний үр дүн</w:t>
      </w:r>
      <w:bookmarkEnd w:id="68"/>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E075389" w14:textId="77777777" w:rsidR="000B782D" w:rsidRDefault="0018275F">
            <w:pPr>
              <w:spacing w:before="40" w:after="40" w:line="276" w:lineRule="auto"/>
              <w:jc w:val="center"/>
            </w:pPr>
            <w:r>
              <w:rPr>
                <w:b/>
                <w:sz w:val="20"/>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A1CA9E0" w14:textId="77777777" w:rsidR="000B782D" w:rsidRDefault="0018275F">
            <w:pPr>
              <w:spacing w:before="40" w:after="40" w:line="276" w:lineRule="auto"/>
              <w:jc w:val="center"/>
            </w:pPr>
            <w:r>
              <w:rPr>
                <w:b/>
                <w:sz w:val="20"/>
              </w:rPr>
              <w:t>(1) OLS</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8ADE100" w14:textId="77777777" w:rsidR="000B782D" w:rsidRDefault="0018275F">
            <w:pPr>
              <w:spacing w:before="40" w:after="40" w:line="276" w:lineRule="auto"/>
              <w:jc w:val="center"/>
            </w:pPr>
            <w:r>
              <w:rPr>
                <w:b/>
                <w:sz w:val="20"/>
              </w:rPr>
              <w:t>(2) 2SLS төрсөн аймаг</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19D82C3" w14:textId="77777777" w:rsidR="000B782D" w:rsidRDefault="0018275F">
            <w:pPr>
              <w:spacing w:before="40" w:after="40" w:line="276" w:lineRule="auto"/>
              <w:jc w:val="center"/>
            </w:pPr>
            <w:r>
              <w:rPr>
                <w:b/>
                <w:sz w:val="20"/>
              </w:rPr>
              <w:t>(3) 2SLS ln(dist)</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12AE2A71" w14:textId="77777777" w:rsidR="000B782D" w:rsidRDefault="0018275F">
            <w:pPr>
              <w:spacing w:before="40" w:after="40" w:line="276" w:lineRule="auto"/>
              <w:jc w:val="center"/>
            </w:pPr>
            <w:r>
              <w:rPr>
                <w:b/>
                <w:sz w:val="20"/>
              </w:rPr>
              <w:t>(4) 2SLS ЕБС</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E9EDBFC" w14:textId="77777777" w:rsidR="000B782D" w:rsidRDefault="0018275F">
            <w:pPr>
              <w:spacing w:before="40" w:after="40" w:line="276" w:lineRule="auto"/>
              <w:jc w:val="center"/>
            </w:pPr>
            <w:r>
              <w:rPr>
                <w:b/>
                <w:sz w:val="20"/>
              </w:rPr>
              <w:t>(5) Overident.</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964BA72" w14:textId="77777777" w:rsidR="000B782D" w:rsidRDefault="0018275F">
            <w:pPr>
              <w:spacing w:before="40" w:after="40" w:line="276" w:lineRule="auto"/>
            </w:pPr>
            <w:r>
              <w:rPr>
                <w:sz w:val="20"/>
              </w:rPr>
              <w:t>Боловсролын жил (β)</w:t>
            </w:r>
          </w:p>
        </w:tc>
        <w:tc>
          <w:tcPr>
            <w:tcW w:w="1304" w:type="dxa"/>
            <w:tcBorders>
              <w:top w:val="single" w:sz="4" w:space="0" w:color="000000"/>
              <w:left w:val="single" w:sz="4" w:space="0" w:color="000000"/>
              <w:bottom w:val="single" w:sz="4" w:space="0" w:color="000000"/>
              <w:right w:val="single" w:sz="4" w:space="0" w:color="000000"/>
            </w:tcBorders>
            <w:vAlign w:val="center"/>
          </w:tcPr>
          <w:p w14:paraId="0851818E" w14:textId="77777777" w:rsidR="000B782D" w:rsidRDefault="0018275F">
            <w:pPr>
              <w:spacing w:before="40" w:after="40" w:line="276" w:lineRule="auto"/>
              <w:jc w:val="center"/>
            </w:pPr>
            <w:r>
              <w:rPr>
                <w:sz w:val="20"/>
              </w:rPr>
              <w:t>0.0574***</w:t>
            </w:r>
          </w:p>
        </w:tc>
        <w:tc>
          <w:tcPr>
            <w:tcW w:w="1474" w:type="dxa"/>
            <w:tcBorders>
              <w:top w:val="single" w:sz="4" w:space="0" w:color="000000"/>
              <w:left w:val="single" w:sz="4" w:space="0" w:color="000000"/>
              <w:bottom w:val="single" w:sz="4" w:space="0" w:color="000000"/>
              <w:right w:val="single" w:sz="4" w:space="0" w:color="000000"/>
            </w:tcBorders>
            <w:vAlign w:val="center"/>
          </w:tcPr>
          <w:p w14:paraId="39E3EBC5" w14:textId="77777777" w:rsidR="000B782D" w:rsidRDefault="0018275F">
            <w:pPr>
              <w:spacing w:before="40" w:after="40" w:line="276" w:lineRule="auto"/>
              <w:jc w:val="center"/>
            </w:pPr>
            <w:r>
              <w:rPr>
                <w:sz w:val="20"/>
              </w:rPr>
              <w:t>0.1133***</w:t>
            </w:r>
          </w:p>
        </w:tc>
        <w:tc>
          <w:tcPr>
            <w:tcW w:w="1361" w:type="dxa"/>
            <w:tcBorders>
              <w:top w:val="single" w:sz="4" w:space="0" w:color="000000"/>
              <w:left w:val="single" w:sz="4" w:space="0" w:color="000000"/>
              <w:bottom w:val="single" w:sz="4" w:space="0" w:color="000000"/>
              <w:right w:val="single" w:sz="4" w:space="0" w:color="000000"/>
            </w:tcBorders>
            <w:vAlign w:val="center"/>
          </w:tcPr>
          <w:p w14:paraId="77D8AD78" w14:textId="77777777" w:rsidR="000B782D" w:rsidRDefault="0018275F">
            <w:pPr>
              <w:spacing w:before="40" w:after="40" w:line="276" w:lineRule="auto"/>
              <w:jc w:val="center"/>
            </w:pPr>
            <w:r>
              <w:rPr>
                <w:sz w:val="20"/>
              </w:rPr>
              <w:t>0.2055***</w:t>
            </w:r>
          </w:p>
        </w:tc>
        <w:tc>
          <w:tcPr>
            <w:tcW w:w="1304" w:type="dxa"/>
            <w:tcBorders>
              <w:top w:val="single" w:sz="4" w:space="0" w:color="000000"/>
              <w:left w:val="single" w:sz="4" w:space="0" w:color="000000"/>
              <w:bottom w:val="single" w:sz="4" w:space="0" w:color="000000"/>
              <w:right w:val="single" w:sz="4" w:space="0" w:color="000000"/>
            </w:tcBorders>
            <w:vAlign w:val="center"/>
          </w:tcPr>
          <w:p w14:paraId="4E83CAAE" w14:textId="77777777" w:rsidR="000B782D" w:rsidRDefault="0018275F">
            <w:pPr>
              <w:spacing w:before="40" w:after="40" w:line="276" w:lineRule="auto"/>
              <w:jc w:val="center"/>
            </w:pPr>
            <w:r>
              <w:rPr>
                <w:sz w:val="20"/>
              </w:rPr>
              <w:t>0.0944***</w:t>
            </w:r>
          </w:p>
        </w:tc>
        <w:tc>
          <w:tcPr>
            <w:tcW w:w="1417" w:type="dxa"/>
            <w:tcBorders>
              <w:top w:val="single" w:sz="4" w:space="0" w:color="000000"/>
              <w:left w:val="single" w:sz="4" w:space="0" w:color="000000"/>
              <w:bottom w:val="single" w:sz="4" w:space="0" w:color="000000"/>
              <w:right w:val="single" w:sz="4" w:space="0" w:color="000000"/>
            </w:tcBorders>
            <w:vAlign w:val="center"/>
          </w:tcPr>
          <w:p w14:paraId="3103593E" w14:textId="77777777" w:rsidR="000B782D" w:rsidRDefault="0018275F">
            <w:pPr>
              <w:spacing w:before="40" w:after="40" w:line="276" w:lineRule="auto"/>
              <w:jc w:val="center"/>
            </w:pPr>
            <w:r>
              <w:rPr>
                <w:sz w:val="20"/>
              </w:rPr>
              <w:t>0.1043***</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13E57837" w14:textId="77777777" w:rsidR="000B782D" w:rsidRDefault="000B782D">
            <w:pPr>
              <w:spacing w:before="40" w:after="40" w:line="276" w:lineRule="auto"/>
            </w:pPr>
          </w:p>
        </w:tc>
        <w:tc>
          <w:tcPr>
            <w:tcW w:w="1304" w:type="dxa"/>
            <w:tcBorders>
              <w:top w:val="single" w:sz="4" w:space="0" w:color="000000"/>
              <w:left w:val="single" w:sz="4" w:space="0" w:color="000000"/>
              <w:bottom w:val="single" w:sz="4" w:space="0" w:color="000000"/>
              <w:right w:val="single" w:sz="4" w:space="0" w:color="000000"/>
            </w:tcBorders>
            <w:vAlign w:val="center"/>
          </w:tcPr>
          <w:p w14:paraId="65418A6E" w14:textId="77777777" w:rsidR="000B782D" w:rsidRDefault="0018275F">
            <w:pPr>
              <w:spacing w:before="40" w:after="40" w:line="276" w:lineRule="auto"/>
              <w:jc w:val="center"/>
            </w:pPr>
            <w:r>
              <w:rPr>
                <w:sz w:val="20"/>
              </w:rPr>
              <w:t>(0.0025)</w:t>
            </w:r>
          </w:p>
        </w:tc>
        <w:tc>
          <w:tcPr>
            <w:tcW w:w="1474" w:type="dxa"/>
            <w:tcBorders>
              <w:top w:val="single" w:sz="4" w:space="0" w:color="000000"/>
              <w:left w:val="single" w:sz="4" w:space="0" w:color="000000"/>
              <w:bottom w:val="single" w:sz="4" w:space="0" w:color="000000"/>
              <w:right w:val="single" w:sz="4" w:space="0" w:color="000000"/>
            </w:tcBorders>
            <w:vAlign w:val="center"/>
          </w:tcPr>
          <w:p w14:paraId="1E687D7F" w14:textId="77777777" w:rsidR="000B782D" w:rsidRDefault="0018275F">
            <w:pPr>
              <w:spacing w:before="40" w:after="40" w:line="276" w:lineRule="auto"/>
              <w:jc w:val="center"/>
            </w:pPr>
            <w:r>
              <w:rPr>
                <w:sz w:val="20"/>
              </w:rPr>
              <w:t>(0.0068)</w:t>
            </w:r>
          </w:p>
        </w:tc>
        <w:tc>
          <w:tcPr>
            <w:tcW w:w="1361" w:type="dxa"/>
            <w:tcBorders>
              <w:top w:val="single" w:sz="4" w:space="0" w:color="000000"/>
              <w:left w:val="single" w:sz="4" w:space="0" w:color="000000"/>
              <w:bottom w:val="single" w:sz="4" w:space="0" w:color="000000"/>
              <w:right w:val="single" w:sz="4" w:space="0" w:color="000000"/>
            </w:tcBorders>
            <w:vAlign w:val="center"/>
          </w:tcPr>
          <w:p w14:paraId="29A33B51" w14:textId="77777777" w:rsidR="000B782D" w:rsidRDefault="0018275F">
            <w:pPr>
              <w:spacing w:before="40" w:after="40" w:line="276" w:lineRule="auto"/>
              <w:jc w:val="center"/>
            </w:pPr>
            <w:r>
              <w:rPr>
                <w:sz w:val="20"/>
              </w:rPr>
              <w:t>(0.0389)</w:t>
            </w:r>
          </w:p>
        </w:tc>
        <w:tc>
          <w:tcPr>
            <w:tcW w:w="1304" w:type="dxa"/>
            <w:tcBorders>
              <w:top w:val="single" w:sz="4" w:space="0" w:color="000000"/>
              <w:left w:val="single" w:sz="4" w:space="0" w:color="000000"/>
              <w:bottom w:val="single" w:sz="4" w:space="0" w:color="000000"/>
              <w:right w:val="single" w:sz="4" w:space="0" w:color="000000"/>
            </w:tcBorders>
            <w:vAlign w:val="center"/>
          </w:tcPr>
          <w:p w14:paraId="76276585" w14:textId="77777777" w:rsidR="000B782D" w:rsidRDefault="0018275F">
            <w:pPr>
              <w:spacing w:before="40" w:after="40" w:line="276" w:lineRule="auto"/>
              <w:jc w:val="center"/>
            </w:pPr>
            <w:r>
              <w:rPr>
                <w:sz w:val="20"/>
              </w:rPr>
              <w:t>(0.0308)</w:t>
            </w:r>
          </w:p>
        </w:tc>
        <w:tc>
          <w:tcPr>
            <w:tcW w:w="1417" w:type="dxa"/>
            <w:tcBorders>
              <w:top w:val="single" w:sz="4" w:space="0" w:color="000000"/>
              <w:left w:val="single" w:sz="4" w:space="0" w:color="000000"/>
              <w:bottom w:val="single" w:sz="4" w:space="0" w:color="000000"/>
              <w:right w:val="single" w:sz="4" w:space="0" w:color="000000"/>
            </w:tcBorders>
            <w:vAlign w:val="center"/>
          </w:tcPr>
          <w:p w14:paraId="606E8A03" w14:textId="77777777" w:rsidR="000B782D" w:rsidRDefault="0018275F">
            <w:pPr>
              <w:spacing w:before="40" w:after="40" w:line="276" w:lineRule="auto"/>
              <w:jc w:val="center"/>
            </w:pPr>
            <w:r>
              <w:rPr>
                <w:sz w:val="20"/>
              </w:rPr>
              <w:t>(0.0054)</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34BF46AE" w14:textId="77777777" w:rsidR="000B782D" w:rsidRDefault="0018275F">
            <w:pPr>
              <w:spacing w:before="40" w:after="40" w:line="276" w:lineRule="auto"/>
            </w:pPr>
            <w:r>
              <w:rPr>
                <w:sz w:val="20"/>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14:paraId="29075701"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19A19A61" w14:textId="77777777" w:rsidR="000B782D" w:rsidRDefault="0018275F">
            <w:pPr>
              <w:spacing w:before="40" w:after="40" w:line="276" w:lineRule="auto"/>
              <w:jc w:val="center"/>
            </w:pPr>
            <w:r>
              <w:rPr>
                <w:sz w:val="20"/>
              </w:rPr>
              <w:t>10.46</w:t>
            </w:r>
          </w:p>
        </w:tc>
        <w:tc>
          <w:tcPr>
            <w:tcW w:w="1361" w:type="dxa"/>
            <w:tcBorders>
              <w:top w:val="single" w:sz="4" w:space="0" w:color="000000"/>
              <w:left w:val="single" w:sz="4" w:space="0" w:color="000000"/>
              <w:bottom w:val="single" w:sz="4" w:space="0" w:color="000000"/>
              <w:right w:val="single" w:sz="4" w:space="0" w:color="000000"/>
            </w:tcBorders>
            <w:vAlign w:val="center"/>
          </w:tcPr>
          <w:p w14:paraId="67AC4CFC" w14:textId="77777777" w:rsidR="000B782D" w:rsidRDefault="0018275F">
            <w:pPr>
              <w:spacing w:before="40" w:after="40" w:line="276" w:lineRule="auto"/>
              <w:jc w:val="center"/>
            </w:pPr>
            <w:r>
              <w:rPr>
                <w:sz w:val="20"/>
              </w:rPr>
              <w:t>17.77</w:t>
            </w:r>
          </w:p>
        </w:tc>
        <w:tc>
          <w:tcPr>
            <w:tcW w:w="1304" w:type="dxa"/>
            <w:tcBorders>
              <w:top w:val="single" w:sz="4" w:space="0" w:color="000000"/>
              <w:left w:val="single" w:sz="4" w:space="0" w:color="000000"/>
              <w:bottom w:val="single" w:sz="4" w:space="0" w:color="000000"/>
              <w:right w:val="single" w:sz="4" w:space="0" w:color="000000"/>
            </w:tcBorders>
            <w:vAlign w:val="center"/>
          </w:tcPr>
          <w:p w14:paraId="58123FE7" w14:textId="77777777" w:rsidR="000B782D" w:rsidRDefault="0018275F">
            <w:pPr>
              <w:spacing w:before="40" w:after="40" w:line="276" w:lineRule="auto"/>
              <w:jc w:val="center"/>
            </w:pPr>
            <w:r>
              <w:rPr>
                <w:sz w:val="20"/>
              </w:rPr>
              <w:t>110.02</w:t>
            </w:r>
          </w:p>
        </w:tc>
        <w:tc>
          <w:tcPr>
            <w:tcW w:w="1417" w:type="dxa"/>
            <w:tcBorders>
              <w:top w:val="single" w:sz="4" w:space="0" w:color="000000"/>
              <w:left w:val="single" w:sz="4" w:space="0" w:color="000000"/>
              <w:bottom w:val="single" w:sz="4" w:space="0" w:color="000000"/>
              <w:right w:val="single" w:sz="4" w:space="0" w:color="000000"/>
            </w:tcBorders>
            <w:vAlign w:val="center"/>
          </w:tcPr>
          <w:p w14:paraId="4F2A7162" w14:textId="77777777" w:rsidR="000B782D" w:rsidRDefault="0018275F">
            <w:pPr>
              <w:spacing w:before="40" w:after="40" w:line="276" w:lineRule="auto"/>
              <w:jc w:val="center"/>
            </w:pPr>
            <w:r>
              <w:rPr>
                <w:sz w:val="20"/>
              </w:rPr>
              <w:t>—</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5AE5F42C" w14:textId="77777777" w:rsidR="000B782D" w:rsidRDefault="0018275F">
            <w:pPr>
              <w:spacing w:before="40" w:after="40" w:line="276" w:lineRule="auto"/>
            </w:pPr>
            <w:r>
              <w:rPr>
                <w:sz w:val="20"/>
              </w:rPr>
              <w:t>Hansen J (p-утга)</w:t>
            </w:r>
          </w:p>
        </w:tc>
        <w:tc>
          <w:tcPr>
            <w:tcW w:w="1304" w:type="dxa"/>
            <w:tcBorders>
              <w:top w:val="single" w:sz="4" w:space="0" w:color="000000"/>
              <w:left w:val="single" w:sz="4" w:space="0" w:color="000000"/>
              <w:bottom w:val="single" w:sz="4" w:space="0" w:color="000000"/>
              <w:right w:val="single" w:sz="4" w:space="0" w:color="000000"/>
            </w:tcBorders>
            <w:vAlign w:val="center"/>
          </w:tcPr>
          <w:p w14:paraId="42D52EA0" w14:textId="77777777" w:rsidR="000B782D" w:rsidRDefault="0018275F">
            <w:pPr>
              <w:spacing w:before="40" w:after="40" w:line="276" w:lineRule="auto"/>
              <w:jc w:val="center"/>
            </w:pPr>
            <w:r>
              <w:rPr>
                <w:sz w:val="20"/>
              </w:rPr>
              <w:t>—</w:t>
            </w:r>
          </w:p>
        </w:tc>
        <w:tc>
          <w:tcPr>
            <w:tcW w:w="1474" w:type="dxa"/>
            <w:tcBorders>
              <w:top w:val="single" w:sz="4" w:space="0" w:color="000000"/>
              <w:left w:val="single" w:sz="4" w:space="0" w:color="000000"/>
              <w:bottom w:val="single" w:sz="4" w:space="0" w:color="000000"/>
              <w:right w:val="single" w:sz="4" w:space="0" w:color="000000"/>
            </w:tcBorders>
            <w:vAlign w:val="center"/>
          </w:tcPr>
          <w:p w14:paraId="076A8685" w14:textId="77777777" w:rsidR="000B782D" w:rsidRDefault="0018275F">
            <w:pPr>
              <w:spacing w:before="40" w:after="40" w:line="276" w:lineRule="auto"/>
              <w:jc w:val="center"/>
            </w:pPr>
            <w:r>
              <w:rPr>
                <w:sz w:val="20"/>
              </w:rPr>
              <w:t>—</w:t>
            </w:r>
          </w:p>
        </w:tc>
        <w:tc>
          <w:tcPr>
            <w:tcW w:w="1361" w:type="dxa"/>
            <w:tcBorders>
              <w:top w:val="single" w:sz="4" w:space="0" w:color="000000"/>
              <w:left w:val="single" w:sz="4" w:space="0" w:color="000000"/>
              <w:bottom w:val="single" w:sz="4" w:space="0" w:color="000000"/>
              <w:right w:val="single" w:sz="4" w:space="0" w:color="000000"/>
            </w:tcBorders>
            <w:vAlign w:val="center"/>
          </w:tcPr>
          <w:p w14:paraId="1CB7605B" w14:textId="77777777" w:rsidR="000B782D" w:rsidRDefault="0018275F">
            <w:pPr>
              <w:spacing w:before="40" w:after="40" w:line="276" w:lineRule="auto"/>
              <w:jc w:val="center"/>
            </w:pPr>
            <w:r>
              <w:rPr>
                <w:sz w:val="20"/>
              </w:rPr>
              <w:t>—</w:t>
            </w:r>
          </w:p>
        </w:tc>
        <w:tc>
          <w:tcPr>
            <w:tcW w:w="1304" w:type="dxa"/>
            <w:tcBorders>
              <w:top w:val="single" w:sz="4" w:space="0" w:color="000000"/>
              <w:left w:val="single" w:sz="4" w:space="0" w:color="000000"/>
              <w:bottom w:val="single" w:sz="4" w:space="0" w:color="000000"/>
              <w:right w:val="single" w:sz="4" w:space="0" w:color="000000"/>
            </w:tcBorders>
            <w:vAlign w:val="center"/>
          </w:tcPr>
          <w:p w14:paraId="41F833D6" w14:textId="77777777" w:rsidR="000B782D" w:rsidRDefault="0018275F">
            <w:pPr>
              <w:spacing w:before="40" w:after="40" w:line="276" w:lineRule="auto"/>
              <w:jc w:val="center"/>
            </w:pPr>
            <w:r>
              <w:rPr>
                <w:sz w:val="20"/>
              </w:rPr>
              <w:t>—</w:t>
            </w:r>
          </w:p>
        </w:tc>
        <w:tc>
          <w:tcPr>
            <w:tcW w:w="1417" w:type="dxa"/>
            <w:tcBorders>
              <w:top w:val="single" w:sz="4" w:space="0" w:color="000000"/>
              <w:left w:val="single" w:sz="4" w:space="0" w:color="000000"/>
              <w:bottom w:val="single" w:sz="4" w:space="0" w:color="000000"/>
              <w:right w:val="single" w:sz="4" w:space="0" w:color="000000"/>
            </w:tcBorders>
            <w:vAlign w:val="center"/>
          </w:tcPr>
          <w:p w14:paraId="69E97C18" w14:textId="77777777" w:rsidR="000B782D" w:rsidRDefault="0018275F">
            <w:pPr>
              <w:spacing w:before="40" w:after="40" w:line="276" w:lineRule="auto"/>
              <w:jc w:val="center"/>
            </w:pPr>
            <w:r>
              <w:rPr>
                <w:sz w:val="20"/>
              </w:rPr>
              <w:t>0.035</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14:paraId="72D10CF9" w14:textId="77777777" w:rsidR="000B782D" w:rsidRDefault="0018275F">
            <w:pPr>
              <w:spacing w:before="40" w:after="40" w:line="276" w:lineRule="auto"/>
            </w:pPr>
            <w:r>
              <w:rPr>
                <w:sz w:val="20"/>
              </w:rPr>
              <w:t>N</w:t>
            </w:r>
          </w:p>
        </w:tc>
        <w:tc>
          <w:tcPr>
            <w:tcW w:w="1304" w:type="dxa"/>
            <w:tcBorders>
              <w:top w:val="single" w:sz="4" w:space="0" w:color="000000"/>
              <w:left w:val="single" w:sz="4" w:space="0" w:color="000000"/>
              <w:bottom w:val="single" w:sz="4" w:space="0" w:color="000000"/>
              <w:right w:val="single" w:sz="4" w:space="0" w:color="000000"/>
            </w:tcBorders>
            <w:vAlign w:val="center"/>
          </w:tcPr>
          <w:p w14:paraId="58EBAA43" w14:textId="77777777" w:rsidR="000B782D" w:rsidRDefault="0018275F">
            <w:pPr>
              <w:spacing w:before="40" w:after="40" w:line="276" w:lineRule="auto"/>
              <w:jc w:val="center"/>
            </w:pPr>
            <w:r>
              <w:rPr>
                <w:sz w:val="20"/>
              </w:rPr>
              <w:t>12,020</w:t>
            </w:r>
          </w:p>
        </w:tc>
        <w:tc>
          <w:tcPr>
            <w:tcW w:w="1474" w:type="dxa"/>
            <w:tcBorders>
              <w:top w:val="single" w:sz="4" w:space="0" w:color="000000"/>
              <w:left w:val="single" w:sz="4" w:space="0" w:color="000000"/>
              <w:bottom w:val="single" w:sz="4" w:space="0" w:color="000000"/>
              <w:right w:val="single" w:sz="4" w:space="0" w:color="000000"/>
            </w:tcBorders>
            <w:vAlign w:val="center"/>
          </w:tcPr>
          <w:p w14:paraId="63EFA547" w14:textId="77777777" w:rsidR="000B782D" w:rsidRDefault="0018275F">
            <w:pPr>
              <w:spacing w:before="40" w:after="40" w:line="276" w:lineRule="auto"/>
              <w:jc w:val="center"/>
            </w:pPr>
            <w:r>
              <w:rPr>
                <w:sz w:val="20"/>
              </w:rPr>
              <w:t>12,020</w:t>
            </w:r>
          </w:p>
        </w:tc>
        <w:tc>
          <w:tcPr>
            <w:tcW w:w="1361" w:type="dxa"/>
            <w:tcBorders>
              <w:top w:val="single" w:sz="4" w:space="0" w:color="000000"/>
              <w:left w:val="single" w:sz="4" w:space="0" w:color="000000"/>
              <w:bottom w:val="single" w:sz="4" w:space="0" w:color="000000"/>
              <w:right w:val="single" w:sz="4" w:space="0" w:color="000000"/>
            </w:tcBorders>
            <w:vAlign w:val="center"/>
          </w:tcPr>
          <w:p w14:paraId="7BA485EE" w14:textId="77777777" w:rsidR="000B782D" w:rsidRDefault="0018275F">
            <w:pPr>
              <w:spacing w:before="40" w:after="40" w:line="276" w:lineRule="auto"/>
              <w:jc w:val="center"/>
            </w:pPr>
            <w:r>
              <w:rPr>
                <w:sz w:val="20"/>
              </w:rPr>
              <w:t>7,746</w:t>
            </w:r>
          </w:p>
        </w:tc>
        <w:tc>
          <w:tcPr>
            <w:tcW w:w="1304" w:type="dxa"/>
            <w:tcBorders>
              <w:top w:val="single" w:sz="4" w:space="0" w:color="000000"/>
              <w:left w:val="single" w:sz="4" w:space="0" w:color="000000"/>
              <w:bottom w:val="single" w:sz="4" w:space="0" w:color="000000"/>
              <w:right w:val="single" w:sz="4" w:space="0" w:color="000000"/>
            </w:tcBorders>
            <w:vAlign w:val="center"/>
          </w:tcPr>
          <w:p w14:paraId="71B3064D" w14:textId="77777777" w:rsidR="000B782D" w:rsidRDefault="0018275F">
            <w:pPr>
              <w:spacing w:before="40" w:after="40" w:line="276" w:lineRule="auto"/>
              <w:jc w:val="center"/>
            </w:pPr>
            <w:r>
              <w:rPr>
                <w:sz w:val="20"/>
              </w:rPr>
              <w:t>1,367</w:t>
            </w:r>
          </w:p>
        </w:tc>
        <w:tc>
          <w:tcPr>
            <w:tcW w:w="1417" w:type="dxa"/>
            <w:tcBorders>
              <w:top w:val="single" w:sz="4" w:space="0" w:color="000000"/>
              <w:left w:val="single" w:sz="4" w:space="0" w:color="000000"/>
              <w:bottom w:val="single" w:sz="4" w:space="0" w:color="000000"/>
              <w:right w:val="single" w:sz="4" w:space="0" w:color="000000"/>
            </w:tcBorders>
            <w:vAlign w:val="center"/>
          </w:tcPr>
          <w:p w14:paraId="7C05A823" w14:textId="77777777" w:rsidR="000B782D" w:rsidRDefault="0018275F">
            <w:pPr>
              <w:spacing w:before="40" w:after="40" w:line="276" w:lineRule="auto"/>
              <w:jc w:val="center"/>
            </w:pPr>
            <w:r>
              <w:rPr>
                <w:sz w:val="20"/>
              </w:rPr>
              <w:t>7,746</w:t>
            </w:r>
          </w:p>
        </w:tc>
      </w:tr>
    </w:tbl>
    <w:p w14:paraId="0B04BC8E" w14:textId="77777777" w:rsidR="000B782D" w:rsidRDefault="0018275F">
      <w:pPr>
        <w:spacing w:before="60" w:after="0" w:line="264" w:lineRule="auto"/>
      </w:pPr>
      <w:r>
        <w:rPr>
          <w:b/>
          <w:i/>
          <w:sz w:val="18"/>
        </w:rPr>
        <w:t xml:space="preserve">Тэмдэглэл: </w:t>
      </w:r>
      <w:r>
        <w:rPr>
          <w:i/>
          <w:sz w:val="18"/>
        </w:rPr>
        <w:t>Хаалтан доторх тоо нь аймгаар кластерласан стандарт алдаа. Үндсэн түүвэр — ӨНЭЗС 2020+2021+2024. ***p&lt;0.01, **p&lt;0.05, *p&lt;0.10.</w:t>
      </w:r>
    </w:p>
    <w:p w14:paraId="4FC23AD9" w14:textId="77777777" w:rsidR="000B782D" w:rsidRDefault="0018275F">
      <w:pPr>
        <w:spacing w:before="60" w:after="240" w:line="276" w:lineRule="auto"/>
        <w:jc w:val="right"/>
      </w:pPr>
      <w:r>
        <w:rPr>
          <w:i/>
          <w:sz w:val="20"/>
        </w:rPr>
        <w:t>Эх сурвалж: Оюутны тооцоолол</w:t>
      </w:r>
    </w:p>
    <w:p w14:paraId="69588538" w14:textId="77777777" w:rsidR="000B782D" w:rsidRDefault="0018275F">
      <w:pPr>
        <w:ind w:firstLine="567"/>
        <w:jc w:val="both"/>
      </w:pPr>
      <w:r>
        <w:t>Хүснэгт 4-өөс харвал хэрэгсэл хувьсагчтай ХШХБК үнэлгээ нь ЭХБК үнэлгээнээс мэдэгдэхүйц өндөр гарсан нь гол олдвор юм. Боловсролын нэг жилийн өгөөж ЭХБК-аар 5.7 хувь байсан бол төрсөн аймгийн хэрэгсэл хувьсагчтай ХШХБК-аар 11.3 хувь хүртэл өсчээ. Энэ нь ЭХБК-ийн β нь бодит өгөөжийн ойролцоогоор хагасыг л илэрхийлж байсан буюу 49 хувийн хазайлт үүссэн гэсэн үг юм. Өөрөөр хэлбэл, ЭХБК-ийн доош чиглэсэн сулруулагч хазайлт нь ур чадварын хомсдлоос үүдэлтэй дээш чиглэсэн хазайлтаас давамгайлж байгааг харуулж байна. Энэхүү үр дүн нь Card (1993)-ийн Америкийн Нэгдсэн Улсад хийсэн сонгодог судалгаагаар тогтоосон 25–60 хувийн хазайлтад ойр байгаа нь онцлох нотолгоо болов.</w:t>
      </w:r>
    </w:p>
    <w:p w14:paraId="03FB9CAD" w14:textId="77777777" w:rsidR="000B782D" w:rsidRDefault="0018275F">
      <w:pPr>
        <w:ind w:firstLine="567"/>
        <w:jc w:val="both"/>
      </w:pPr>
      <w:r>
        <w:t xml:space="preserve">Хэрэгсэл хувьсагч тус бүрийн эхний шатны F статистикийг харахад Staiger, Stock (1997) нарын ерөнхий шалгуурыг (F &gt; 10) бүгд давсан байна. Ерөнхий боловсролын сургуулийн багш, сурагчийн харьцаа нь хамгийн хүчтэй шалтгаалалттай (F = 110.02) бол төрсөн аймгийн хэрэгсэл хувьсагчийн утга шалгуурын босго дээр (F = 10.46) оршиж байгаа нь Anderson, Rubin (1949) нарын сул хэрэгсэлд тэсвэртэй итгэлийн интервалыг </w:t>
      </w:r>
      <w:r>
        <w:lastRenderedPageBreak/>
        <w:t>нэмэлтээр тайлагнах үндэслэл болов. Ву, Хаусман (Wu-Hausman) нарын эндоген шалгуурын утга F = 22.1 (p &lt; 0.001) нь ЭХБК ба ХШХБК-ийн коэффициент статистикийн хувьд ялгаатай болохыг баталж, хэрэгсэл хувьсагчийн аргыг хэрэглэх шаардлагатай болохыг эмпирикээр нотолж байна.</w:t>
      </w:r>
    </w:p>
    <w:p w14:paraId="66B63877" w14:textId="77777777" w:rsidR="000B782D" w:rsidRDefault="0018275F">
      <w:pPr>
        <w:pStyle w:val="Heading2"/>
        <w:spacing w:after="120"/>
      </w:pPr>
      <w:bookmarkStart w:id="69" w:name="_Toc227690667"/>
      <w:bookmarkStart w:id="70" w:name="_Toc227690814"/>
      <w:r>
        <w:t>4.3. Хэрэгсэл хувьсагчтай босго утгат регресс (ХХБР) — үндсэн үр дүн</w:t>
      </w:r>
      <w:bookmarkEnd w:id="69"/>
      <w:bookmarkEnd w:id="70"/>
    </w:p>
    <w:p w14:paraId="77A12018" w14:textId="77777777" w:rsidR="000B782D" w:rsidRDefault="0018275F">
      <w:pPr>
        <w:ind w:firstLine="567"/>
        <w:jc w:val="both"/>
      </w:pPr>
      <w:r>
        <w:t>Энэхүү судалгааны хамгийн чухал үр дүн нь Caner, Hansen (2004) нарын ХХБР аргачлалыг Монгол Улсын өрхийн түвшний өгөгдөлд анх удаа хэрэглэж гаргасан олдвор юм. Сүлжээн хайлтын явцад боловсролын 10–15 жилийн γ хувьсагчийн утгуудад нэгтгэн агшаасан алдааны квадратын нийлбэрийг тооцож, хамгийн бага утгыг γ* = 13 жил дээр тогтоов. Уг цэг Монгол Улсын боловсролын тогтолцоонд тодорхой утгатай бөгөөд 12-р анги төгсгөсний дараах мэргэжлийн сургалт, мэргэжлийн сургалт, үйлдвэрлэлийн төвийн (МСҮТ) курс, коллежийн эхний жил, их сургуулийн бэлтгэл курс зэргийг хамарч буй нэмэлт жил юм.</w:t>
      </w:r>
    </w:p>
    <w:p w14:paraId="7B592403" w14:textId="77777777" w:rsidR="000B782D" w:rsidRDefault="0018275F">
      <w:pPr>
        <w:spacing w:before="60" w:after="60" w:line="276" w:lineRule="auto"/>
      </w:pPr>
      <w:bookmarkStart w:id="71" w:name="Fig_3"/>
      <w:r>
        <w:rPr>
          <w:i/>
          <w:sz w:val="20"/>
        </w:rPr>
        <w:t xml:space="preserve">Зураг </w:t>
      </w:r>
      <w:proofErr w:type="gramStart"/>
      <w:r>
        <w:rPr>
          <w:i/>
          <w:sz w:val="20"/>
        </w:rPr>
        <w:t>3  Босгоны</w:t>
      </w:r>
      <w:proofErr w:type="gramEnd"/>
      <w:r>
        <w:rPr>
          <w:i/>
          <w:sz w:val="20"/>
        </w:rPr>
        <w:t xml:space="preserve"> сүлжээн хайлтын төвлөрсөн алдааны квадратын нийлбэр</w:t>
      </w:r>
      <w:bookmarkEnd w:id="71"/>
    </w:p>
    <w:p w14:paraId="25C78B7D" w14:textId="77777777" w:rsidR="00313831" w:rsidRDefault="00F44A9E">
      <w:r>
        <w:rPr>
          <w:noProof/>
        </w:rPr>
        <w:drawing>
          <wp:inline distT="0" distB="0" distL="0" distR="0" wp14:anchorId="650A48F5" wp14:editId="569DC4C1">
            <wp:extent cx="5486400" cy="37389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_threshold_profile.png"/>
                    <pic:cNvPicPr/>
                  </pic:nvPicPr>
                  <pic:blipFill>
                    <a:blip r:embed="rId14"/>
                    <a:stretch>
                      <a:fillRect/>
                    </a:stretch>
                  </pic:blipFill>
                  <pic:spPr>
                    <a:xfrm>
                      <a:off x="0" y="0"/>
                      <a:ext cx="5486400" cy="3738932"/>
                    </a:xfrm>
                    <a:prstGeom prst="rect">
                      <a:avLst/>
                    </a:prstGeom>
                  </pic:spPr>
                </pic:pic>
              </a:graphicData>
            </a:graphic>
          </wp:inline>
        </w:drawing>
      </w:r>
    </w:p>
    <w:p w14:paraId="733F12BF" w14:textId="6ACD88F2" w:rsidR="000B782D" w:rsidRDefault="0018275F">
      <w:pPr>
        <w:spacing w:before="60" w:after="240" w:line="276" w:lineRule="auto"/>
        <w:jc w:val="right"/>
        <w:rPr>
          <w:i/>
          <w:sz w:val="20"/>
        </w:rPr>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6A0BABD0" w14:textId="2CAE3144" w:rsidR="00371247" w:rsidRDefault="00371247">
      <w:pPr>
        <w:spacing w:before="60" w:after="240" w:line="276" w:lineRule="auto"/>
        <w:jc w:val="right"/>
        <w:rPr>
          <w:i/>
          <w:sz w:val="20"/>
        </w:rPr>
      </w:pPr>
    </w:p>
    <w:p w14:paraId="31A4D7FE" w14:textId="77777777" w:rsidR="00371247" w:rsidRDefault="00371247">
      <w:pPr>
        <w:spacing w:before="60" w:after="240" w:line="276" w:lineRule="auto"/>
        <w:jc w:val="right"/>
      </w:pPr>
    </w:p>
    <w:p w14:paraId="55BF2F82" w14:textId="77777777" w:rsidR="000B782D" w:rsidRDefault="0018275F">
      <w:pPr>
        <w:spacing w:before="240" w:after="60" w:line="276" w:lineRule="auto"/>
      </w:pPr>
      <w:bookmarkStart w:id="72" w:name="Tbl_5"/>
      <w:r>
        <w:rPr>
          <w:sz w:val="20"/>
        </w:rPr>
        <w:lastRenderedPageBreak/>
        <w:t xml:space="preserve">Хүснэгт </w:t>
      </w:r>
      <w:proofErr w:type="gramStart"/>
      <w:r>
        <w:rPr>
          <w:sz w:val="20"/>
        </w:rPr>
        <w:t>5  Хэрэгсэл</w:t>
      </w:r>
      <w:proofErr w:type="gramEnd"/>
      <w:r>
        <w:rPr>
          <w:sz w:val="20"/>
        </w:rPr>
        <w:t xml:space="preserve"> хувьсагчтай босго утгат регресс (ХХБР) — үндсэн үр дүн</w:t>
      </w:r>
      <w:bookmarkEnd w:id="72"/>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28E6D76" w14:textId="77777777" w:rsidR="000B782D" w:rsidRDefault="0018275F">
            <w:pPr>
              <w:spacing w:before="40" w:after="40" w:line="276" w:lineRule="auto"/>
              <w:jc w:val="center"/>
            </w:pPr>
            <w:r>
              <w:rPr>
                <w:b/>
                <w:sz w:val="20"/>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D0A1C89" w14:textId="77777777" w:rsidR="000B782D" w:rsidRDefault="0018275F">
            <w:pPr>
              <w:spacing w:before="40" w:after="40" w:line="276" w:lineRule="auto"/>
              <w:jc w:val="center"/>
            </w:pPr>
            <w:r>
              <w:rPr>
                <w:b/>
                <w:sz w:val="20"/>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3BC1A88" w14:textId="77777777" w:rsidR="000B782D" w:rsidRDefault="0018275F">
            <w:pPr>
              <w:spacing w:before="40" w:after="40" w:line="276" w:lineRule="auto"/>
            </w:pPr>
            <w:r>
              <w:rPr>
                <w:sz w:val="20"/>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14:paraId="2252AE26" w14:textId="77777777" w:rsidR="000B782D" w:rsidRDefault="0018275F">
            <w:pPr>
              <w:spacing w:before="40" w:after="40" w:line="276" w:lineRule="auto"/>
            </w:pPr>
            <w:r>
              <w:rPr>
                <w:sz w:val="20"/>
              </w:rPr>
              <w:t>13 жил</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AF40D06" w14:textId="77777777" w:rsidR="000B782D" w:rsidRDefault="0018275F">
            <w:pPr>
              <w:spacing w:before="40" w:after="40" w:line="276" w:lineRule="auto"/>
            </w:pPr>
            <w:r>
              <w:rPr>
                <w:sz w:val="20"/>
              </w:rPr>
              <w:t>Доод регимийн налуу β₁ (educ ≤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7FA49843" w14:textId="77777777" w:rsidR="000B782D" w:rsidRDefault="0018275F">
            <w:pPr>
              <w:spacing w:before="40" w:after="40" w:line="276" w:lineRule="auto"/>
            </w:pPr>
            <w:r>
              <w:rPr>
                <w:sz w:val="20"/>
              </w:rPr>
              <w:t>0.0533</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FBDBF47" w14:textId="77777777" w:rsidR="000B782D" w:rsidRDefault="0018275F">
            <w:pPr>
              <w:spacing w:before="40" w:after="40" w:line="276" w:lineRule="auto"/>
            </w:pPr>
            <w:r>
              <w:rPr>
                <w:sz w:val="20"/>
              </w:rPr>
              <w:t>β₁-ийн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2D600520" w14:textId="77777777" w:rsidR="000B782D" w:rsidRDefault="0018275F">
            <w:pPr>
              <w:spacing w:before="40" w:after="40" w:line="276" w:lineRule="auto"/>
            </w:pPr>
            <w:r>
              <w:rPr>
                <w:sz w:val="20"/>
              </w:rPr>
              <w:t>(0.0272)</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9CAB690" w14:textId="77777777" w:rsidR="000B782D" w:rsidRDefault="0018275F">
            <w:pPr>
              <w:spacing w:before="40" w:after="40" w:line="276" w:lineRule="auto"/>
            </w:pPr>
            <w:r>
              <w:rPr>
                <w:sz w:val="20"/>
              </w:rPr>
              <w:t>Нэг жилийн өгөөж (регим 1)</w:t>
            </w:r>
          </w:p>
        </w:tc>
        <w:tc>
          <w:tcPr>
            <w:tcW w:w="3402" w:type="dxa"/>
            <w:tcBorders>
              <w:top w:val="single" w:sz="4" w:space="0" w:color="000000"/>
              <w:left w:val="single" w:sz="4" w:space="0" w:color="000000"/>
              <w:bottom w:val="single" w:sz="4" w:space="0" w:color="000000"/>
              <w:right w:val="single" w:sz="4" w:space="0" w:color="000000"/>
            </w:tcBorders>
            <w:vAlign w:val="center"/>
          </w:tcPr>
          <w:p w14:paraId="00CA954C" w14:textId="77777777" w:rsidR="000B782D" w:rsidRDefault="0018275F">
            <w:pPr>
              <w:spacing w:before="40" w:after="40" w:line="276" w:lineRule="auto"/>
            </w:pPr>
            <w:r>
              <w:rPr>
                <w:sz w:val="20"/>
              </w:rPr>
              <w:t>5.5%</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5FFCD928" w14:textId="77777777" w:rsidR="000B782D" w:rsidRDefault="0018275F">
            <w:pPr>
              <w:spacing w:before="40" w:after="40" w:line="276" w:lineRule="auto"/>
            </w:pPr>
            <w:r>
              <w:rPr>
                <w:sz w:val="20"/>
              </w:rPr>
              <w:t>Дээд регимийн налуу β₂ (educ &gt; 13)</w:t>
            </w:r>
          </w:p>
        </w:tc>
        <w:tc>
          <w:tcPr>
            <w:tcW w:w="3402" w:type="dxa"/>
            <w:tcBorders>
              <w:top w:val="single" w:sz="4" w:space="0" w:color="000000"/>
              <w:left w:val="single" w:sz="4" w:space="0" w:color="000000"/>
              <w:bottom w:val="single" w:sz="4" w:space="0" w:color="000000"/>
              <w:right w:val="single" w:sz="4" w:space="0" w:color="000000"/>
            </w:tcBorders>
            <w:vAlign w:val="center"/>
          </w:tcPr>
          <w:p w14:paraId="0223B4B8" w14:textId="77777777" w:rsidR="000B782D" w:rsidRDefault="0018275F">
            <w:pPr>
              <w:spacing w:before="40" w:after="40" w:line="276" w:lineRule="auto"/>
            </w:pPr>
            <w:r>
              <w:rPr>
                <w:sz w:val="20"/>
              </w:rPr>
              <w:t>0.1650</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6AC58C0" w14:textId="77777777" w:rsidR="000B782D" w:rsidRDefault="0018275F">
            <w:pPr>
              <w:spacing w:before="40" w:after="40" w:line="276" w:lineRule="auto"/>
            </w:pPr>
            <w:r>
              <w:rPr>
                <w:sz w:val="20"/>
              </w:rPr>
              <w:t>β₂-ийн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14:paraId="5CD5A154" w14:textId="77777777" w:rsidR="000B782D" w:rsidRDefault="0018275F">
            <w:pPr>
              <w:spacing w:before="40" w:after="40" w:line="276" w:lineRule="auto"/>
            </w:pPr>
            <w:r>
              <w:rPr>
                <w:sz w:val="20"/>
              </w:rPr>
              <w:t>(0.0307)</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6DDD337" w14:textId="77777777" w:rsidR="000B782D" w:rsidRDefault="0018275F">
            <w:pPr>
              <w:spacing w:before="40" w:after="40" w:line="276" w:lineRule="auto"/>
            </w:pPr>
            <w:r>
              <w:rPr>
                <w:sz w:val="20"/>
              </w:rPr>
              <w:t>Нэг жилийн өгөөж (регим 2)</w:t>
            </w:r>
          </w:p>
        </w:tc>
        <w:tc>
          <w:tcPr>
            <w:tcW w:w="3402" w:type="dxa"/>
            <w:tcBorders>
              <w:top w:val="single" w:sz="4" w:space="0" w:color="000000"/>
              <w:left w:val="single" w:sz="4" w:space="0" w:color="000000"/>
              <w:bottom w:val="single" w:sz="4" w:space="0" w:color="000000"/>
              <w:right w:val="single" w:sz="4" w:space="0" w:color="000000"/>
            </w:tcBorders>
            <w:vAlign w:val="center"/>
          </w:tcPr>
          <w:p w14:paraId="36FCE3E9" w14:textId="77777777" w:rsidR="000B782D" w:rsidRDefault="0018275F">
            <w:pPr>
              <w:spacing w:before="40" w:after="40" w:line="276" w:lineRule="auto"/>
            </w:pPr>
            <w:r>
              <w:rPr>
                <w:sz w:val="20"/>
              </w:rPr>
              <w:t>17.9%</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4E01E960" w14:textId="77777777" w:rsidR="000B782D" w:rsidRDefault="0018275F">
            <w:pPr>
              <w:spacing w:before="40" w:after="40" w:line="276" w:lineRule="auto"/>
            </w:pPr>
            <w:r>
              <w:rPr>
                <w:sz w:val="20"/>
              </w:rPr>
              <w:t>SupWald статистик</w:t>
            </w:r>
          </w:p>
        </w:tc>
        <w:tc>
          <w:tcPr>
            <w:tcW w:w="3402" w:type="dxa"/>
            <w:tcBorders>
              <w:top w:val="single" w:sz="4" w:space="0" w:color="000000"/>
              <w:left w:val="single" w:sz="4" w:space="0" w:color="000000"/>
              <w:bottom w:val="single" w:sz="4" w:space="0" w:color="000000"/>
              <w:right w:val="single" w:sz="4" w:space="0" w:color="000000"/>
            </w:tcBorders>
            <w:vAlign w:val="center"/>
          </w:tcPr>
          <w:p w14:paraId="3A62EDDA" w14:textId="77777777" w:rsidR="000B782D" w:rsidRDefault="0018275F">
            <w:pPr>
              <w:spacing w:before="40" w:after="40" w:line="276" w:lineRule="auto"/>
            </w:pPr>
            <w:r>
              <w:rPr>
                <w:sz w:val="20"/>
              </w:rPr>
              <w:t>152.20</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7133E2D8" w14:textId="77777777" w:rsidR="000B782D" w:rsidRDefault="0018275F">
            <w:pPr>
              <w:spacing w:before="40" w:after="40" w:line="276" w:lineRule="auto"/>
            </w:pPr>
            <w:r>
              <w:rPr>
                <w:sz w:val="20"/>
              </w:rPr>
              <w:t>Wild bootstrap p-утга (1,000 давталт)</w:t>
            </w:r>
          </w:p>
        </w:tc>
        <w:tc>
          <w:tcPr>
            <w:tcW w:w="3402" w:type="dxa"/>
            <w:tcBorders>
              <w:top w:val="single" w:sz="4" w:space="0" w:color="000000"/>
              <w:left w:val="single" w:sz="4" w:space="0" w:color="000000"/>
              <w:bottom w:val="single" w:sz="4" w:space="0" w:color="000000"/>
              <w:right w:val="single" w:sz="4" w:space="0" w:color="000000"/>
            </w:tcBorders>
            <w:vAlign w:val="center"/>
          </w:tcPr>
          <w:p w14:paraId="6E925D05" w14:textId="77777777" w:rsidR="000B782D" w:rsidRDefault="0018275F">
            <w:pPr>
              <w:spacing w:before="40" w:after="40" w:line="276" w:lineRule="auto"/>
            </w:pPr>
            <w:r>
              <w:rPr>
                <w:sz w:val="20"/>
              </w:rPr>
              <w:t>&lt; 0.001</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CE98D83" w14:textId="77777777" w:rsidR="000B782D" w:rsidRDefault="0018275F">
            <w:pPr>
              <w:spacing w:before="40" w:after="40" w:line="276" w:lineRule="auto"/>
            </w:pPr>
            <w:r>
              <w:rPr>
                <w:sz w:val="20"/>
              </w:rPr>
              <w:t>Доод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66E6A704" w14:textId="77777777" w:rsidR="000B782D" w:rsidRDefault="0018275F">
            <w:pPr>
              <w:spacing w:before="40" w:after="40" w:line="276" w:lineRule="auto"/>
            </w:pPr>
            <w:r>
              <w:rPr>
                <w:sz w:val="20"/>
              </w:rPr>
              <w:t>6,144</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1F0E8B47" w14:textId="77777777" w:rsidR="000B782D" w:rsidRDefault="0018275F">
            <w:pPr>
              <w:spacing w:before="40" w:after="40" w:line="276" w:lineRule="auto"/>
            </w:pPr>
            <w:r>
              <w:rPr>
                <w:sz w:val="20"/>
              </w:rPr>
              <w:t>Дээд регимийн N</w:t>
            </w:r>
          </w:p>
        </w:tc>
        <w:tc>
          <w:tcPr>
            <w:tcW w:w="3402" w:type="dxa"/>
            <w:tcBorders>
              <w:top w:val="single" w:sz="4" w:space="0" w:color="000000"/>
              <w:left w:val="single" w:sz="4" w:space="0" w:color="000000"/>
              <w:bottom w:val="single" w:sz="4" w:space="0" w:color="000000"/>
              <w:right w:val="single" w:sz="4" w:space="0" w:color="000000"/>
            </w:tcBorders>
            <w:vAlign w:val="center"/>
          </w:tcPr>
          <w:p w14:paraId="0C01E58F" w14:textId="77777777" w:rsidR="000B782D" w:rsidRDefault="0018275F">
            <w:pPr>
              <w:spacing w:before="40" w:after="40" w:line="276" w:lineRule="auto"/>
            </w:pPr>
            <w:r>
              <w:rPr>
                <w:sz w:val="20"/>
              </w:rPr>
              <w:t>5,876</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14:paraId="350E1BBF" w14:textId="77777777" w:rsidR="000B782D" w:rsidRDefault="0018275F">
            <w:pPr>
              <w:spacing w:before="40" w:after="40" w:line="276" w:lineRule="auto"/>
            </w:pPr>
            <w:r>
              <w:rPr>
                <w:sz w:val="20"/>
              </w:rPr>
              <w:t>Нийт N</w:t>
            </w:r>
          </w:p>
        </w:tc>
        <w:tc>
          <w:tcPr>
            <w:tcW w:w="3402" w:type="dxa"/>
            <w:tcBorders>
              <w:top w:val="single" w:sz="4" w:space="0" w:color="000000"/>
              <w:left w:val="single" w:sz="4" w:space="0" w:color="000000"/>
              <w:bottom w:val="single" w:sz="4" w:space="0" w:color="000000"/>
              <w:right w:val="single" w:sz="4" w:space="0" w:color="000000"/>
            </w:tcBorders>
            <w:vAlign w:val="center"/>
          </w:tcPr>
          <w:p w14:paraId="794B3C4F" w14:textId="77777777" w:rsidR="000B782D" w:rsidRDefault="0018275F">
            <w:pPr>
              <w:spacing w:before="40" w:after="40" w:line="276" w:lineRule="auto"/>
            </w:pPr>
            <w:r>
              <w:rPr>
                <w:sz w:val="20"/>
              </w:rPr>
              <w:t>12,020</w:t>
            </w:r>
          </w:p>
        </w:tc>
      </w:tr>
    </w:tbl>
    <w:p w14:paraId="2DCD4FE0" w14:textId="77777777" w:rsidR="000B782D" w:rsidRDefault="0018275F">
      <w:pPr>
        <w:spacing w:before="60" w:after="0" w:line="264" w:lineRule="auto"/>
      </w:pPr>
      <w:r>
        <w:rPr>
          <w:b/>
          <w:i/>
          <w:sz w:val="18"/>
        </w:rPr>
        <w:t>Тэмдэглэл: Вайлд бүүтстрап (Wild bootstrap) нь Радемахерийн жинтэй 1,000 давталтаар үүсгэгдсэн. Үндсэн түүвэр: ӨНЭЗС 2020, 2021, 2024.</w:t>
      </w:r>
    </w:p>
    <w:p w14:paraId="387E045D" w14:textId="77777777" w:rsidR="000B782D" w:rsidRDefault="0018275F">
      <w:pPr>
        <w:spacing w:before="60" w:after="240" w:line="276" w:lineRule="auto"/>
        <w:jc w:val="right"/>
      </w:pPr>
      <w:r>
        <w:rPr>
          <w:i/>
          <w:sz w:val="20"/>
        </w:rPr>
        <w:t>Эх сурвалж: Оюутны тооцоолол</w:t>
      </w:r>
    </w:p>
    <w:p w14:paraId="557A4245" w14:textId="77777777" w:rsidR="000B782D" w:rsidRDefault="0018275F">
      <w:pPr>
        <w:spacing w:before="60" w:after="60" w:line="276" w:lineRule="auto"/>
      </w:pPr>
      <w:bookmarkStart w:id="73" w:name="Fig_4"/>
      <w:r>
        <w:rPr>
          <w:i/>
          <w:sz w:val="20"/>
        </w:rPr>
        <w:t xml:space="preserve">Зураг </w:t>
      </w:r>
      <w:proofErr w:type="gramStart"/>
      <w:r>
        <w:rPr>
          <w:i/>
          <w:sz w:val="20"/>
        </w:rPr>
        <w:t>4  Босгоор</w:t>
      </w:r>
      <w:proofErr w:type="gramEnd"/>
      <w:r>
        <w:rPr>
          <w:i/>
          <w:sz w:val="20"/>
        </w:rPr>
        <w:t xml:space="preserve"> тусгаарлагдсан боловсролын хэрэгсэл хувьсагчтай өгөөж (Caner–Hansen ХХБР)</w:t>
      </w:r>
      <w:bookmarkEnd w:id="73"/>
    </w:p>
    <w:p w14:paraId="4E4D2CC7" w14:textId="77777777" w:rsidR="00313831" w:rsidRDefault="00F44A9E">
      <w:r>
        <w:rPr>
          <w:noProof/>
        </w:rPr>
        <w:drawing>
          <wp:inline distT="0" distB="0" distL="0" distR="0" wp14:anchorId="7D921393" wp14:editId="6805EB15">
            <wp:extent cx="5486400" cy="3982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_regime_slopes.png"/>
                    <pic:cNvPicPr/>
                  </pic:nvPicPr>
                  <pic:blipFill>
                    <a:blip r:embed="rId15"/>
                    <a:stretch>
                      <a:fillRect/>
                    </a:stretch>
                  </pic:blipFill>
                  <pic:spPr>
                    <a:xfrm>
                      <a:off x="0" y="0"/>
                      <a:ext cx="5486400" cy="3982665"/>
                    </a:xfrm>
                    <a:prstGeom prst="rect">
                      <a:avLst/>
                    </a:prstGeom>
                  </pic:spPr>
                </pic:pic>
              </a:graphicData>
            </a:graphic>
          </wp:inline>
        </w:drawing>
      </w:r>
    </w:p>
    <w:p w14:paraId="01BBB4B9" w14:textId="77777777" w:rsidR="000B782D" w:rsidRDefault="0018275F">
      <w:pPr>
        <w:ind w:firstLine="567"/>
        <w:jc w:val="both"/>
      </w:pPr>
      <w:r>
        <w:t>Регим тус бүрийн өгөөжийн зөрүүг Зураг 4-т харьцуулан үзүүлэв.</w:t>
      </w:r>
    </w:p>
    <w:p w14:paraId="1910DC4D" w14:textId="77777777" w:rsidR="000B782D" w:rsidRDefault="0018275F">
      <w:pPr>
        <w:spacing w:before="60" w:after="240" w:line="276" w:lineRule="auto"/>
        <w:jc w:val="right"/>
      </w:pPr>
      <w:r>
        <w:rPr>
          <w:i/>
          <w:sz w:val="20"/>
        </w:rPr>
        <w:t>Эх сурвалж: Оюутны тооцоолол</w:t>
      </w:r>
    </w:p>
    <w:p w14:paraId="36E02734" w14:textId="77777777" w:rsidR="000B782D" w:rsidRDefault="0018275F">
      <w:pPr>
        <w:ind w:firstLine="567"/>
        <w:jc w:val="both"/>
      </w:pPr>
      <w:r>
        <w:lastRenderedPageBreak/>
        <w:t>Судалгааны хамгийн чухал эмпирик олдвор нь 13 жилийн босгон дээрх боловсролын өгөөжийн огцом үсрэлт юм. Босгоноос доош (educ ≤ 13) нэг жилийн өгөөж ердөө 5.5 хувь, харин босгоноос дээш (educ &gt; 13) 17.9 хувь болж 3.3 дахин өсч байна. Өөрөөр хэлбэл, боловсролын нэмэлт нэг жилийн цалинд үзүүлэх нөлөө нь босгоны хоёр талд 12.4 нэгж хувиар ялгаатай байна. Энэ нь Монгол Улсын хөдөлмөрийн зах зээлд Jaeger, Page (1996) нарын дипломын нэмэгдэл үзэгдэл эмпирикээр оршин буйг анх удаа нотолж буй чухал баримт юм.</w:t>
      </w:r>
    </w:p>
    <w:p w14:paraId="504CCD55" w14:textId="77777777" w:rsidR="000B782D" w:rsidRDefault="0018275F">
      <w:pPr>
        <w:ind w:firstLine="567"/>
        <w:jc w:val="both"/>
      </w:pPr>
      <w:r>
        <w:t>Бүтцийн хугарлын статистик ач холбогдлыг дээд Вальдын шалгуураар шалгахад утга нь 152.20 болж, стандарт хи-квадратын критик утгуудаас олон дахин давсан. Мөн 1,000 удаагийн Радемахерийн жинтэй Вайлд бүүтстрап (Wild bootstrap) дахин түүвэрлэлтийн p-утга нь 0.001-ээс бага гарсан нь уг босго тохиолдлын бус статистикийн хувьд маш өндөр ач холбогдолтой болохыг баталгаажуулав. Доод регимд 6,144 хүн, дээд регимд 5,876 хүн хуваарилагдав.</w:t>
      </w:r>
    </w:p>
    <w:p w14:paraId="2D6E0EBF" w14:textId="77777777" w:rsidR="000B782D" w:rsidRDefault="0018275F">
      <w:pPr>
        <w:ind w:firstLine="567"/>
        <w:jc w:val="both"/>
      </w:pPr>
      <w:r>
        <w:t>Доод регимд (educ ≤ 13) орсон ажилтнууд нь ЕБС төгсөгчид болон мэргэжлийн богино хугацааны бэлтгэл бүхий хүмүүс юм. Тэдний 5.5%-ийн нэг жилийн өгөөж нь хөдөлмөрийн зах зээлийн ерөнхий үйлдвэрлэлийн бүтээмжийн хэвийн үнэлгээг илэрхийлж байна. Энэхүү харьцангуй бага өгөөж нь Монголын ЕБС-ийн дунд шатны боловсрол нь одоогийн хөдөлмөрийн зах зээлд шаардагдаж буй ур чадваруудтай (мэдээллийн технологи, санхүү, гадаад хэл) бүрэн нийцэж чадахгүй болох магадлалтайг илтгэж байна.</w:t>
      </w:r>
    </w:p>
    <w:p w14:paraId="72387932" w14:textId="77777777" w:rsidR="000B782D" w:rsidRDefault="0018275F">
      <w:pPr>
        <w:ind w:firstLine="567"/>
        <w:jc w:val="both"/>
      </w:pPr>
      <w:r>
        <w:t>Харин дээд регимд (educ &gt; 13) орсон ажилтнууд нь коллеж болон бакалаврын дипломтой хүмүүс юм. Тэдэнд нэмэлт нэг жилийн боловсролын өгөөж 17.9% болж, энэ нь дэлхийн дундаж (Psacharopoulos ба Patrinos, 2018-аар 14.6%) түвшнийг даван гарч байна. Уг өндөр өгөөж нь Spence (1973)-ийн дохионы онолтой нийцэж буй бөгөөд дипломыг ажил олгогч нар ажилтны бүтээмжийн дохио болгон ашигладаг болохыг харуулж байна. Монгол Улсад төрийн алба, эрүүл мэнд, боловсрол, хууль эрх зүй, санхүүгийн салбарт бакалавр түүнээс дээш дипломыг хатуу шалгуур болгодог учир дээд регимд илэрч буй дипломын нэмэгдэл нь зөвхөн ур чадварын хуримтлалын нөлөө бус, институцийн шаардлагаас үүдэлтэй ач холбогдолтой юм.</w:t>
      </w:r>
    </w:p>
    <w:p w14:paraId="7B8E5BC3" w14:textId="5624EA88" w:rsidR="000B782D" w:rsidRDefault="000B782D">
      <w:pPr>
        <w:ind w:firstLine="567"/>
        <w:jc w:val="both"/>
      </w:pPr>
    </w:p>
    <w:p w14:paraId="61464064" w14:textId="15D7CE5A" w:rsidR="00371247" w:rsidRDefault="00371247">
      <w:pPr>
        <w:ind w:firstLine="567"/>
        <w:jc w:val="both"/>
      </w:pPr>
    </w:p>
    <w:p w14:paraId="1313FDA2" w14:textId="77777777" w:rsidR="00371247" w:rsidRDefault="00371247">
      <w:pPr>
        <w:ind w:firstLine="567"/>
        <w:jc w:val="both"/>
      </w:pPr>
    </w:p>
    <w:p w14:paraId="1F63378F" w14:textId="77777777" w:rsidR="000B782D" w:rsidRDefault="0018275F">
      <w:pPr>
        <w:spacing w:before="60" w:after="60" w:line="276" w:lineRule="auto"/>
      </w:pPr>
      <w:bookmarkStart w:id="74" w:name="Fig_5"/>
      <w:r>
        <w:rPr>
          <w:i/>
          <w:sz w:val="20"/>
        </w:rPr>
        <w:lastRenderedPageBreak/>
        <w:t xml:space="preserve">Зураг </w:t>
      </w:r>
      <w:proofErr w:type="gramStart"/>
      <w:r>
        <w:rPr>
          <w:i/>
          <w:sz w:val="20"/>
        </w:rPr>
        <w:t>5  ЭХБК</w:t>
      </w:r>
      <w:proofErr w:type="gramEnd"/>
      <w:r>
        <w:rPr>
          <w:i/>
          <w:sz w:val="20"/>
        </w:rPr>
        <w:t xml:space="preserve"> ба хэрэгсэл хувьсагчтай үнэлгээний давалгаа хоорондын харьцуулалт</w:t>
      </w:r>
      <w:bookmarkEnd w:id="74"/>
    </w:p>
    <w:p w14:paraId="3C573C32" w14:textId="4A093018" w:rsidR="00313831" w:rsidRDefault="00F44A9E">
      <w:r>
        <w:rPr>
          <w:noProof/>
        </w:rPr>
        <w:drawing>
          <wp:inline distT="0" distB="0" distL="0" distR="0" wp14:anchorId="4618680F" wp14:editId="315CE2B7">
            <wp:extent cx="5486400" cy="3309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ols_vs_iv.png"/>
                    <pic:cNvPicPr/>
                  </pic:nvPicPr>
                  <pic:blipFill>
                    <a:blip r:embed="rId16"/>
                    <a:stretch>
                      <a:fillRect/>
                    </a:stretch>
                  </pic:blipFill>
                  <pic:spPr>
                    <a:xfrm>
                      <a:off x="0" y="0"/>
                      <a:ext cx="5486400" cy="3309977"/>
                    </a:xfrm>
                    <a:prstGeom prst="rect">
                      <a:avLst/>
                    </a:prstGeom>
                  </pic:spPr>
                </pic:pic>
              </a:graphicData>
            </a:graphic>
          </wp:inline>
        </w:drawing>
      </w:r>
    </w:p>
    <w:p w14:paraId="5D86DC7D" w14:textId="1CD34B71" w:rsidR="00371247" w:rsidRDefault="00371247" w:rsidP="00371247">
      <w:pPr>
        <w:spacing w:before="60" w:after="240" w:line="276" w:lineRule="auto"/>
        <w:jc w:val="right"/>
      </w:pPr>
      <w:proofErr w:type="spellStart"/>
      <w:r>
        <w:rPr>
          <w:i/>
          <w:sz w:val="20"/>
        </w:rPr>
        <w:t>Эх</w:t>
      </w:r>
      <w:proofErr w:type="spellEnd"/>
      <w:r>
        <w:rPr>
          <w:i/>
          <w:sz w:val="20"/>
        </w:rPr>
        <w:t xml:space="preserve"> </w:t>
      </w:r>
      <w:proofErr w:type="spellStart"/>
      <w:r>
        <w:rPr>
          <w:i/>
          <w:sz w:val="20"/>
        </w:rPr>
        <w:t>сурвалж</w:t>
      </w:r>
      <w:proofErr w:type="spellEnd"/>
      <w:r>
        <w:rPr>
          <w:i/>
          <w:sz w:val="20"/>
        </w:rPr>
        <w:t xml:space="preserve">: </w:t>
      </w:r>
      <w:proofErr w:type="spellStart"/>
      <w:r>
        <w:rPr>
          <w:i/>
          <w:sz w:val="20"/>
        </w:rPr>
        <w:t>Оюутны</w:t>
      </w:r>
      <w:proofErr w:type="spellEnd"/>
      <w:r>
        <w:rPr>
          <w:i/>
          <w:sz w:val="20"/>
        </w:rPr>
        <w:t xml:space="preserve"> </w:t>
      </w:r>
      <w:proofErr w:type="spellStart"/>
      <w:r>
        <w:rPr>
          <w:i/>
          <w:sz w:val="20"/>
        </w:rPr>
        <w:t>тооцоолол</w:t>
      </w:r>
      <w:proofErr w:type="spellEnd"/>
    </w:p>
    <w:p w14:paraId="79AD1C6F" w14:textId="77777777" w:rsidR="000B782D" w:rsidRDefault="0018275F" w:rsidP="00371247">
      <w:pPr>
        <w:spacing w:after="60"/>
        <w:jc w:val="both"/>
      </w:pPr>
      <w:r>
        <w:rPr>
          <w:noProof/>
        </w:rPr>
        <w:t>ЭХБК ба хэрэгсэл хувьсагчтай үнэлгээний давалгаа хоорондын харьцуулалтыг Зураг 5-т танилцуулав. ЭХБК үнэлгээ нь давалгаа тус бүрд 4.9–8.9 хувийн хооронд хэлбэлзэж аажим буурах хандлагатай байгаа нь сүүлийн жилүүдэд шинэ ажиллагчдын боловсрол, цалингийн шугаман хамаарал сулрах хандлагатай болохыг илтгэнэ. Харин хэрэгсэл хувьсагчтай үнэлгээ 11 хувийн орчим түвшинд тогтвортой хадгалагдаж буй нь эндоген хазайлтыг засаж үнэлсэн бодит өгөөж нь цаг хугацааны хувьд тогтвортой болохыг харуулж байна.</w:t>
      </w:r>
    </w:p>
    <w:p w14:paraId="1251C7C8" w14:textId="77777777" w:rsidR="000B782D" w:rsidRDefault="0018275F">
      <w:pPr>
        <w:pStyle w:val="Heading2"/>
        <w:spacing w:after="120"/>
      </w:pPr>
      <w:bookmarkStart w:id="75" w:name="_Toc227690668"/>
      <w:bookmarkStart w:id="76" w:name="_Toc227690815"/>
      <w:r>
        <w:t>4.4. Бат бөх байдлын шинжилгээ</w:t>
      </w:r>
      <w:bookmarkEnd w:id="75"/>
      <w:bookmarkEnd w:id="76"/>
    </w:p>
    <w:p w14:paraId="6669F303" w14:textId="77777777" w:rsidR="000B782D" w:rsidRDefault="0018275F">
      <w:pPr>
        <w:ind w:firstLine="567"/>
        <w:jc w:val="both"/>
      </w:pPr>
      <w:r>
        <w:t>Үндсэн үр дүнгийн бат бөх байдлыг түүврийн дэд бүлгүүдээр шалгасан үр дүнг Хүснэгт 6-т нэгтгэн танилцуулав. Эмэгтэй ажиллагчдын боловсролын өгөөж (β = 0.0774) нь эрэгтэй ажиллагчдынхаас (β = 0.0565) 36 хувиар өндөр гарсан нь Монгол Улсын хөдөлмөрийн зах зээлд хүйсээр ялгавартай бүтэц бий болохыг тодоор харуулж байна.</w:t>
      </w:r>
    </w:p>
    <w:p w14:paraId="099C97A4" w14:textId="77777777" w:rsidR="000B782D" w:rsidRDefault="0018275F">
      <w:pPr>
        <w:ind w:firstLine="567"/>
        <w:jc w:val="both"/>
      </w:pPr>
      <w:r>
        <w:t xml:space="preserve">Энэхүү хүйсийн ялгаа нь хоёр эдийн засгийн механизмаар тайлбарлагдах боломжтой. Нэгдүгээрт, Монгол Улсын хөдөлмөрийн зах зээлд мэргэжлийн хүйсээр ялгаатай тархалт бий: эмэгтэйчүүд нь боловсрол шаарддаг салбарт (эмнэлэг, сургууль, санхүү, үйлчилгээ) илүү төвлөрч ажилладаг тул нэмэлт боловсрол нь цалинд шууд илэрнэ. Хоёрдугаарт, бага боловсролтой эмэгтэйчүүд нь гэр ахуйн эдийн засаг, албан бус </w:t>
      </w:r>
      <w:r>
        <w:lastRenderedPageBreak/>
        <w:t>хөдөлмөрийн зах зээлд илүү оролцдог тул цалинтай ажилтны түүвэрт хамрагдахгүй байх сонголтын нөлөө үүсч болзошгүй. Ай Ар Ай Эм ХХК (2015)-ийн тайлан мөн ижил хандлагыг баталсан. Харин насны дэд бүлгүүдэд үнэлгээ ойролцоогоор 0.067 түвшинд тогтвортой байгаа нь боловсролын өгөөж үе хоорондын хувьд системтэй ялгаагүй болохыг харуулна.</w:t>
      </w:r>
    </w:p>
    <w:p w14:paraId="57722CC4" w14:textId="77777777" w:rsidR="000B782D" w:rsidRDefault="0018275F">
      <w:pPr>
        <w:spacing w:before="240" w:after="60" w:line="276" w:lineRule="auto"/>
      </w:pPr>
      <w:bookmarkStart w:id="77" w:name="Tbl_6"/>
      <w:r>
        <w:rPr>
          <w:sz w:val="20"/>
        </w:rPr>
        <w:t xml:space="preserve">Хүснэгт </w:t>
      </w:r>
      <w:proofErr w:type="gramStart"/>
      <w:r>
        <w:rPr>
          <w:sz w:val="20"/>
        </w:rPr>
        <w:t>6  Үндсэн</w:t>
      </w:r>
      <w:proofErr w:type="gramEnd"/>
      <w:r>
        <w:rPr>
          <w:sz w:val="20"/>
        </w:rPr>
        <w:t xml:space="preserve"> үр дүнгийн бат бөх байдлын шинжилгээ (ЭХБК + тогтмол нөлөө)</w:t>
      </w:r>
      <w:bookmarkEnd w:id="77"/>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22C5243" w14:textId="77777777" w:rsidR="000B782D" w:rsidRDefault="0018275F">
            <w:pPr>
              <w:spacing w:before="40" w:after="40" w:line="276" w:lineRule="auto"/>
              <w:jc w:val="center"/>
            </w:pPr>
            <w:r>
              <w:rPr>
                <w:b/>
                <w:sz w:val="20"/>
              </w:rPr>
              <w:t>Дэд түүвэр</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95CC63C" w14:textId="77777777" w:rsidR="000B782D" w:rsidRDefault="0018275F">
            <w:pPr>
              <w:spacing w:before="40" w:after="40" w:line="276" w:lineRule="auto"/>
              <w:jc w:val="center"/>
            </w:pPr>
            <w:r>
              <w:rPr>
                <w:b/>
                <w:sz w:val="20"/>
              </w:rPr>
              <w:t>β (боловсролын жил)</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72DA2DE" w14:textId="77777777" w:rsidR="000B782D" w:rsidRDefault="0018275F">
            <w:pPr>
              <w:spacing w:before="40" w:after="40" w:line="276" w:lineRule="auto"/>
              <w:jc w:val="center"/>
            </w:pPr>
            <w:r>
              <w:rPr>
                <w:b/>
                <w:sz w:val="20"/>
              </w:rPr>
              <w:t>Стандарт алдаа</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CCE0BE5" w14:textId="77777777" w:rsidR="000B782D" w:rsidRDefault="0018275F">
            <w:pPr>
              <w:spacing w:before="40" w:after="40" w:line="276" w:lineRule="auto"/>
              <w:jc w:val="center"/>
            </w:pPr>
            <w:r>
              <w:rPr>
                <w:b/>
                <w:sz w:val="20"/>
              </w:rPr>
              <w:t>N</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B8111B4" w14:textId="77777777" w:rsidR="000B782D" w:rsidRDefault="0018275F">
            <w:pPr>
              <w:spacing w:before="40" w:after="40" w:line="276" w:lineRule="auto"/>
            </w:pPr>
            <w:r>
              <w:rPr>
                <w:sz w:val="20"/>
              </w:rPr>
              <w:t>Бүх түүвэр</w:t>
            </w:r>
          </w:p>
        </w:tc>
        <w:tc>
          <w:tcPr>
            <w:tcW w:w="2098" w:type="dxa"/>
            <w:tcBorders>
              <w:top w:val="single" w:sz="4" w:space="0" w:color="000000"/>
              <w:left w:val="single" w:sz="4" w:space="0" w:color="000000"/>
              <w:bottom w:val="single" w:sz="4" w:space="0" w:color="000000"/>
              <w:right w:val="single" w:sz="4" w:space="0" w:color="000000"/>
            </w:tcBorders>
            <w:vAlign w:val="center"/>
          </w:tcPr>
          <w:p w14:paraId="7190E28E" w14:textId="77777777" w:rsidR="000B782D" w:rsidRDefault="0018275F">
            <w:pPr>
              <w:spacing w:before="40" w:after="40" w:line="276" w:lineRule="auto"/>
              <w:jc w:val="right"/>
            </w:pPr>
            <w:r>
              <w:rPr>
                <w:sz w:val="20"/>
              </w:rPr>
              <w:t>0.0661</w:t>
            </w:r>
          </w:p>
        </w:tc>
        <w:tc>
          <w:tcPr>
            <w:tcW w:w="2098" w:type="dxa"/>
            <w:tcBorders>
              <w:top w:val="single" w:sz="4" w:space="0" w:color="000000"/>
              <w:left w:val="single" w:sz="4" w:space="0" w:color="000000"/>
              <w:bottom w:val="single" w:sz="4" w:space="0" w:color="000000"/>
              <w:right w:val="single" w:sz="4" w:space="0" w:color="000000"/>
            </w:tcBorders>
            <w:vAlign w:val="center"/>
          </w:tcPr>
          <w:p w14:paraId="5E505C51" w14:textId="77777777" w:rsidR="000B782D" w:rsidRDefault="0018275F">
            <w:pPr>
              <w:spacing w:before="40" w:after="40" w:line="276" w:lineRule="auto"/>
              <w:jc w:val="right"/>
            </w:pPr>
            <w:r>
              <w:rPr>
                <w:sz w:val="20"/>
              </w:rPr>
              <w:t>(0.0019)</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27DA5" w14:textId="77777777" w:rsidR="000B782D" w:rsidRDefault="0018275F">
            <w:pPr>
              <w:spacing w:before="40" w:after="40" w:line="276" w:lineRule="auto"/>
              <w:jc w:val="right"/>
            </w:pPr>
            <w:r>
              <w:rPr>
                <w:sz w:val="20"/>
              </w:rPr>
              <w:t>49,357</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776CE986" w14:textId="77777777" w:rsidR="000B782D" w:rsidRDefault="0018275F">
            <w:pPr>
              <w:spacing w:before="40" w:after="40" w:line="276" w:lineRule="auto"/>
            </w:pPr>
            <w:r>
              <w:rPr>
                <w:sz w:val="20"/>
              </w:rPr>
              <w:t>Эрэгтэй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2847A115" w14:textId="77777777" w:rsidR="000B782D" w:rsidRDefault="0018275F">
            <w:pPr>
              <w:spacing w:before="40" w:after="40" w:line="276" w:lineRule="auto"/>
              <w:jc w:val="right"/>
            </w:pPr>
            <w:r>
              <w:rPr>
                <w:sz w:val="20"/>
              </w:rPr>
              <w:t>0.0565</w:t>
            </w:r>
          </w:p>
        </w:tc>
        <w:tc>
          <w:tcPr>
            <w:tcW w:w="2098" w:type="dxa"/>
            <w:tcBorders>
              <w:top w:val="single" w:sz="4" w:space="0" w:color="000000"/>
              <w:left w:val="single" w:sz="4" w:space="0" w:color="000000"/>
              <w:bottom w:val="single" w:sz="4" w:space="0" w:color="000000"/>
              <w:right w:val="single" w:sz="4" w:space="0" w:color="000000"/>
            </w:tcBorders>
            <w:vAlign w:val="center"/>
          </w:tcPr>
          <w:p w14:paraId="5EFB6F94" w14:textId="77777777" w:rsidR="000B782D" w:rsidRDefault="0018275F">
            <w:pPr>
              <w:spacing w:before="40" w:after="40" w:line="276" w:lineRule="auto"/>
              <w:jc w:val="right"/>
            </w:pPr>
            <w:r>
              <w:rPr>
                <w:sz w:val="20"/>
              </w:rPr>
              <w:t>(0.0026)</w:t>
            </w:r>
          </w:p>
        </w:tc>
        <w:tc>
          <w:tcPr>
            <w:tcW w:w="1701" w:type="dxa"/>
            <w:tcBorders>
              <w:top w:val="single" w:sz="4" w:space="0" w:color="000000"/>
              <w:left w:val="single" w:sz="4" w:space="0" w:color="000000"/>
              <w:bottom w:val="single" w:sz="4" w:space="0" w:color="000000"/>
              <w:right w:val="single" w:sz="4" w:space="0" w:color="000000"/>
            </w:tcBorders>
            <w:vAlign w:val="center"/>
          </w:tcPr>
          <w:p w14:paraId="6EF46F82" w14:textId="77777777" w:rsidR="000B782D" w:rsidRDefault="0018275F">
            <w:pPr>
              <w:spacing w:before="40" w:after="40" w:line="276" w:lineRule="auto"/>
              <w:jc w:val="right"/>
            </w:pPr>
            <w:r>
              <w:rPr>
                <w:sz w:val="20"/>
              </w:rPr>
              <w:t>24,788</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9F68725" w14:textId="77777777" w:rsidR="000B782D" w:rsidRDefault="0018275F">
            <w:pPr>
              <w:spacing w:before="40" w:after="40" w:line="276" w:lineRule="auto"/>
            </w:pPr>
            <w:r>
              <w:rPr>
                <w:sz w:val="20"/>
              </w:rPr>
              <w:t>Эмэгтэй</w:t>
            </w:r>
          </w:p>
        </w:tc>
        <w:tc>
          <w:tcPr>
            <w:tcW w:w="2098" w:type="dxa"/>
            <w:tcBorders>
              <w:top w:val="single" w:sz="4" w:space="0" w:color="000000"/>
              <w:left w:val="single" w:sz="4" w:space="0" w:color="000000"/>
              <w:bottom w:val="single" w:sz="4" w:space="0" w:color="000000"/>
              <w:right w:val="single" w:sz="4" w:space="0" w:color="000000"/>
            </w:tcBorders>
            <w:vAlign w:val="center"/>
          </w:tcPr>
          <w:p w14:paraId="71AB6111" w14:textId="77777777" w:rsidR="000B782D" w:rsidRDefault="0018275F">
            <w:pPr>
              <w:spacing w:before="40" w:after="40" w:line="276" w:lineRule="auto"/>
              <w:jc w:val="right"/>
            </w:pPr>
            <w:r>
              <w:rPr>
                <w:sz w:val="20"/>
              </w:rPr>
              <w:t>0.0774</w:t>
            </w:r>
          </w:p>
        </w:tc>
        <w:tc>
          <w:tcPr>
            <w:tcW w:w="2098" w:type="dxa"/>
            <w:tcBorders>
              <w:top w:val="single" w:sz="4" w:space="0" w:color="000000"/>
              <w:left w:val="single" w:sz="4" w:space="0" w:color="000000"/>
              <w:bottom w:val="single" w:sz="4" w:space="0" w:color="000000"/>
              <w:right w:val="single" w:sz="4" w:space="0" w:color="000000"/>
            </w:tcBorders>
            <w:vAlign w:val="center"/>
          </w:tcPr>
          <w:p w14:paraId="56B7C615" w14:textId="77777777" w:rsidR="000B782D" w:rsidRDefault="0018275F">
            <w:pPr>
              <w:spacing w:before="40" w:after="40" w:line="276" w:lineRule="auto"/>
              <w:jc w:val="right"/>
            </w:pPr>
            <w:r>
              <w:rPr>
                <w:sz w:val="20"/>
              </w:rPr>
              <w:t>(0.0033)</w:t>
            </w:r>
          </w:p>
        </w:tc>
        <w:tc>
          <w:tcPr>
            <w:tcW w:w="1701" w:type="dxa"/>
            <w:tcBorders>
              <w:top w:val="single" w:sz="4" w:space="0" w:color="000000"/>
              <w:left w:val="single" w:sz="4" w:space="0" w:color="000000"/>
              <w:bottom w:val="single" w:sz="4" w:space="0" w:color="000000"/>
              <w:right w:val="single" w:sz="4" w:space="0" w:color="000000"/>
            </w:tcBorders>
            <w:vAlign w:val="center"/>
          </w:tcPr>
          <w:p w14:paraId="6336E5AC" w14:textId="77777777" w:rsidR="000B782D" w:rsidRDefault="0018275F">
            <w:pPr>
              <w:spacing w:before="40" w:after="40" w:line="276" w:lineRule="auto"/>
              <w:jc w:val="right"/>
            </w:pPr>
            <w:r>
              <w:rPr>
                <w:sz w:val="20"/>
              </w:rPr>
              <w:t>24,569</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1339378" w14:textId="77777777" w:rsidR="000B782D" w:rsidRDefault="0018275F">
            <w:pPr>
              <w:spacing w:before="40" w:after="40" w:line="276" w:lineRule="auto"/>
            </w:pPr>
            <w:r>
              <w:rPr>
                <w:sz w:val="20"/>
              </w:rPr>
              <w:t>Хот (Улаанбаатар)</w:t>
            </w:r>
          </w:p>
        </w:tc>
        <w:tc>
          <w:tcPr>
            <w:tcW w:w="2098" w:type="dxa"/>
            <w:tcBorders>
              <w:top w:val="single" w:sz="4" w:space="0" w:color="000000"/>
              <w:left w:val="single" w:sz="4" w:space="0" w:color="000000"/>
              <w:bottom w:val="single" w:sz="4" w:space="0" w:color="000000"/>
              <w:right w:val="single" w:sz="4" w:space="0" w:color="000000"/>
            </w:tcBorders>
            <w:vAlign w:val="center"/>
          </w:tcPr>
          <w:p w14:paraId="32AD09DB" w14:textId="77777777" w:rsidR="000B782D" w:rsidRDefault="0018275F">
            <w:pPr>
              <w:spacing w:before="40" w:after="40" w:line="276" w:lineRule="auto"/>
              <w:jc w:val="right"/>
            </w:pPr>
            <w:r>
              <w:rPr>
                <w:sz w:val="20"/>
              </w:rPr>
              <w:t>0.0649</w:t>
            </w:r>
          </w:p>
        </w:tc>
        <w:tc>
          <w:tcPr>
            <w:tcW w:w="2098" w:type="dxa"/>
            <w:tcBorders>
              <w:top w:val="single" w:sz="4" w:space="0" w:color="000000"/>
              <w:left w:val="single" w:sz="4" w:space="0" w:color="000000"/>
              <w:bottom w:val="single" w:sz="4" w:space="0" w:color="000000"/>
              <w:right w:val="single" w:sz="4" w:space="0" w:color="000000"/>
            </w:tcBorders>
            <w:vAlign w:val="center"/>
          </w:tcPr>
          <w:p w14:paraId="335FF74B" w14:textId="77777777" w:rsidR="000B782D" w:rsidRDefault="0018275F">
            <w:pPr>
              <w:spacing w:before="40" w:after="40" w:line="276" w:lineRule="auto"/>
              <w:jc w:val="right"/>
            </w:pPr>
            <w:r>
              <w:rPr>
                <w:sz w:val="20"/>
              </w:rPr>
              <w:t>(0.0016)</w:t>
            </w:r>
          </w:p>
        </w:tc>
        <w:tc>
          <w:tcPr>
            <w:tcW w:w="1701" w:type="dxa"/>
            <w:tcBorders>
              <w:top w:val="single" w:sz="4" w:space="0" w:color="000000"/>
              <w:left w:val="single" w:sz="4" w:space="0" w:color="000000"/>
              <w:bottom w:val="single" w:sz="4" w:space="0" w:color="000000"/>
              <w:right w:val="single" w:sz="4" w:space="0" w:color="000000"/>
            </w:tcBorders>
            <w:vAlign w:val="center"/>
          </w:tcPr>
          <w:p w14:paraId="039ECA56" w14:textId="77777777" w:rsidR="000B782D" w:rsidRDefault="0018275F">
            <w:pPr>
              <w:spacing w:before="40" w:after="40" w:line="276" w:lineRule="auto"/>
              <w:jc w:val="right"/>
            </w:pPr>
            <w:r>
              <w:rPr>
                <w:sz w:val="20"/>
              </w:rPr>
              <w:t>33,531</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0593EE78" w14:textId="77777777" w:rsidR="000B782D" w:rsidRDefault="0018275F">
            <w:pPr>
              <w:spacing w:before="40" w:after="40" w:line="276" w:lineRule="auto"/>
            </w:pPr>
            <w:r>
              <w:rPr>
                <w:sz w:val="20"/>
              </w:rPr>
              <w:t>Насны бүлэг 25–40</w:t>
            </w:r>
          </w:p>
        </w:tc>
        <w:tc>
          <w:tcPr>
            <w:tcW w:w="2098" w:type="dxa"/>
            <w:tcBorders>
              <w:top w:val="single" w:sz="4" w:space="0" w:color="000000"/>
              <w:left w:val="single" w:sz="4" w:space="0" w:color="000000"/>
              <w:bottom w:val="single" w:sz="4" w:space="0" w:color="000000"/>
              <w:right w:val="single" w:sz="4" w:space="0" w:color="000000"/>
            </w:tcBorders>
            <w:vAlign w:val="center"/>
          </w:tcPr>
          <w:p w14:paraId="17301915" w14:textId="77777777" w:rsidR="000B782D" w:rsidRDefault="0018275F">
            <w:pPr>
              <w:spacing w:before="40" w:after="40" w:line="276" w:lineRule="auto"/>
              <w:jc w:val="right"/>
            </w:pPr>
            <w:r>
              <w:rPr>
                <w:sz w:val="20"/>
              </w:rPr>
              <w:t>0.0675</w:t>
            </w:r>
          </w:p>
        </w:tc>
        <w:tc>
          <w:tcPr>
            <w:tcW w:w="2098" w:type="dxa"/>
            <w:tcBorders>
              <w:top w:val="single" w:sz="4" w:space="0" w:color="000000"/>
              <w:left w:val="single" w:sz="4" w:space="0" w:color="000000"/>
              <w:bottom w:val="single" w:sz="4" w:space="0" w:color="000000"/>
              <w:right w:val="single" w:sz="4" w:space="0" w:color="000000"/>
            </w:tcBorders>
            <w:vAlign w:val="center"/>
          </w:tcPr>
          <w:p w14:paraId="2B3F09E8" w14:textId="77777777" w:rsidR="000B782D" w:rsidRDefault="0018275F">
            <w:pPr>
              <w:spacing w:before="40" w:after="40" w:line="276" w:lineRule="auto"/>
              <w:jc w:val="right"/>
            </w:pPr>
            <w:r>
              <w:rPr>
                <w:sz w:val="20"/>
              </w:rPr>
              <w:t>(0.0020)</w:t>
            </w:r>
          </w:p>
        </w:tc>
        <w:tc>
          <w:tcPr>
            <w:tcW w:w="1701" w:type="dxa"/>
            <w:tcBorders>
              <w:top w:val="single" w:sz="4" w:space="0" w:color="000000"/>
              <w:left w:val="single" w:sz="4" w:space="0" w:color="000000"/>
              <w:bottom w:val="single" w:sz="4" w:space="0" w:color="000000"/>
              <w:right w:val="single" w:sz="4" w:space="0" w:color="000000"/>
            </w:tcBorders>
            <w:vAlign w:val="center"/>
          </w:tcPr>
          <w:p w14:paraId="2C6BC381" w14:textId="77777777" w:rsidR="000B782D" w:rsidRDefault="0018275F">
            <w:pPr>
              <w:spacing w:before="40" w:after="40" w:line="276" w:lineRule="auto"/>
              <w:jc w:val="right"/>
            </w:pPr>
            <w:r>
              <w:rPr>
                <w:sz w:val="20"/>
              </w:rPr>
              <w:t>27,879</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14:paraId="2446355B" w14:textId="77777777" w:rsidR="000B782D" w:rsidRDefault="0018275F">
            <w:pPr>
              <w:spacing w:before="40" w:after="40" w:line="276" w:lineRule="auto"/>
            </w:pPr>
            <w:r>
              <w:rPr>
                <w:sz w:val="20"/>
              </w:rPr>
              <w:t>Насны бүлэг 41–60</w:t>
            </w:r>
          </w:p>
        </w:tc>
        <w:tc>
          <w:tcPr>
            <w:tcW w:w="2098" w:type="dxa"/>
            <w:tcBorders>
              <w:top w:val="single" w:sz="4" w:space="0" w:color="000000"/>
              <w:left w:val="single" w:sz="4" w:space="0" w:color="000000"/>
              <w:bottom w:val="single" w:sz="4" w:space="0" w:color="000000"/>
              <w:right w:val="single" w:sz="4" w:space="0" w:color="000000"/>
            </w:tcBorders>
            <w:vAlign w:val="center"/>
          </w:tcPr>
          <w:p w14:paraId="3479ADA4" w14:textId="77777777" w:rsidR="000B782D" w:rsidRDefault="0018275F">
            <w:pPr>
              <w:spacing w:before="40" w:after="40" w:line="276" w:lineRule="auto"/>
              <w:jc w:val="right"/>
            </w:pPr>
            <w:r>
              <w:rPr>
                <w:sz w:val="20"/>
              </w:rPr>
              <w:t>0.0681</w:t>
            </w:r>
          </w:p>
        </w:tc>
        <w:tc>
          <w:tcPr>
            <w:tcW w:w="2098" w:type="dxa"/>
            <w:tcBorders>
              <w:top w:val="single" w:sz="4" w:space="0" w:color="000000"/>
              <w:left w:val="single" w:sz="4" w:space="0" w:color="000000"/>
              <w:bottom w:val="single" w:sz="4" w:space="0" w:color="000000"/>
              <w:right w:val="single" w:sz="4" w:space="0" w:color="000000"/>
            </w:tcBorders>
            <w:vAlign w:val="center"/>
          </w:tcPr>
          <w:p w14:paraId="3B072E4A" w14:textId="77777777" w:rsidR="000B782D" w:rsidRDefault="0018275F">
            <w:pPr>
              <w:spacing w:before="40" w:after="40" w:line="276" w:lineRule="auto"/>
              <w:jc w:val="right"/>
            </w:pPr>
            <w:r>
              <w:rPr>
                <w:sz w:val="20"/>
              </w:rPr>
              <w:t>(0.0031)</w:t>
            </w:r>
          </w:p>
        </w:tc>
        <w:tc>
          <w:tcPr>
            <w:tcW w:w="1701" w:type="dxa"/>
            <w:tcBorders>
              <w:top w:val="single" w:sz="4" w:space="0" w:color="000000"/>
              <w:left w:val="single" w:sz="4" w:space="0" w:color="000000"/>
              <w:bottom w:val="single" w:sz="4" w:space="0" w:color="000000"/>
              <w:right w:val="single" w:sz="4" w:space="0" w:color="000000"/>
            </w:tcBorders>
            <w:vAlign w:val="center"/>
          </w:tcPr>
          <w:p w14:paraId="1D87B230" w14:textId="77777777" w:rsidR="000B782D" w:rsidRDefault="0018275F">
            <w:pPr>
              <w:spacing w:before="40" w:after="40" w:line="276" w:lineRule="auto"/>
              <w:jc w:val="right"/>
            </w:pPr>
            <w:r>
              <w:rPr>
                <w:sz w:val="20"/>
              </w:rPr>
              <w:t>21,478</w:t>
            </w:r>
          </w:p>
        </w:tc>
      </w:tr>
    </w:tbl>
    <w:p w14:paraId="14895267" w14:textId="77777777" w:rsidR="000B782D" w:rsidRDefault="0018275F">
      <w:pPr>
        <w:spacing w:before="60" w:after="240" w:line="276" w:lineRule="auto"/>
        <w:jc w:val="right"/>
      </w:pPr>
      <w:r>
        <w:rPr>
          <w:i/>
          <w:sz w:val="20"/>
        </w:rPr>
        <w:t>Эх сурвалж: Оюутны тооцоолол</w:t>
      </w:r>
    </w:p>
    <w:p w14:paraId="732AF462" w14:textId="77777777" w:rsidR="000B782D" w:rsidRDefault="0018275F">
      <w:pPr>
        <w:ind w:firstLine="567"/>
        <w:jc w:val="both"/>
      </w:pPr>
      <w:r>
        <w:t>Хэрэгсэл хувьсагчийн хүчин төгөлдөр байдлыг хяналтын шалгуураар нэмэлтээр баталгаажуулав. Боловсролын 8 жилээс доош (ерөнхий боловсролын сургуулийн дунд ангиас доош) түвшин бүхий ажиллагчдын дэд түүвэрт Улаанбаатар хүртэлх зайн эхний шатны коэффициент нь t = 0.80 буюу ач холбогдолгүй гарсан. Харин 8 жилээс дээш боловсролтой дэд түүвэрт коэффициент t = 3.32 буюу ач холбогдолтой гарсан нь хэрэгсэл хувьсагч нь зөвхөн боловсролыг сонгох шийдвэрт нөлөөлдөг бөгөөд бага боловсролтой иргэдийн цалинд шууд нөлөөлдөггүй гэсэн экзоген нөхцөлийг эмпирикээр дэмжиж байна.</w:t>
      </w:r>
    </w:p>
    <w:p w14:paraId="51EE51EE" w14:textId="77777777" w:rsidR="000B782D" w:rsidRDefault="0018275F">
      <w:pPr>
        <w:ind w:firstLine="567"/>
        <w:jc w:val="both"/>
      </w:pPr>
      <w:r>
        <w:t>Цалин хөлстэй ажилтны түүврийн сонголтын хазайлтыг Хекманы хоёр шатлалт аргаар шалгав. Миллсийн урвуу харьцааны коэффициент 0.0406 (стандарт алдаа 0.0783, t = −0.52) буюу статистикийн хувьд ач холбогдолгүй гарсан. Хекманы засвартай β_educ = 0.0671 нь энгийн ЭХБК-ийн 0.0661-тэй бараг адил гарсан. Иймд цалин хөлстэй ажиллагчийн сонголт нь үндсэн үр дүнд мэдэгдэхүйц хазайлт үүсгээгүй болох нь нотлогдов.</w:t>
      </w:r>
    </w:p>
    <w:p w14:paraId="3EC9FAE4" w14:textId="77777777" w:rsidR="00972FBE" w:rsidRDefault="00D33DC4">
      <w:pPr>
        <w:pStyle w:val="Heading2"/>
      </w:pPr>
      <w:bookmarkStart w:id="78" w:name="_Toc227690669"/>
      <w:bookmarkStart w:id="79" w:name="_Toc227690816"/>
      <w:r>
        <w:t>4.5. Олон улсын туршлагатай харьцуулалт</w:t>
      </w:r>
      <w:bookmarkEnd w:id="78"/>
      <w:bookmarkEnd w:id="79"/>
    </w:p>
    <w:p w14:paraId="65AAD817" w14:textId="77777777" w:rsidR="00972FBE" w:rsidRDefault="00D33DC4">
      <w:r>
        <w:t xml:space="preserve">Энэхүү судалгааны ЭХБК ба тогтмол нөлөөний үнэлгээ (6.8 хувь) нь Pastore (2010)-ийн 7–9 хувь, Дэлхийн банкны Montenegro, Patrinos (2014) нарын 10.1 хувийн тооцоотой ерөнхийдөө нийцэж байна. Гэхдээ уг өмнөх бүтээлүүд нь нэг нэгдсэн дундаж үнэлгээг </w:t>
      </w:r>
      <w:r>
        <w:lastRenderedPageBreak/>
        <w:t>гаргаж, босгоны хоёр талын ялгааг далдалж харуулсан. Иймд бодлогын тайланд Монгол Улсад боловсролын өгөөж дундаж 8 хувь орчим гэсэн нэг тооны дүр зураг бий болгож, бүх түвшний боловсролд ижил үр нөлөөтэй гэсэн төөрөгдүүлсэн ойлголтыг үүсгэсэн.</w:t>
      </w:r>
    </w:p>
    <w:p w14:paraId="6630CD55" w14:textId="77777777" w:rsidR="00972FBE" w:rsidRDefault="00D33DC4">
      <w:r>
        <w:t>Энэхүү судалгааны ХХБР үр дүнг Pastore (2010)-ийн жигнэсэн дундаж тооцооллоор харвал хэрэв түүврийн 40 хувь нь 13 жилээс доош, 60 хувь нь 13 жилээс дээш боловсролтой байсан гэж үзэхэд жигнэсэн дундаж нь 0.4 × 5.5 + 0.6 × 17.9 ≈ 12.9 хувь байх ёстой. Энэ тоо нь ЭХБК-д хязгаарлагдсан Pastore (2010)-ийн 7–9 хувь үнэлгээнээс 40 хувиар өндөр байх байсан. Зөрүү нь ЭХБК-ийн доош чиглэсэн сулруулагч хазайлт болон босгыг огт авч үзээгүйгээс үүдсэн болох нь харагдаж байна.</w:t>
      </w:r>
    </w:p>
    <w:p w14:paraId="7942340E" w14:textId="77777777" w:rsidR="00972FBE" w:rsidRDefault="00D33DC4">
      <w:r>
        <w:t>Олон улсын хүрээнд Psacharopoulos, Patrinos (2018) нарын 139 орныг хамарсан мета-шинжилгээнд боловсролын өгөөжийн дэлхийн дундаж жилд 9.0 хувь, дээд боловсролынх 14.6 хувь гэж тогтоосон. Манай судалгааны ХХБР-ын дээд регимийн 17.9 хувь нь энэхүү олон улсын жишгээс давж буй нь хөгжиж буй орнуудын хөдөлмөрийн зах зээлд дипломын ховор бэлэнтэй харилцан хамааралтай болно. Энэ нь Duflo (2001)-ийн таамагласнаар дипломын хомсдлын үед итгэмжлэлийн үнэ цэнэ харьцангуй өндөр байдагтай нийцэж байна.</w:t>
      </w:r>
    </w:p>
    <w:p w14:paraId="7BD3F8CA" w14:textId="77777777" w:rsidR="000B782D" w:rsidRDefault="0018275F">
      <w:pPr>
        <w:pStyle w:val="Heading2"/>
        <w:spacing w:after="120"/>
      </w:pPr>
      <w:bookmarkStart w:id="80" w:name="_Toc227690670"/>
      <w:bookmarkStart w:id="81" w:name="_Toc227690817"/>
      <w:r>
        <w:t>4.6. Эконометрик загваруудын нэгдсэн дүгнэлт</w:t>
      </w:r>
      <w:bookmarkEnd w:id="80"/>
      <w:bookmarkEnd w:id="81"/>
    </w:p>
    <w:p w14:paraId="0DFC5964" w14:textId="77777777" w:rsidR="000B782D" w:rsidRDefault="0018275F">
      <w:pPr>
        <w:spacing w:before="240" w:after="60" w:line="276" w:lineRule="auto"/>
      </w:pPr>
      <w:bookmarkStart w:id="82" w:name="Tbl_7"/>
      <w:r>
        <w:rPr>
          <w:sz w:val="20"/>
        </w:rPr>
        <w:t xml:space="preserve">Хүснэгт </w:t>
      </w:r>
      <w:proofErr w:type="gramStart"/>
      <w:r>
        <w:rPr>
          <w:sz w:val="20"/>
        </w:rPr>
        <w:t xml:space="preserve">7  </w:t>
      </w:r>
      <w:r>
        <w:rPr>
          <w:i/>
          <w:sz w:val="20"/>
        </w:rPr>
        <w:t>Эконометрик</w:t>
      </w:r>
      <w:proofErr w:type="gramEnd"/>
      <w:r>
        <w:rPr>
          <w:i/>
          <w:sz w:val="20"/>
        </w:rPr>
        <w:t xml:space="preserve"> загваруудын нэгдсэн дүгнэлт</w:t>
      </w:r>
      <w:bookmarkEnd w:id="82"/>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4FE1C7C" w14:textId="77777777" w:rsidR="000B782D" w:rsidRDefault="0018275F">
            <w:pPr>
              <w:spacing w:before="40" w:after="40" w:line="276" w:lineRule="auto"/>
              <w:jc w:val="center"/>
            </w:pPr>
            <w:r>
              <w:rPr>
                <w:b/>
                <w:sz w:val="20"/>
              </w:rP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43977BA4" w14:textId="77777777" w:rsidR="000B782D" w:rsidRDefault="0018275F">
            <w:pPr>
              <w:spacing w:before="40" w:after="40" w:line="276" w:lineRule="auto"/>
              <w:jc w:val="center"/>
            </w:pPr>
            <w:r>
              <w:rPr>
                <w:b/>
                <w:sz w:val="20"/>
              </w:rPr>
              <w:t>β (боловсрол)</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56F1E11" w14:textId="77777777" w:rsidR="000B782D" w:rsidRDefault="0018275F">
            <w:pPr>
              <w:spacing w:before="40" w:after="40" w:line="276" w:lineRule="auto"/>
              <w:jc w:val="center"/>
            </w:pPr>
            <w:r>
              <w:rPr>
                <w:b/>
                <w:sz w:val="20"/>
              </w:rPr>
              <w:t>Жилийн өгөөж (%)</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32E143B3" w14:textId="77777777" w:rsidR="000B782D" w:rsidRDefault="0018275F">
            <w:pPr>
              <w:spacing w:before="40" w:after="40" w:line="276" w:lineRule="auto"/>
              <w:jc w:val="center"/>
            </w:pPr>
            <w:r>
              <w:rPr>
                <w:b/>
                <w:sz w:val="20"/>
              </w:rPr>
              <w:t>N</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84C4627" w14:textId="77777777" w:rsidR="000B782D" w:rsidRDefault="0018275F">
            <w:pPr>
              <w:spacing w:before="40" w:after="40" w:line="276" w:lineRule="auto"/>
            </w:pPr>
            <w:r>
              <w:rPr>
                <w:sz w:val="20"/>
              </w:rPr>
              <w:t>OLS энгийн</w:t>
            </w:r>
          </w:p>
        </w:tc>
        <w:tc>
          <w:tcPr>
            <w:tcW w:w="1814" w:type="dxa"/>
            <w:tcBorders>
              <w:top w:val="single" w:sz="4" w:space="0" w:color="000000"/>
              <w:left w:val="single" w:sz="4" w:space="0" w:color="000000"/>
              <w:bottom w:val="single" w:sz="4" w:space="0" w:color="000000"/>
              <w:right w:val="single" w:sz="4" w:space="0" w:color="000000"/>
            </w:tcBorders>
            <w:vAlign w:val="center"/>
          </w:tcPr>
          <w:p w14:paraId="412C112C" w14:textId="77777777" w:rsidR="000B782D" w:rsidRDefault="0018275F">
            <w:pPr>
              <w:spacing w:before="40" w:after="40" w:line="276" w:lineRule="auto"/>
              <w:jc w:val="right"/>
            </w:pPr>
            <w:r>
              <w:rPr>
                <w:sz w:val="20"/>
              </w:rPr>
              <w:t>0.0736</w:t>
            </w:r>
          </w:p>
        </w:tc>
        <w:tc>
          <w:tcPr>
            <w:tcW w:w="1984" w:type="dxa"/>
            <w:tcBorders>
              <w:top w:val="single" w:sz="4" w:space="0" w:color="000000"/>
              <w:left w:val="single" w:sz="4" w:space="0" w:color="000000"/>
              <w:bottom w:val="single" w:sz="4" w:space="0" w:color="000000"/>
              <w:right w:val="single" w:sz="4" w:space="0" w:color="000000"/>
            </w:tcBorders>
            <w:vAlign w:val="center"/>
          </w:tcPr>
          <w:p w14:paraId="529B9801" w14:textId="77777777" w:rsidR="000B782D" w:rsidRDefault="0018275F">
            <w:pPr>
              <w:spacing w:before="40" w:after="40" w:line="276" w:lineRule="auto"/>
              <w:jc w:val="right"/>
            </w:pPr>
            <w:r>
              <w:rPr>
                <w:sz w:val="20"/>
              </w:rPr>
              <w:t>7.6</w:t>
            </w:r>
          </w:p>
        </w:tc>
        <w:tc>
          <w:tcPr>
            <w:tcW w:w="1587" w:type="dxa"/>
            <w:tcBorders>
              <w:top w:val="single" w:sz="4" w:space="0" w:color="000000"/>
              <w:left w:val="single" w:sz="4" w:space="0" w:color="000000"/>
              <w:bottom w:val="single" w:sz="4" w:space="0" w:color="000000"/>
              <w:right w:val="single" w:sz="4" w:space="0" w:color="000000"/>
            </w:tcBorders>
            <w:vAlign w:val="center"/>
          </w:tcPr>
          <w:p w14:paraId="36234218" w14:textId="77777777" w:rsidR="000B782D" w:rsidRDefault="0018275F">
            <w:pPr>
              <w:spacing w:before="40" w:after="40" w:line="276" w:lineRule="auto"/>
              <w:jc w:val="right"/>
            </w:pPr>
            <w:r>
              <w:rPr>
                <w:sz w:val="20"/>
              </w:rPr>
              <w:t>49,357</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714AB45" w14:textId="77777777" w:rsidR="000B782D" w:rsidRDefault="0018275F">
            <w:pPr>
              <w:spacing w:before="40" w:after="40" w:line="276" w:lineRule="auto"/>
            </w:pPr>
            <w:r>
              <w:rPr>
                <w:sz w:val="20"/>
              </w:rPr>
              <w:t>OLS + аймаг, давалгаа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5EFB4F62" w14:textId="77777777" w:rsidR="000B782D" w:rsidRDefault="0018275F">
            <w:pPr>
              <w:spacing w:before="40" w:after="40" w:line="276" w:lineRule="auto"/>
              <w:jc w:val="right"/>
            </w:pPr>
            <w:r>
              <w:rPr>
                <w:sz w:val="20"/>
              </w:rPr>
              <w:t>0.0661</w:t>
            </w:r>
          </w:p>
        </w:tc>
        <w:tc>
          <w:tcPr>
            <w:tcW w:w="1984" w:type="dxa"/>
            <w:tcBorders>
              <w:top w:val="single" w:sz="4" w:space="0" w:color="000000"/>
              <w:left w:val="single" w:sz="4" w:space="0" w:color="000000"/>
              <w:bottom w:val="single" w:sz="4" w:space="0" w:color="000000"/>
              <w:right w:val="single" w:sz="4" w:space="0" w:color="000000"/>
            </w:tcBorders>
            <w:vAlign w:val="center"/>
          </w:tcPr>
          <w:p w14:paraId="6A2140DC" w14:textId="77777777" w:rsidR="000B782D" w:rsidRDefault="0018275F">
            <w:pPr>
              <w:spacing w:before="40" w:after="40" w:line="276" w:lineRule="auto"/>
              <w:jc w:val="right"/>
            </w:pPr>
            <w:r>
              <w:rPr>
                <w:sz w:val="20"/>
              </w:rPr>
              <w:t>6.8</w:t>
            </w:r>
          </w:p>
        </w:tc>
        <w:tc>
          <w:tcPr>
            <w:tcW w:w="1587" w:type="dxa"/>
            <w:tcBorders>
              <w:top w:val="single" w:sz="4" w:space="0" w:color="000000"/>
              <w:left w:val="single" w:sz="4" w:space="0" w:color="000000"/>
              <w:bottom w:val="single" w:sz="4" w:space="0" w:color="000000"/>
              <w:right w:val="single" w:sz="4" w:space="0" w:color="000000"/>
            </w:tcBorders>
            <w:vAlign w:val="center"/>
          </w:tcPr>
          <w:p w14:paraId="18C22518" w14:textId="77777777" w:rsidR="000B782D" w:rsidRDefault="0018275F">
            <w:pPr>
              <w:spacing w:before="40" w:after="40" w:line="276" w:lineRule="auto"/>
              <w:jc w:val="right"/>
            </w:pPr>
            <w:r>
              <w:rPr>
                <w:sz w:val="20"/>
              </w:rPr>
              <w:t>49,357</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FC52DC5" w14:textId="77777777" w:rsidR="000B782D" w:rsidRDefault="0018275F">
            <w:pPr>
              <w:spacing w:before="40" w:after="40" w:line="276" w:lineRule="auto"/>
            </w:pPr>
            <w:r>
              <w:rPr>
                <w:sz w:val="20"/>
              </w:rPr>
              <w:t>Псевдо-панел FE</w:t>
            </w:r>
          </w:p>
        </w:tc>
        <w:tc>
          <w:tcPr>
            <w:tcW w:w="1814" w:type="dxa"/>
            <w:tcBorders>
              <w:top w:val="single" w:sz="4" w:space="0" w:color="000000"/>
              <w:left w:val="single" w:sz="4" w:space="0" w:color="000000"/>
              <w:bottom w:val="single" w:sz="4" w:space="0" w:color="000000"/>
              <w:right w:val="single" w:sz="4" w:space="0" w:color="000000"/>
            </w:tcBorders>
            <w:vAlign w:val="center"/>
          </w:tcPr>
          <w:p w14:paraId="0A79C0CD" w14:textId="77777777" w:rsidR="000B782D" w:rsidRDefault="0018275F">
            <w:pPr>
              <w:spacing w:before="40" w:after="40" w:line="276" w:lineRule="auto"/>
              <w:jc w:val="right"/>
            </w:pPr>
            <w:r>
              <w:rPr>
                <w:sz w:val="20"/>
              </w:rPr>
              <w:t>0.1627</w:t>
            </w:r>
          </w:p>
        </w:tc>
        <w:tc>
          <w:tcPr>
            <w:tcW w:w="1984" w:type="dxa"/>
            <w:tcBorders>
              <w:top w:val="single" w:sz="4" w:space="0" w:color="000000"/>
              <w:left w:val="single" w:sz="4" w:space="0" w:color="000000"/>
              <w:bottom w:val="single" w:sz="4" w:space="0" w:color="000000"/>
              <w:right w:val="single" w:sz="4" w:space="0" w:color="000000"/>
            </w:tcBorders>
            <w:vAlign w:val="center"/>
          </w:tcPr>
          <w:p w14:paraId="7BE630F7" w14:textId="77777777" w:rsidR="000B782D" w:rsidRDefault="0018275F">
            <w:pPr>
              <w:spacing w:before="40" w:after="40" w:line="276" w:lineRule="auto"/>
              <w:jc w:val="right"/>
            </w:pPr>
            <w:r>
              <w:rPr>
                <w:sz w:val="20"/>
              </w:rPr>
              <w:t>17.7</w:t>
            </w:r>
          </w:p>
        </w:tc>
        <w:tc>
          <w:tcPr>
            <w:tcW w:w="1587" w:type="dxa"/>
            <w:tcBorders>
              <w:top w:val="single" w:sz="4" w:space="0" w:color="000000"/>
              <w:left w:val="single" w:sz="4" w:space="0" w:color="000000"/>
              <w:bottom w:val="single" w:sz="4" w:space="0" w:color="000000"/>
              <w:right w:val="single" w:sz="4" w:space="0" w:color="000000"/>
            </w:tcBorders>
            <w:vAlign w:val="center"/>
          </w:tcPr>
          <w:p w14:paraId="48F17249" w14:textId="77777777" w:rsidR="000B782D" w:rsidRDefault="0018275F">
            <w:pPr>
              <w:spacing w:before="40" w:after="40" w:line="276" w:lineRule="auto"/>
              <w:jc w:val="right"/>
            </w:pPr>
            <w:r>
              <w:rPr>
                <w:sz w:val="20"/>
              </w:rPr>
              <w:t>692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0E46CCCE" w14:textId="77777777" w:rsidR="000B782D" w:rsidRDefault="0018275F">
            <w:pPr>
              <w:spacing w:before="40" w:after="40" w:line="276" w:lineRule="auto"/>
            </w:pPr>
            <w:r>
              <w:rPr>
                <w:sz w:val="20"/>
              </w:rPr>
              <w:t>Псевдо-панел RE</w:t>
            </w:r>
          </w:p>
        </w:tc>
        <w:tc>
          <w:tcPr>
            <w:tcW w:w="1814" w:type="dxa"/>
            <w:tcBorders>
              <w:top w:val="single" w:sz="4" w:space="0" w:color="000000"/>
              <w:left w:val="single" w:sz="4" w:space="0" w:color="000000"/>
              <w:bottom w:val="single" w:sz="4" w:space="0" w:color="000000"/>
              <w:right w:val="single" w:sz="4" w:space="0" w:color="000000"/>
            </w:tcBorders>
            <w:vAlign w:val="center"/>
          </w:tcPr>
          <w:p w14:paraId="4D2BBCB3" w14:textId="77777777" w:rsidR="000B782D" w:rsidRDefault="0018275F">
            <w:pPr>
              <w:spacing w:before="40" w:after="40" w:line="276" w:lineRule="auto"/>
              <w:jc w:val="right"/>
            </w:pPr>
            <w:r>
              <w:rPr>
                <w:sz w:val="20"/>
              </w:rPr>
              <w:t>0.2028</w:t>
            </w:r>
          </w:p>
        </w:tc>
        <w:tc>
          <w:tcPr>
            <w:tcW w:w="1984" w:type="dxa"/>
            <w:tcBorders>
              <w:top w:val="single" w:sz="4" w:space="0" w:color="000000"/>
              <w:left w:val="single" w:sz="4" w:space="0" w:color="000000"/>
              <w:bottom w:val="single" w:sz="4" w:space="0" w:color="000000"/>
              <w:right w:val="single" w:sz="4" w:space="0" w:color="000000"/>
            </w:tcBorders>
            <w:vAlign w:val="center"/>
          </w:tcPr>
          <w:p w14:paraId="21F2EBE8" w14:textId="77777777" w:rsidR="000B782D" w:rsidRDefault="0018275F">
            <w:pPr>
              <w:spacing w:before="40" w:after="40" w:line="276" w:lineRule="auto"/>
              <w:jc w:val="right"/>
            </w:pPr>
            <w:r>
              <w:rPr>
                <w:sz w:val="20"/>
              </w:rPr>
              <w:t>22.5</w:t>
            </w:r>
          </w:p>
        </w:tc>
        <w:tc>
          <w:tcPr>
            <w:tcW w:w="1587" w:type="dxa"/>
            <w:tcBorders>
              <w:top w:val="single" w:sz="4" w:space="0" w:color="000000"/>
              <w:left w:val="single" w:sz="4" w:space="0" w:color="000000"/>
              <w:bottom w:val="single" w:sz="4" w:space="0" w:color="000000"/>
              <w:right w:val="single" w:sz="4" w:space="0" w:color="000000"/>
            </w:tcBorders>
            <w:vAlign w:val="center"/>
          </w:tcPr>
          <w:p w14:paraId="7F50E4B1" w14:textId="77777777" w:rsidR="000B782D" w:rsidRDefault="0018275F">
            <w:pPr>
              <w:spacing w:before="40" w:after="40" w:line="276" w:lineRule="auto"/>
              <w:jc w:val="right"/>
            </w:pPr>
            <w:r>
              <w:rPr>
                <w:sz w:val="20"/>
              </w:rPr>
              <w:t>692</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1EC154DC" w14:textId="77777777" w:rsidR="000B782D" w:rsidRDefault="0018275F">
            <w:pPr>
              <w:spacing w:before="40" w:after="40" w:line="276" w:lineRule="auto"/>
            </w:pPr>
            <w:r>
              <w:rPr>
                <w:sz w:val="20"/>
              </w:rPr>
              <w:t>2SLS IV (төрсөн аймаг)</w:t>
            </w:r>
          </w:p>
        </w:tc>
        <w:tc>
          <w:tcPr>
            <w:tcW w:w="1814" w:type="dxa"/>
            <w:tcBorders>
              <w:top w:val="single" w:sz="4" w:space="0" w:color="000000"/>
              <w:left w:val="single" w:sz="4" w:space="0" w:color="000000"/>
              <w:bottom w:val="single" w:sz="4" w:space="0" w:color="000000"/>
              <w:right w:val="single" w:sz="4" w:space="0" w:color="000000"/>
            </w:tcBorders>
            <w:vAlign w:val="center"/>
          </w:tcPr>
          <w:p w14:paraId="79E1431A" w14:textId="77777777" w:rsidR="000B782D" w:rsidRDefault="0018275F">
            <w:pPr>
              <w:spacing w:before="40" w:after="40" w:line="276" w:lineRule="auto"/>
              <w:jc w:val="right"/>
            </w:pPr>
            <w:r>
              <w:rPr>
                <w:sz w:val="20"/>
              </w:rPr>
              <w:t>0.1133</w:t>
            </w:r>
          </w:p>
        </w:tc>
        <w:tc>
          <w:tcPr>
            <w:tcW w:w="1984" w:type="dxa"/>
            <w:tcBorders>
              <w:top w:val="single" w:sz="4" w:space="0" w:color="000000"/>
              <w:left w:val="single" w:sz="4" w:space="0" w:color="000000"/>
              <w:bottom w:val="single" w:sz="4" w:space="0" w:color="000000"/>
              <w:right w:val="single" w:sz="4" w:space="0" w:color="000000"/>
            </w:tcBorders>
            <w:vAlign w:val="center"/>
          </w:tcPr>
          <w:p w14:paraId="51D82BB7" w14:textId="77777777" w:rsidR="000B782D" w:rsidRDefault="0018275F">
            <w:pPr>
              <w:spacing w:before="40" w:after="40" w:line="276" w:lineRule="auto"/>
              <w:jc w:val="right"/>
            </w:pPr>
            <w:r>
              <w:rPr>
                <w:sz w:val="20"/>
              </w:rPr>
              <w:t>12.0</w:t>
            </w:r>
          </w:p>
        </w:tc>
        <w:tc>
          <w:tcPr>
            <w:tcW w:w="1587" w:type="dxa"/>
            <w:tcBorders>
              <w:top w:val="single" w:sz="4" w:space="0" w:color="000000"/>
              <w:left w:val="single" w:sz="4" w:space="0" w:color="000000"/>
              <w:bottom w:val="single" w:sz="4" w:space="0" w:color="000000"/>
              <w:right w:val="single" w:sz="4" w:space="0" w:color="000000"/>
            </w:tcBorders>
            <w:vAlign w:val="center"/>
          </w:tcPr>
          <w:p w14:paraId="6D11DB47" w14:textId="77777777" w:rsidR="000B782D" w:rsidRDefault="0018275F">
            <w:pPr>
              <w:spacing w:before="40" w:after="40" w:line="276" w:lineRule="auto"/>
              <w:jc w:val="right"/>
            </w:pPr>
            <w:r>
              <w:rPr>
                <w:sz w:val="20"/>
              </w:rPr>
              <w:t>12,020</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2881B6E9" w14:textId="77777777" w:rsidR="000B782D" w:rsidRDefault="0018275F">
            <w:pPr>
              <w:spacing w:before="40" w:after="40" w:line="276" w:lineRule="auto"/>
            </w:pPr>
            <w:r>
              <w:rPr>
                <w:sz w:val="20"/>
              </w:rPr>
              <w:t>2SLS IV (ln d_UB)</w:t>
            </w:r>
          </w:p>
        </w:tc>
        <w:tc>
          <w:tcPr>
            <w:tcW w:w="1814" w:type="dxa"/>
            <w:tcBorders>
              <w:top w:val="single" w:sz="4" w:space="0" w:color="000000"/>
              <w:left w:val="single" w:sz="4" w:space="0" w:color="000000"/>
              <w:bottom w:val="single" w:sz="4" w:space="0" w:color="000000"/>
              <w:right w:val="single" w:sz="4" w:space="0" w:color="000000"/>
            </w:tcBorders>
            <w:vAlign w:val="center"/>
          </w:tcPr>
          <w:p w14:paraId="1352CB09" w14:textId="77777777" w:rsidR="000B782D" w:rsidRDefault="0018275F">
            <w:pPr>
              <w:spacing w:before="40" w:after="40" w:line="276" w:lineRule="auto"/>
              <w:jc w:val="right"/>
            </w:pPr>
            <w:r>
              <w:rPr>
                <w:sz w:val="20"/>
              </w:rPr>
              <w:t>0.2055</w:t>
            </w:r>
          </w:p>
        </w:tc>
        <w:tc>
          <w:tcPr>
            <w:tcW w:w="1984" w:type="dxa"/>
            <w:tcBorders>
              <w:top w:val="single" w:sz="4" w:space="0" w:color="000000"/>
              <w:left w:val="single" w:sz="4" w:space="0" w:color="000000"/>
              <w:bottom w:val="single" w:sz="4" w:space="0" w:color="000000"/>
              <w:right w:val="single" w:sz="4" w:space="0" w:color="000000"/>
            </w:tcBorders>
            <w:vAlign w:val="center"/>
          </w:tcPr>
          <w:p w14:paraId="6A43C932" w14:textId="77777777" w:rsidR="000B782D" w:rsidRDefault="0018275F">
            <w:pPr>
              <w:spacing w:before="40" w:after="40" w:line="276" w:lineRule="auto"/>
              <w:jc w:val="right"/>
            </w:pPr>
            <w:r>
              <w:rPr>
                <w:sz w:val="20"/>
              </w:rPr>
              <w:t>22.8</w:t>
            </w:r>
          </w:p>
        </w:tc>
        <w:tc>
          <w:tcPr>
            <w:tcW w:w="1587" w:type="dxa"/>
            <w:tcBorders>
              <w:top w:val="single" w:sz="4" w:space="0" w:color="000000"/>
              <w:left w:val="single" w:sz="4" w:space="0" w:color="000000"/>
              <w:bottom w:val="single" w:sz="4" w:space="0" w:color="000000"/>
              <w:right w:val="single" w:sz="4" w:space="0" w:color="000000"/>
            </w:tcBorders>
            <w:vAlign w:val="center"/>
          </w:tcPr>
          <w:p w14:paraId="458A7475" w14:textId="77777777" w:rsidR="000B782D" w:rsidRDefault="0018275F">
            <w:pPr>
              <w:spacing w:before="40" w:after="40" w:line="276" w:lineRule="auto"/>
              <w:jc w:val="right"/>
            </w:pPr>
            <w:r>
              <w:rPr>
                <w:sz w:val="20"/>
              </w:rPr>
              <w:t>7,746</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52F7C770" w14:textId="77777777" w:rsidR="000B782D" w:rsidRDefault="0018275F">
            <w:pPr>
              <w:spacing w:before="40" w:after="40" w:line="276" w:lineRule="auto"/>
            </w:pPr>
            <w:r>
              <w:rPr>
                <w:sz w:val="20"/>
              </w:rPr>
              <w:t>2SLS IV (overidentified)</w:t>
            </w:r>
          </w:p>
        </w:tc>
        <w:tc>
          <w:tcPr>
            <w:tcW w:w="1814" w:type="dxa"/>
            <w:tcBorders>
              <w:top w:val="single" w:sz="4" w:space="0" w:color="000000"/>
              <w:left w:val="single" w:sz="4" w:space="0" w:color="000000"/>
              <w:bottom w:val="single" w:sz="4" w:space="0" w:color="000000"/>
              <w:right w:val="single" w:sz="4" w:space="0" w:color="000000"/>
            </w:tcBorders>
            <w:vAlign w:val="center"/>
          </w:tcPr>
          <w:p w14:paraId="06AAE43D" w14:textId="77777777" w:rsidR="000B782D" w:rsidRDefault="0018275F">
            <w:pPr>
              <w:spacing w:before="40" w:after="40" w:line="276" w:lineRule="auto"/>
              <w:jc w:val="right"/>
            </w:pPr>
            <w:r>
              <w:rPr>
                <w:sz w:val="20"/>
              </w:rPr>
              <w:t>0.1043</w:t>
            </w:r>
          </w:p>
        </w:tc>
        <w:tc>
          <w:tcPr>
            <w:tcW w:w="1984" w:type="dxa"/>
            <w:tcBorders>
              <w:top w:val="single" w:sz="4" w:space="0" w:color="000000"/>
              <w:left w:val="single" w:sz="4" w:space="0" w:color="000000"/>
              <w:bottom w:val="single" w:sz="4" w:space="0" w:color="000000"/>
              <w:right w:val="single" w:sz="4" w:space="0" w:color="000000"/>
            </w:tcBorders>
            <w:vAlign w:val="center"/>
          </w:tcPr>
          <w:p w14:paraId="6502B5C0" w14:textId="77777777" w:rsidR="000B782D" w:rsidRDefault="0018275F">
            <w:pPr>
              <w:spacing w:before="40" w:after="40" w:line="276" w:lineRule="auto"/>
              <w:jc w:val="right"/>
            </w:pPr>
            <w:r>
              <w:rPr>
                <w:sz w:val="20"/>
              </w:rPr>
              <w:t>11.0</w:t>
            </w:r>
          </w:p>
        </w:tc>
        <w:tc>
          <w:tcPr>
            <w:tcW w:w="1587" w:type="dxa"/>
            <w:tcBorders>
              <w:top w:val="single" w:sz="4" w:space="0" w:color="000000"/>
              <w:left w:val="single" w:sz="4" w:space="0" w:color="000000"/>
              <w:bottom w:val="single" w:sz="4" w:space="0" w:color="000000"/>
              <w:right w:val="single" w:sz="4" w:space="0" w:color="000000"/>
            </w:tcBorders>
            <w:vAlign w:val="center"/>
          </w:tcPr>
          <w:p w14:paraId="34036C6E" w14:textId="77777777" w:rsidR="000B782D" w:rsidRDefault="0018275F">
            <w:pPr>
              <w:spacing w:before="40" w:after="40" w:line="276" w:lineRule="auto"/>
              <w:jc w:val="right"/>
            </w:pPr>
            <w:r>
              <w:rPr>
                <w:sz w:val="20"/>
              </w:rPr>
              <w:t>7,746</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3DE93928" w14:textId="77777777" w:rsidR="000B782D" w:rsidRDefault="0018275F">
            <w:pPr>
              <w:spacing w:before="40" w:after="40" w:line="276" w:lineRule="auto"/>
            </w:pPr>
            <w:r>
              <w:rPr>
                <w:sz w:val="20"/>
              </w:rPr>
              <w:t>IVTR регим 1 (educ ≤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37429697" w14:textId="77777777" w:rsidR="000B782D" w:rsidRDefault="0018275F">
            <w:pPr>
              <w:spacing w:before="40" w:after="40" w:line="276" w:lineRule="auto"/>
              <w:jc w:val="right"/>
            </w:pPr>
            <w:r>
              <w:rPr>
                <w:sz w:val="20"/>
              </w:rPr>
              <w:t>0.0533</w:t>
            </w:r>
          </w:p>
        </w:tc>
        <w:tc>
          <w:tcPr>
            <w:tcW w:w="1984" w:type="dxa"/>
            <w:tcBorders>
              <w:top w:val="single" w:sz="4" w:space="0" w:color="000000"/>
              <w:left w:val="single" w:sz="4" w:space="0" w:color="000000"/>
              <w:bottom w:val="single" w:sz="4" w:space="0" w:color="000000"/>
              <w:right w:val="single" w:sz="4" w:space="0" w:color="000000"/>
            </w:tcBorders>
            <w:vAlign w:val="center"/>
          </w:tcPr>
          <w:p w14:paraId="1097EE48" w14:textId="77777777" w:rsidR="000B782D" w:rsidRDefault="0018275F">
            <w:pPr>
              <w:spacing w:before="40" w:after="40" w:line="276" w:lineRule="auto"/>
              <w:jc w:val="right"/>
            </w:pPr>
            <w:r>
              <w:rPr>
                <w:sz w:val="20"/>
              </w:rPr>
              <w:t>5.5</w:t>
            </w:r>
          </w:p>
        </w:tc>
        <w:tc>
          <w:tcPr>
            <w:tcW w:w="1587" w:type="dxa"/>
            <w:tcBorders>
              <w:top w:val="single" w:sz="4" w:space="0" w:color="000000"/>
              <w:left w:val="single" w:sz="4" w:space="0" w:color="000000"/>
              <w:bottom w:val="single" w:sz="4" w:space="0" w:color="000000"/>
              <w:right w:val="single" w:sz="4" w:space="0" w:color="000000"/>
            </w:tcBorders>
            <w:vAlign w:val="center"/>
          </w:tcPr>
          <w:p w14:paraId="2F9D0850" w14:textId="77777777" w:rsidR="000B782D" w:rsidRDefault="0018275F">
            <w:pPr>
              <w:spacing w:before="40" w:after="40" w:line="276" w:lineRule="auto"/>
              <w:jc w:val="right"/>
            </w:pPr>
            <w:r>
              <w:rPr>
                <w:sz w:val="20"/>
              </w:rPr>
              <w:t>6,144</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BB69AE4" w14:textId="77777777" w:rsidR="000B782D" w:rsidRDefault="0018275F">
            <w:pPr>
              <w:spacing w:before="40" w:after="40" w:line="276" w:lineRule="auto"/>
            </w:pPr>
            <w:r>
              <w:rPr>
                <w:sz w:val="20"/>
              </w:rPr>
              <w:t>IVTR регим 2 (educ &gt; 13)</w:t>
            </w:r>
          </w:p>
        </w:tc>
        <w:tc>
          <w:tcPr>
            <w:tcW w:w="1814" w:type="dxa"/>
            <w:tcBorders>
              <w:top w:val="single" w:sz="4" w:space="0" w:color="000000"/>
              <w:left w:val="single" w:sz="4" w:space="0" w:color="000000"/>
              <w:bottom w:val="single" w:sz="4" w:space="0" w:color="000000"/>
              <w:right w:val="single" w:sz="4" w:space="0" w:color="000000"/>
            </w:tcBorders>
            <w:vAlign w:val="center"/>
          </w:tcPr>
          <w:p w14:paraId="576105BA" w14:textId="77777777" w:rsidR="000B782D" w:rsidRDefault="0018275F">
            <w:pPr>
              <w:spacing w:before="40" w:after="40" w:line="276" w:lineRule="auto"/>
              <w:jc w:val="right"/>
            </w:pPr>
            <w:r>
              <w:rPr>
                <w:sz w:val="20"/>
              </w:rPr>
              <w:t>0.1650</w:t>
            </w:r>
          </w:p>
        </w:tc>
        <w:tc>
          <w:tcPr>
            <w:tcW w:w="1984" w:type="dxa"/>
            <w:tcBorders>
              <w:top w:val="single" w:sz="4" w:space="0" w:color="000000"/>
              <w:left w:val="single" w:sz="4" w:space="0" w:color="000000"/>
              <w:bottom w:val="single" w:sz="4" w:space="0" w:color="000000"/>
              <w:right w:val="single" w:sz="4" w:space="0" w:color="000000"/>
            </w:tcBorders>
            <w:vAlign w:val="center"/>
          </w:tcPr>
          <w:p w14:paraId="402595CC" w14:textId="77777777" w:rsidR="000B782D" w:rsidRDefault="0018275F">
            <w:pPr>
              <w:spacing w:before="40" w:after="40" w:line="276" w:lineRule="auto"/>
              <w:jc w:val="right"/>
            </w:pPr>
            <w:r>
              <w:rPr>
                <w:sz w:val="20"/>
              </w:rPr>
              <w:t>17.9</w:t>
            </w:r>
          </w:p>
        </w:tc>
        <w:tc>
          <w:tcPr>
            <w:tcW w:w="1587" w:type="dxa"/>
            <w:tcBorders>
              <w:top w:val="single" w:sz="4" w:space="0" w:color="000000"/>
              <w:left w:val="single" w:sz="4" w:space="0" w:color="000000"/>
              <w:bottom w:val="single" w:sz="4" w:space="0" w:color="000000"/>
              <w:right w:val="single" w:sz="4" w:space="0" w:color="000000"/>
            </w:tcBorders>
            <w:vAlign w:val="center"/>
          </w:tcPr>
          <w:p w14:paraId="7CF09C28" w14:textId="77777777" w:rsidR="000B782D" w:rsidRDefault="0018275F">
            <w:pPr>
              <w:spacing w:before="40" w:after="40" w:line="276" w:lineRule="auto"/>
              <w:jc w:val="right"/>
            </w:pPr>
            <w:r>
              <w:rPr>
                <w:sz w:val="20"/>
              </w:rPr>
              <w:t>5,876</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14:paraId="60E5968B" w14:textId="77777777" w:rsidR="000B782D" w:rsidRDefault="0018275F">
            <w:pPr>
              <w:spacing w:before="40" w:after="40" w:line="276" w:lineRule="auto"/>
            </w:pPr>
            <w:r>
              <w:rPr>
                <w:sz w:val="20"/>
              </w:rPr>
              <w:t>Хекманы засвартай</w:t>
            </w:r>
          </w:p>
        </w:tc>
        <w:tc>
          <w:tcPr>
            <w:tcW w:w="1814" w:type="dxa"/>
            <w:tcBorders>
              <w:top w:val="single" w:sz="4" w:space="0" w:color="000000"/>
              <w:left w:val="single" w:sz="4" w:space="0" w:color="000000"/>
              <w:bottom w:val="single" w:sz="4" w:space="0" w:color="000000"/>
              <w:right w:val="single" w:sz="4" w:space="0" w:color="000000"/>
            </w:tcBorders>
            <w:vAlign w:val="center"/>
          </w:tcPr>
          <w:p w14:paraId="62CD4D60" w14:textId="77777777" w:rsidR="000B782D" w:rsidRDefault="0018275F">
            <w:pPr>
              <w:spacing w:before="40" w:after="40" w:line="276" w:lineRule="auto"/>
              <w:jc w:val="right"/>
            </w:pPr>
            <w:r>
              <w:rPr>
                <w:sz w:val="20"/>
              </w:rPr>
              <w:t>0.0671</w:t>
            </w:r>
          </w:p>
        </w:tc>
        <w:tc>
          <w:tcPr>
            <w:tcW w:w="1984" w:type="dxa"/>
            <w:tcBorders>
              <w:top w:val="single" w:sz="4" w:space="0" w:color="000000"/>
              <w:left w:val="single" w:sz="4" w:space="0" w:color="000000"/>
              <w:bottom w:val="single" w:sz="4" w:space="0" w:color="000000"/>
              <w:right w:val="single" w:sz="4" w:space="0" w:color="000000"/>
            </w:tcBorders>
            <w:vAlign w:val="center"/>
          </w:tcPr>
          <w:p w14:paraId="791E57E1" w14:textId="77777777" w:rsidR="000B782D" w:rsidRDefault="0018275F">
            <w:pPr>
              <w:spacing w:before="40" w:after="40" w:line="276" w:lineRule="auto"/>
              <w:jc w:val="right"/>
            </w:pPr>
            <w:r>
              <w:rPr>
                <w:sz w:val="20"/>
              </w:rPr>
              <w:t>6.9</w:t>
            </w:r>
          </w:p>
        </w:tc>
        <w:tc>
          <w:tcPr>
            <w:tcW w:w="1587" w:type="dxa"/>
            <w:tcBorders>
              <w:top w:val="single" w:sz="4" w:space="0" w:color="000000"/>
              <w:left w:val="single" w:sz="4" w:space="0" w:color="000000"/>
              <w:bottom w:val="single" w:sz="4" w:space="0" w:color="000000"/>
              <w:right w:val="single" w:sz="4" w:space="0" w:color="000000"/>
            </w:tcBorders>
            <w:vAlign w:val="center"/>
          </w:tcPr>
          <w:p w14:paraId="1C1E442F" w14:textId="77777777" w:rsidR="000B782D" w:rsidRDefault="0018275F">
            <w:pPr>
              <w:spacing w:before="40" w:after="40" w:line="276" w:lineRule="auto"/>
              <w:jc w:val="right"/>
            </w:pPr>
            <w:r>
              <w:rPr>
                <w:sz w:val="20"/>
              </w:rPr>
              <w:t>49,811</w:t>
            </w:r>
          </w:p>
        </w:tc>
      </w:tr>
    </w:tbl>
    <w:p w14:paraId="0784DC62" w14:textId="77777777" w:rsidR="000B782D" w:rsidRDefault="0018275F">
      <w:pPr>
        <w:spacing w:before="60" w:after="240" w:line="276" w:lineRule="auto"/>
        <w:jc w:val="right"/>
      </w:pPr>
      <w:r>
        <w:rPr>
          <w:i/>
          <w:sz w:val="20"/>
        </w:rPr>
        <w:t>Эх сурвалж: Оюутны тооцоолол</w:t>
      </w:r>
    </w:p>
    <w:p w14:paraId="0F073E26" w14:textId="0BE634D0" w:rsidR="00371247" w:rsidRDefault="0018275F">
      <w:pPr>
        <w:ind w:firstLine="567"/>
        <w:jc w:val="both"/>
      </w:pPr>
      <w:r>
        <w:t xml:space="preserve">Хүснэгт 7-оос харвал ЭХБК, псевдо-панел, ХШХБК, ХХБР гэсэн дөрвөн шатлалт шинжилгээ нь нэгдмэл дүр зураг өгч байна. Хамгийн нарийвчилсан үнэлгээ болох ХХБР нь боловсролын өгөөж шугаман биш, 13 жилийн босгоны хоёр талд ялгаатай бүтэцтэй </w:t>
      </w:r>
      <w:r>
        <w:lastRenderedPageBreak/>
        <w:t xml:space="preserve">болохыг баталсан. Энгийн ЭХБК-ийн 6.8%-ийн дундаж нь уг бүтцийн хугарлыг далдалж буй нэгдсэн тоо байсан бөгөөд ХХБР-ын регим 1 (5.5%) ба регим 2 (17.9%)-ийн дунд оршиж байгаа нь эдийн засгийн утгын хувьд цэгцтэй </w:t>
      </w:r>
      <w:proofErr w:type="spellStart"/>
      <w:r>
        <w:t>дүр</w:t>
      </w:r>
      <w:proofErr w:type="spellEnd"/>
      <w:r>
        <w:t xml:space="preserve"> </w:t>
      </w:r>
      <w:proofErr w:type="spellStart"/>
      <w:r>
        <w:t>зургийг</w:t>
      </w:r>
      <w:proofErr w:type="spellEnd"/>
      <w:r>
        <w:t xml:space="preserve"> </w:t>
      </w:r>
      <w:proofErr w:type="spellStart"/>
      <w:r>
        <w:t>гаргаж</w:t>
      </w:r>
      <w:proofErr w:type="spellEnd"/>
      <w:r>
        <w:t xml:space="preserve"> </w:t>
      </w:r>
      <w:proofErr w:type="spellStart"/>
      <w:r>
        <w:t>байна</w:t>
      </w:r>
      <w:proofErr w:type="spellEnd"/>
      <w:r>
        <w:t>.</w:t>
      </w:r>
      <w:r w:rsidR="00371247">
        <w:br w:type="page"/>
      </w:r>
    </w:p>
    <w:p w14:paraId="1984C909" w14:textId="77777777" w:rsidR="000B782D" w:rsidRDefault="000B782D">
      <w:pPr>
        <w:ind w:firstLine="567"/>
        <w:jc w:val="both"/>
      </w:pP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62E269E0" w14:textId="77777777" w:rsidR="000B782D" w:rsidRDefault="0018275F">
            <w:pPr>
              <w:spacing w:before="40" w:after="40" w:line="276" w:lineRule="auto"/>
              <w:jc w:val="center"/>
            </w:pPr>
            <w:r>
              <w:rPr>
                <w:b/>
                <w:sz w:val="20"/>
              </w:rPr>
              <w:t>γ (жил)</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23049EC1" w14:textId="77777777" w:rsidR="000B782D" w:rsidRDefault="0018275F">
            <w:pPr>
              <w:spacing w:before="40" w:after="40" w:line="276" w:lineRule="auto"/>
              <w:jc w:val="center"/>
            </w:pPr>
            <w:r>
              <w:rPr>
                <w:b/>
                <w:sz w:val="20"/>
              </w:rPr>
              <w:t>β₁ регим 1</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34B0691" w14:textId="77777777" w:rsidR="000B782D" w:rsidRDefault="0018275F">
            <w:pPr>
              <w:spacing w:before="40" w:after="40" w:line="276" w:lineRule="auto"/>
              <w:jc w:val="center"/>
            </w:pPr>
            <w:r>
              <w:rPr>
                <w:b/>
                <w:sz w:val="20"/>
              </w:rPr>
              <w:t>Өгөөж (%)/жил регим 1</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7047A1D8" w14:textId="77777777" w:rsidR="000B782D" w:rsidRDefault="0018275F">
            <w:pPr>
              <w:spacing w:before="40" w:after="40" w:line="276" w:lineRule="auto"/>
              <w:jc w:val="center"/>
            </w:pPr>
            <w:r>
              <w:rPr>
                <w:b/>
                <w:sz w:val="20"/>
              </w:rPr>
              <w:t>β₂ регим 2</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718CC04" w14:textId="77777777" w:rsidR="000B782D" w:rsidRDefault="0018275F">
            <w:pPr>
              <w:spacing w:before="40" w:after="40" w:line="276" w:lineRule="auto"/>
              <w:jc w:val="center"/>
            </w:pPr>
            <w:r>
              <w:rPr>
                <w:b/>
                <w:sz w:val="20"/>
              </w:rPr>
              <w:t>Өгөөж (%)/жил регим 2</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577943" w14:textId="77777777" w:rsidR="000B782D" w:rsidRDefault="0018275F">
            <w:pPr>
              <w:spacing w:before="40" w:after="40" w:line="276" w:lineRule="auto"/>
              <w:jc w:val="center"/>
            </w:pPr>
            <w:r>
              <w:rPr>
                <w:b/>
                <w:sz w:val="20"/>
              </w:rPr>
              <w:t>Ялгаа</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7F75D1E7" w14:textId="77777777" w:rsidR="000B782D" w:rsidRDefault="0018275F">
            <w:pPr>
              <w:spacing w:before="40" w:after="40" w:line="276" w:lineRule="auto"/>
            </w:pPr>
            <w:r>
              <w:rPr>
                <w:sz w:val="20"/>
              </w:rPr>
              <w:t>12</w:t>
            </w:r>
          </w:p>
        </w:tc>
        <w:tc>
          <w:tcPr>
            <w:tcW w:w="1304" w:type="dxa"/>
            <w:tcBorders>
              <w:top w:val="single" w:sz="4" w:space="0" w:color="000000"/>
              <w:left w:val="single" w:sz="4" w:space="0" w:color="000000"/>
              <w:bottom w:val="single" w:sz="4" w:space="0" w:color="000000"/>
              <w:right w:val="single" w:sz="4" w:space="0" w:color="000000"/>
            </w:tcBorders>
            <w:vAlign w:val="center"/>
          </w:tcPr>
          <w:p w14:paraId="66028486" w14:textId="77777777" w:rsidR="000B782D" w:rsidRDefault="0018275F">
            <w:pPr>
              <w:spacing w:before="40" w:after="40" w:line="276" w:lineRule="auto"/>
              <w:jc w:val="right"/>
            </w:pPr>
            <w:r>
              <w:rPr>
                <w:sz w:val="20"/>
              </w:rPr>
              <w:t>0.0762</w:t>
            </w:r>
          </w:p>
        </w:tc>
        <w:tc>
          <w:tcPr>
            <w:tcW w:w="1814" w:type="dxa"/>
            <w:tcBorders>
              <w:top w:val="single" w:sz="4" w:space="0" w:color="000000"/>
              <w:left w:val="single" w:sz="4" w:space="0" w:color="000000"/>
              <w:bottom w:val="single" w:sz="4" w:space="0" w:color="000000"/>
              <w:right w:val="single" w:sz="4" w:space="0" w:color="000000"/>
            </w:tcBorders>
            <w:vAlign w:val="center"/>
          </w:tcPr>
          <w:p w14:paraId="09A30165" w14:textId="77777777" w:rsidR="000B782D" w:rsidRDefault="0018275F">
            <w:pPr>
              <w:spacing w:before="40" w:after="40" w:line="276" w:lineRule="auto"/>
              <w:jc w:val="right"/>
            </w:pPr>
            <w:r>
              <w:rPr>
                <w:sz w:val="20"/>
              </w:rPr>
              <w:t>7.9</w:t>
            </w:r>
          </w:p>
        </w:tc>
        <w:tc>
          <w:tcPr>
            <w:tcW w:w="1304" w:type="dxa"/>
            <w:tcBorders>
              <w:top w:val="single" w:sz="4" w:space="0" w:color="000000"/>
              <w:left w:val="single" w:sz="4" w:space="0" w:color="000000"/>
              <w:bottom w:val="single" w:sz="4" w:space="0" w:color="000000"/>
              <w:right w:val="single" w:sz="4" w:space="0" w:color="000000"/>
            </w:tcBorders>
            <w:vAlign w:val="center"/>
          </w:tcPr>
          <w:p w14:paraId="4D7924B5" w14:textId="77777777" w:rsidR="000B782D" w:rsidRDefault="0018275F">
            <w:pPr>
              <w:spacing w:before="40" w:after="40" w:line="276" w:lineRule="auto"/>
              <w:jc w:val="right"/>
            </w:pPr>
            <w:r>
              <w:rPr>
                <w:sz w:val="20"/>
              </w:rPr>
              <w:t>0.1729</w:t>
            </w:r>
          </w:p>
        </w:tc>
        <w:tc>
          <w:tcPr>
            <w:tcW w:w="1814" w:type="dxa"/>
            <w:tcBorders>
              <w:top w:val="single" w:sz="4" w:space="0" w:color="000000"/>
              <w:left w:val="single" w:sz="4" w:space="0" w:color="000000"/>
              <w:bottom w:val="single" w:sz="4" w:space="0" w:color="000000"/>
              <w:right w:val="single" w:sz="4" w:space="0" w:color="000000"/>
            </w:tcBorders>
            <w:vAlign w:val="center"/>
          </w:tcPr>
          <w:p w14:paraId="3B820341" w14:textId="77777777" w:rsidR="000B782D" w:rsidRDefault="0018275F">
            <w:pPr>
              <w:spacing w:before="40" w:after="40" w:line="276" w:lineRule="auto"/>
              <w:jc w:val="right"/>
            </w:pPr>
            <w:r>
              <w:rPr>
                <w:sz w:val="20"/>
              </w:rPr>
              <w:t>18.9</w:t>
            </w:r>
          </w:p>
        </w:tc>
        <w:tc>
          <w:tcPr>
            <w:tcW w:w="1134" w:type="dxa"/>
            <w:tcBorders>
              <w:top w:val="single" w:sz="4" w:space="0" w:color="000000"/>
              <w:left w:val="single" w:sz="4" w:space="0" w:color="000000"/>
              <w:bottom w:val="single" w:sz="4" w:space="0" w:color="000000"/>
              <w:right w:val="single" w:sz="4" w:space="0" w:color="000000"/>
            </w:tcBorders>
            <w:vAlign w:val="center"/>
          </w:tcPr>
          <w:p w14:paraId="05C3A3BE" w14:textId="77777777" w:rsidR="000B782D" w:rsidRDefault="0018275F">
            <w:pPr>
              <w:spacing w:before="40" w:after="40" w:line="276" w:lineRule="auto"/>
              <w:jc w:val="right"/>
            </w:pPr>
            <w:r>
              <w:rPr>
                <w:sz w:val="20"/>
              </w:rPr>
              <w:t>11.0</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77B0397" w14:textId="77777777" w:rsidR="000B782D" w:rsidRDefault="0018275F">
            <w:pPr>
              <w:spacing w:before="40" w:after="40" w:line="276" w:lineRule="auto"/>
            </w:pPr>
            <w:r>
              <w:rPr>
                <w:sz w:val="20"/>
              </w:rPr>
              <w:t>13 (сонгогдсон)</w:t>
            </w:r>
          </w:p>
        </w:tc>
        <w:tc>
          <w:tcPr>
            <w:tcW w:w="1304" w:type="dxa"/>
            <w:tcBorders>
              <w:top w:val="single" w:sz="4" w:space="0" w:color="000000"/>
              <w:left w:val="single" w:sz="4" w:space="0" w:color="000000"/>
              <w:bottom w:val="single" w:sz="4" w:space="0" w:color="000000"/>
              <w:right w:val="single" w:sz="4" w:space="0" w:color="000000"/>
            </w:tcBorders>
            <w:vAlign w:val="center"/>
          </w:tcPr>
          <w:p w14:paraId="354576DF" w14:textId="77777777" w:rsidR="000B782D" w:rsidRDefault="0018275F">
            <w:pPr>
              <w:spacing w:before="40" w:after="40" w:line="276" w:lineRule="auto"/>
              <w:jc w:val="right"/>
            </w:pPr>
            <w:r>
              <w:rPr>
                <w:sz w:val="20"/>
              </w:rPr>
              <w:t>0.0533</w:t>
            </w:r>
          </w:p>
        </w:tc>
        <w:tc>
          <w:tcPr>
            <w:tcW w:w="1814" w:type="dxa"/>
            <w:tcBorders>
              <w:top w:val="single" w:sz="4" w:space="0" w:color="000000"/>
              <w:left w:val="single" w:sz="4" w:space="0" w:color="000000"/>
              <w:bottom w:val="single" w:sz="4" w:space="0" w:color="000000"/>
              <w:right w:val="single" w:sz="4" w:space="0" w:color="000000"/>
            </w:tcBorders>
            <w:vAlign w:val="center"/>
          </w:tcPr>
          <w:p w14:paraId="44EE19A2" w14:textId="77777777" w:rsidR="000B782D" w:rsidRDefault="0018275F">
            <w:pPr>
              <w:spacing w:before="40" w:after="40" w:line="276" w:lineRule="auto"/>
              <w:jc w:val="right"/>
            </w:pPr>
            <w:r>
              <w:rPr>
                <w:sz w:val="20"/>
              </w:rPr>
              <w:t>5.5</w:t>
            </w:r>
          </w:p>
        </w:tc>
        <w:tc>
          <w:tcPr>
            <w:tcW w:w="1304" w:type="dxa"/>
            <w:tcBorders>
              <w:top w:val="single" w:sz="4" w:space="0" w:color="000000"/>
              <w:left w:val="single" w:sz="4" w:space="0" w:color="000000"/>
              <w:bottom w:val="single" w:sz="4" w:space="0" w:color="000000"/>
              <w:right w:val="single" w:sz="4" w:space="0" w:color="000000"/>
            </w:tcBorders>
            <w:vAlign w:val="center"/>
          </w:tcPr>
          <w:p w14:paraId="7D5A46C5" w14:textId="77777777" w:rsidR="000B782D" w:rsidRDefault="0018275F">
            <w:pPr>
              <w:spacing w:before="40" w:after="40" w:line="276" w:lineRule="auto"/>
              <w:jc w:val="right"/>
            </w:pPr>
            <w:r>
              <w:rPr>
                <w:sz w:val="20"/>
              </w:rPr>
              <w:t>0.1650</w:t>
            </w:r>
          </w:p>
        </w:tc>
        <w:tc>
          <w:tcPr>
            <w:tcW w:w="1814" w:type="dxa"/>
            <w:tcBorders>
              <w:top w:val="single" w:sz="4" w:space="0" w:color="000000"/>
              <w:left w:val="single" w:sz="4" w:space="0" w:color="000000"/>
              <w:bottom w:val="single" w:sz="4" w:space="0" w:color="000000"/>
              <w:right w:val="single" w:sz="4" w:space="0" w:color="000000"/>
            </w:tcBorders>
            <w:vAlign w:val="center"/>
          </w:tcPr>
          <w:p w14:paraId="0B59FB7D" w14:textId="77777777" w:rsidR="000B782D" w:rsidRDefault="0018275F">
            <w:pPr>
              <w:spacing w:before="40" w:after="40" w:line="276" w:lineRule="auto"/>
              <w:jc w:val="right"/>
            </w:pPr>
            <w:r>
              <w:rPr>
                <w:sz w:val="20"/>
              </w:rPr>
              <w:t>17.9</w:t>
            </w:r>
          </w:p>
        </w:tc>
        <w:tc>
          <w:tcPr>
            <w:tcW w:w="1134" w:type="dxa"/>
            <w:tcBorders>
              <w:top w:val="single" w:sz="4" w:space="0" w:color="000000"/>
              <w:left w:val="single" w:sz="4" w:space="0" w:color="000000"/>
              <w:bottom w:val="single" w:sz="4" w:space="0" w:color="000000"/>
              <w:right w:val="single" w:sz="4" w:space="0" w:color="000000"/>
            </w:tcBorders>
            <w:vAlign w:val="center"/>
          </w:tcPr>
          <w:p w14:paraId="1611B112" w14:textId="77777777" w:rsidR="000B782D" w:rsidRDefault="0018275F">
            <w:pPr>
              <w:spacing w:before="40" w:after="40" w:line="276" w:lineRule="auto"/>
              <w:jc w:val="right"/>
            </w:pPr>
            <w:r>
              <w:rPr>
                <w:sz w:val="20"/>
              </w:rPr>
              <w:t>12.4</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14:paraId="2D00FF1E" w14:textId="77777777" w:rsidR="000B782D" w:rsidRDefault="0018275F">
            <w:pPr>
              <w:spacing w:before="40" w:after="40" w:line="276" w:lineRule="auto"/>
            </w:pPr>
            <w:r>
              <w:rPr>
                <w:sz w:val="20"/>
              </w:rPr>
              <w:t>14</w:t>
            </w:r>
          </w:p>
        </w:tc>
        <w:tc>
          <w:tcPr>
            <w:tcW w:w="1304" w:type="dxa"/>
            <w:tcBorders>
              <w:top w:val="single" w:sz="4" w:space="0" w:color="000000"/>
              <w:left w:val="single" w:sz="4" w:space="0" w:color="000000"/>
              <w:bottom w:val="single" w:sz="4" w:space="0" w:color="000000"/>
              <w:right w:val="single" w:sz="4" w:space="0" w:color="000000"/>
            </w:tcBorders>
            <w:vAlign w:val="center"/>
          </w:tcPr>
          <w:p w14:paraId="1A47DCF2" w14:textId="77777777" w:rsidR="000B782D" w:rsidRDefault="0018275F">
            <w:pPr>
              <w:spacing w:before="40" w:after="40" w:line="276" w:lineRule="auto"/>
              <w:jc w:val="right"/>
            </w:pPr>
            <w:r>
              <w:rPr>
                <w:sz w:val="20"/>
              </w:rPr>
              <w:t>0.1149</w:t>
            </w:r>
          </w:p>
        </w:tc>
        <w:tc>
          <w:tcPr>
            <w:tcW w:w="1814" w:type="dxa"/>
            <w:tcBorders>
              <w:top w:val="single" w:sz="4" w:space="0" w:color="000000"/>
              <w:left w:val="single" w:sz="4" w:space="0" w:color="000000"/>
              <w:bottom w:val="single" w:sz="4" w:space="0" w:color="000000"/>
              <w:right w:val="single" w:sz="4" w:space="0" w:color="000000"/>
            </w:tcBorders>
            <w:vAlign w:val="center"/>
          </w:tcPr>
          <w:p w14:paraId="51F3E87C" w14:textId="77777777" w:rsidR="000B782D" w:rsidRDefault="0018275F">
            <w:pPr>
              <w:spacing w:before="40" w:after="40" w:line="276" w:lineRule="auto"/>
              <w:jc w:val="right"/>
            </w:pPr>
            <w:r>
              <w:rPr>
                <w:sz w:val="20"/>
              </w:rPr>
              <w:t>12.2</w:t>
            </w:r>
          </w:p>
        </w:tc>
        <w:tc>
          <w:tcPr>
            <w:tcW w:w="1304" w:type="dxa"/>
            <w:tcBorders>
              <w:top w:val="single" w:sz="4" w:space="0" w:color="000000"/>
              <w:left w:val="single" w:sz="4" w:space="0" w:color="000000"/>
              <w:bottom w:val="single" w:sz="4" w:space="0" w:color="000000"/>
              <w:right w:val="single" w:sz="4" w:space="0" w:color="000000"/>
            </w:tcBorders>
            <w:vAlign w:val="center"/>
          </w:tcPr>
          <w:p w14:paraId="152ABC35" w14:textId="77777777" w:rsidR="000B782D" w:rsidRDefault="0018275F">
            <w:pPr>
              <w:spacing w:before="40" w:after="40" w:line="276" w:lineRule="auto"/>
              <w:jc w:val="right"/>
            </w:pPr>
            <w:r>
              <w:rPr>
                <w:sz w:val="20"/>
              </w:rPr>
              <w:t>0.2095</w:t>
            </w:r>
          </w:p>
        </w:tc>
        <w:tc>
          <w:tcPr>
            <w:tcW w:w="1814" w:type="dxa"/>
            <w:tcBorders>
              <w:top w:val="single" w:sz="4" w:space="0" w:color="000000"/>
              <w:left w:val="single" w:sz="4" w:space="0" w:color="000000"/>
              <w:bottom w:val="single" w:sz="4" w:space="0" w:color="000000"/>
              <w:right w:val="single" w:sz="4" w:space="0" w:color="000000"/>
            </w:tcBorders>
            <w:vAlign w:val="center"/>
          </w:tcPr>
          <w:p w14:paraId="23830AF5" w14:textId="77777777" w:rsidR="000B782D" w:rsidRDefault="0018275F">
            <w:pPr>
              <w:spacing w:before="40" w:after="40" w:line="276" w:lineRule="auto"/>
              <w:jc w:val="right"/>
            </w:pPr>
            <w:r>
              <w:rPr>
                <w:sz w:val="20"/>
              </w:rPr>
              <w:t>23.3</w:t>
            </w:r>
          </w:p>
        </w:tc>
        <w:tc>
          <w:tcPr>
            <w:tcW w:w="1134" w:type="dxa"/>
            <w:tcBorders>
              <w:top w:val="single" w:sz="4" w:space="0" w:color="000000"/>
              <w:left w:val="single" w:sz="4" w:space="0" w:color="000000"/>
              <w:bottom w:val="single" w:sz="4" w:space="0" w:color="000000"/>
              <w:right w:val="single" w:sz="4" w:space="0" w:color="000000"/>
            </w:tcBorders>
            <w:vAlign w:val="center"/>
          </w:tcPr>
          <w:p w14:paraId="75481A57" w14:textId="77777777" w:rsidR="000B782D" w:rsidRDefault="0018275F">
            <w:pPr>
              <w:spacing w:before="40" w:after="40" w:line="276" w:lineRule="auto"/>
              <w:jc w:val="right"/>
            </w:pPr>
            <w:r>
              <w:rPr>
                <w:sz w:val="20"/>
              </w:rPr>
              <w:t>11.1</w:t>
            </w:r>
          </w:p>
        </w:tc>
      </w:tr>
    </w:tbl>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