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0678">
      <w:pPr>
        <w:rPr>
          <w:rStyle w:val="Strong"/>
          <w:rFonts w:ascii="Segoe UI" w:hAnsi="Segoe UI" w:cs="Segoe UI"/>
          <w:color w:val="000000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hd w:val="clear" w:color="auto" w:fill="FFFFFF"/>
        </w:rPr>
        <w:t>Electric vehicle battery datasheet</w:t>
      </w:r>
    </w:p>
    <w:p w:rsidR="00F90678" w:rsidRPr="00F90678" w:rsidRDefault="00F90678" w:rsidP="00F9067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Extreme cold: -20°C</w:t>
      </w:r>
    </w:p>
    <w:p w:rsidR="00F90678" w:rsidRPr="00F90678" w:rsidRDefault="00F90678" w:rsidP="00F906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Nominal capacity: 80 kWh</w:t>
      </w:r>
    </w:p>
    <w:p w:rsidR="00F90678" w:rsidRPr="00F90678" w:rsidRDefault="00F90678" w:rsidP="00F906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Estimated range: 250 miles</w:t>
      </w:r>
    </w:p>
    <w:p w:rsidR="00F90678" w:rsidRPr="00F90678" w:rsidRDefault="00F90678" w:rsidP="00F9067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Normal operating temperatures: 0°C to 35°C</w:t>
      </w:r>
    </w:p>
    <w:p w:rsidR="00F90678" w:rsidRPr="00F90678" w:rsidRDefault="00F90678" w:rsidP="00F906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Nominal capacity: 90 kWh</w:t>
      </w:r>
    </w:p>
    <w:p w:rsidR="00F90678" w:rsidRPr="00F90678" w:rsidRDefault="00F90678" w:rsidP="00F906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Estimated range: 300 miles</w:t>
      </w:r>
    </w:p>
    <w:p w:rsidR="00F90678" w:rsidRPr="00F90678" w:rsidRDefault="00F90678" w:rsidP="00F9067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High temperatures: 45°C</w:t>
      </w:r>
    </w:p>
    <w:p w:rsidR="00F90678" w:rsidRPr="00F90678" w:rsidRDefault="00F90678" w:rsidP="00F906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Nominal capacity: 85 kWh</w:t>
      </w:r>
    </w:p>
    <w:p w:rsidR="00F90678" w:rsidRPr="00F90678" w:rsidRDefault="00F90678" w:rsidP="00F906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Estimated range: 270 miles</w:t>
      </w:r>
    </w:p>
    <w:p w:rsidR="00F90678" w:rsidRPr="00F90678" w:rsidRDefault="00F90678" w:rsidP="00F9067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Performance characteristics</w:t>
      </w:r>
    </w:p>
    <w:p w:rsidR="00F90678" w:rsidRPr="00F90678" w:rsidRDefault="00F90678" w:rsidP="00F9067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Charging time:</w:t>
      </w:r>
    </w:p>
    <w:p w:rsidR="00F90678" w:rsidRPr="00F90678" w:rsidRDefault="00F90678" w:rsidP="00F906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Fast charging (0-80%): 30 minutes</w:t>
      </w:r>
    </w:p>
    <w:p w:rsidR="00F90678" w:rsidRPr="00F90678" w:rsidRDefault="00F90678" w:rsidP="00F906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Full charge (0-100%): 1 hour</w:t>
      </w:r>
    </w:p>
    <w:p w:rsidR="00F90678" w:rsidRPr="00F90678" w:rsidRDefault="00F90678" w:rsidP="00F9067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Discharge rate:</w:t>
      </w:r>
    </w:p>
    <w:p w:rsidR="00F90678" w:rsidRPr="00F90678" w:rsidRDefault="00F90678" w:rsidP="00F90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Continuous: 150 kW</w:t>
      </w:r>
    </w:p>
    <w:p w:rsidR="00F90678" w:rsidRPr="00F90678" w:rsidRDefault="00F90678" w:rsidP="00F906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Peak: 200 kW</w:t>
      </w:r>
    </w:p>
    <w:p w:rsidR="00F90678" w:rsidRPr="00F90678" w:rsidRDefault="00F90678" w:rsidP="00F9067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Cycle life:</w:t>
      </w:r>
    </w:p>
    <w:p w:rsidR="00F90678" w:rsidRPr="00F90678" w:rsidRDefault="00F90678" w:rsidP="00F906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90678">
        <w:rPr>
          <w:rFonts w:ascii="Segoe UI" w:eastAsia="Times New Roman" w:hAnsi="Segoe UI" w:cs="Segoe UI"/>
          <w:color w:val="000000"/>
          <w:sz w:val="24"/>
          <w:szCs w:val="24"/>
        </w:rPr>
        <w:t>1,000 cycles at 100% depth of discharge</w:t>
      </w:r>
    </w:p>
    <w:p w:rsidR="00F90678" w:rsidRDefault="00F90678"/>
    <w:sectPr w:rsidR="00F9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04211"/>
    <w:multiLevelType w:val="multilevel"/>
    <w:tmpl w:val="944E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10607"/>
    <w:multiLevelType w:val="multilevel"/>
    <w:tmpl w:val="D3D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065A81"/>
    <w:multiLevelType w:val="multilevel"/>
    <w:tmpl w:val="9A1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2B514C"/>
    <w:multiLevelType w:val="multilevel"/>
    <w:tmpl w:val="4E18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650891"/>
    <w:multiLevelType w:val="multilevel"/>
    <w:tmpl w:val="AFEA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C5EC0"/>
    <w:multiLevelType w:val="multilevel"/>
    <w:tmpl w:val="8C0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0678"/>
    <w:rsid w:val="00F9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06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2024-07-29T18:23:00Z</dcterms:created>
  <dcterms:modified xsi:type="dcterms:W3CDTF">2024-07-29T18:38:00Z</dcterms:modified>
</cp:coreProperties>
</file>