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257F" w14:textId="0D840354" w:rsidR="00C506AC" w:rsidRDefault="00C506AC">
      <w:pPr>
        <w:rPr>
          <w:lang w:val="en-US"/>
        </w:rPr>
      </w:pPr>
      <w:r>
        <w:rPr>
          <w:lang w:val="en-US"/>
        </w:rPr>
        <w:t>RAG and CAG</w:t>
      </w:r>
    </w:p>
    <w:p w14:paraId="02E22FCA" w14:textId="19978BED" w:rsidR="00C506AC" w:rsidRPr="00C506AC" w:rsidRDefault="00C506AC">
      <w:pPr>
        <w:rPr>
          <w:lang w:val="en-US"/>
        </w:rPr>
      </w:pPr>
      <w:r w:rsidRPr="00C506AC">
        <w:rPr>
          <w:rFonts w:ascii="Cambria Math" w:hAnsi="Cambria Math" w:cs="Cambria Math"/>
        </w:rPr>
        <w:t>𝐑𝐀𝐆</w:t>
      </w:r>
      <w:r w:rsidRPr="00C506AC">
        <w:rPr>
          <w:lang w:val="en-US"/>
        </w:rPr>
        <w:t xml:space="preserve"> (</w:t>
      </w:r>
      <w:r w:rsidRPr="00C506AC">
        <w:rPr>
          <w:rFonts w:ascii="Cambria Math" w:hAnsi="Cambria Math" w:cs="Cambria Math"/>
        </w:rPr>
        <w:t>𝐑𝐞𝐭𝐫𝐢𝐞𝐯𝐚𝐥</w:t>
      </w:r>
      <w:r w:rsidRPr="00C506AC">
        <w:rPr>
          <w:lang w:val="en-US"/>
        </w:rPr>
        <w:t>-</w:t>
      </w:r>
      <w:r w:rsidRPr="00C506AC">
        <w:rPr>
          <w:rFonts w:ascii="Cambria Math" w:hAnsi="Cambria Math" w:cs="Cambria Math"/>
        </w:rPr>
        <w:t>𝐀𝐮𝐠𝐦𝐞𝐧𝐭𝐞𝐝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𝐆𝐞𝐧𝐞𝐫𝐚𝐭𝐢𝐨𝐧</w:t>
      </w:r>
      <w:r w:rsidRPr="00C506AC">
        <w:rPr>
          <w:lang w:val="en-US"/>
        </w:rPr>
        <w:t xml:space="preserve">) </w:t>
      </w:r>
      <w:r w:rsidRPr="00C506AC">
        <w:rPr>
          <w:lang w:val="en-US"/>
        </w:rPr>
        <w:br/>
        <w:t>RAG lets AI fetch and use real-time external information to generate fact-based, updated answers.</w:t>
      </w:r>
      <w:r w:rsidRPr="00C506AC">
        <w:rPr>
          <w:lang w:val="en-US"/>
        </w:rPr>
        <w:br/>
      </w:r>
      <w:r w:rsidRPr="00C506AC">
        <w:rPr>
          <w:lang w:val="en-US"/>
        </w:rPr>
        <w:br/>
        <w:t xml:space="preserve">1. </w:t>
      </w:r>
      <w:r w:rsidRPr="00C506AC">
        <w:rPr>
          <w:rFonts w:ascii="Cambria Math" w:hAnsi="Cambria Math" w:cs="Cambria Math"/>
        </w:rPr>
        <w:t>𝐒𝐭𝐚𝐫𝐭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𝐰𝐢𝐭𝐡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𝐪𝐮𝐞𝐫𝐲</w:t>
      </w:r>
      <w:r w:rsidRPr="00C506AC">
        <w:rPr>
          <w:lang w:val="en-US"/>
        </w:rPr>
        <w:t xml:space="preserve"> - User asks a question or gives input.</w:t>
      </w:r>
      <w:r w:rsidRPr="00C506AC">
        <w:rPr>
          <w:lang w:val="en-US"/>
        </w:rPr>
        <w:br/>
        <w:t xml:space="preserve">2. </w:t>
      </w:r>
      <w:r w:rsidRPr="00C506AC">
        <w:rPr>
          <w:rFonts w:ascii="Cambria Math" w:hAnsi="Cambria Math" w:cs="Cambria Math"/>
        </w:rPr>
        <w:t>𝐄𝐧𝐜𝐨𝐝𝐞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𝐢𝐧𝐩𝐮𝐭</w:t>
      </w:r>
      <w:r w:rsidRPr="00C506AC">
        <w:rPr>
          <w:lang w:val="en-US"/>
        </w:rPr>
        <w:t xml:space="preserve"> - Convert it into a machine-readable format.</w:t>
      </w:r>
      <w:r w:rsidRPr="00C506AC">
        <w:rPr>
          <w:lang w:val="en-US"/>
        </w:rPr>
        <w:br/>
        <w:t xml:space="preserve">3. </w:t>
      </w:r>
      <w:r w:rsidRPr="00C506AC">
        <w:rPr>
          <w:rFonts w:ascii="Cambria Math" w:hAnsi="Cambria Math" w:cs="Cambria Math"/>
        </w:rPr>
        <w:t>𝐓𝐨𝐤𝐞𝐧𝐢𝐳𝐞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𝐭𝐞𝐱𝐭</w:t>
      </w:r>
      <w:r w:rsidRPr="00C506AC">
        <w:rPr>
          <w:lang w:val="en-US"/>
        </w:rPr>
        <w:t xml:space="preserve"> - Break the query into small understandable pieces.</w:t>
      </w:r>
      <w:r w:rsidRPr="00C506AC">
        <w:rPr>
          <w:lang w:val="en-US"/>
        </w:rPr>
        <w:br/>
        <w:t xml:space="preserve">4. </w:t>
      </w:r>
      <w:r w:rsidRPr="00C506AC">
        <w:rPr>
          <w:rFonts w:ascii="Cambria Math" w:hAnsi="Cambria Math" w:cs="Cambria Math"/>
        </w:rPr>
        <w:t>𝐆𝐞𝐧𝐞𝐫𝐚𝐭𝐞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𝐞𝐦𝐛𝐞𝐝𝐝𝐢𝐧𝐠𝐬</w:t>
      </w:r>
      <w:r w:rsidRPr="00C506AC">
        <w:rPr>
          <w:lang w:val="en-US"/>
        </w:rPr>
        <w:t xml:space="preserve"> - Turn text into numeric vectors that capture meaning.</w:t>
      </w:r>
      <w:r w:rsidRPr="00C506AC">
        <w:rPr>
          <w:lang w:val="en-US"/>
        </w:rPr>
        <w:br/>
        <w:t xml:space="preserve">5. </w:t>
      </w:r>
      <w:r w:rsidRPr="00C506AC">
        <w:rPr>
          <w:rFonts w:ascii="Cambria Math" w:hAnsi="Cambria Math" w:cs="Cambria Math"/>
        </w:rPr>
        <w:t>𝐑𝐞𝐭𝐫𝐢𝐞𝐯𝐞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𝐤𝐧𝐨𝐰𝐥𝐞𝐝𝐠𝐞</w:t>
      </w:r>
      <w:r w:rsidRPr="00C506AC">
        <w:rPr>
          <w:lang w:val="en-US"/>
        </w:rPr>
        <w:t xml:space="preserve"> - Search a vector database for relevant information.</w:t>
      </w:r>
      <w:r w:rsidRPr="00C506AC">
        <w:rPr>
          <w:lang w:val="en-US"/>
        </w:rPr>
        <w:br/>
        <w:t xml:space="preserve">6. </w:t>
      </w:r>
      <w:r w:rsidRPr="00C506AC">
        <w:rPr>
          <w:rFonts w:ascii="Cambria Math" w:hAnsi="Cambria Math" w:cs="Cambria Math"/>
        </w:rPr>
        <w:t>𝐒𝐞𝐥𝐞𝐜𝐭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𝐜𝐨𝐧𝐭𝐞𝐱𝐭</w:t>
      </w:r>
      <w:r w:rsidRPr="00C506AC">
        <w:rPr>
          <w:lang w:val="en-US"/>
        </w:rPr>
        <w:t xml:space="preserve"> - Pick the most useful retrieved chunks.</w:t>
      </w:r>
      <w:r w:rsidRPr="00C506AC">
        <w:rPr>
          <w:lang w:val="en-US"/>
        </w:rPr>
        <w:br/>
        <w:t xml:space="preserve">7. </w:t>
      </w:r>
      <w:r w:rsidRPr="00C506AC">
        <w:rPr>
          <w:rFonts w:ascii="Cambria Math" w:hAnsi="Cambria Math" w:cs="Cambria Math"/>
        </w:rPr>
        <w:t>𝐅𝐢𝐥𝐭𝐞𝐫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𝐧𝐨𝐢𝐬𝐞</w:t>
      </w:r>
      <w:r w:rsidRPr="00C506AC">
        <w:rPr>
          <w:lang w:val="en-US"/>
        </w:rPr>
        <w:t xml:space="preserve"> - Remove irrelevant or low-quality data.</w:t>
      </w:r>
      <w:r w:rsidRPr="00C506AC">
        <w:rPr>
          <w:lang w:val="en-US"/>
        </w:rPr>
        <w:br/>
        <w:t xml:space="preserve">8. </w:t>
      </w:r>
      <w:r w:rsidRPr="00C506AC">
        <w:rPr>
          <w:rFonts w:ascii="Cambria Math" w:hAnsi="Cambria Math" w:cs="Cambria Math"/>
        </w:rPr>
        <w:t>𝐅𝐮𝐬𝐞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𝐤𝐧𝐨𝐰𝐥𝐞𝐝𝐠𝐞</w:t>
      </w:r>
      <w:r w:rsidRPr="00C506AC">
        <w:rPr>
          <w:lang w:val="en-US"/>
        </w:rPr>
        <w:t xml:space="preserve"> - Combine external info with the model's internal knowledge.</w:t>
      </w:r>
      <w:r w:rsidRPr="00C506AC">
        <w:rPr>
          <w:lang w:val="en-US"/>
        </w:rPr>
        <w:br/>
        <w:t xml:space="preserve">9. </w:t>
      </w:r>
      <w:r w:rsidRPr="00C506AC">
        <w:rPr>
          <w:rFonts w:ascii="Cambria Math" w:hAnsi="Cambria Math" w:cs="Cambria Math"/>
        </w:rPr>
        <w:t>𝐆𝐞𝐧𝐞𝐫𝐚𝐭𝐞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𝐫𝐞𝐬𝐩𝐨𝐧𝐬𝐞</w:t>
      </w:r>
      <w:r w:rsidRPr="00C506AC">
        <w:rPr>
          <w:lang w:val="en-US"/>
        </w:rPr>
        <w:t xml:space="preserve"> - Create an answer using both retrieved data and reasoning.</w:t>
      </w:r>
      <w:r w:rsidRPr="00C506AC">
        <w:rPr>
          <w:lang w:val="en-US"/>
        </w:rPr>
        <w:br/>
        <w:t xml:space="preserve">10. </w:t>
      </w:r>
      <w:r w:rsidRPr="00C506AC">
        <w:rPr>
          <w:rFonts w:ascii="Cambria Math" w:hAnsi="Cambria Math" w:cs="Cambria Math"/>
        </w:rPr>
        <w:t>𝐕𝐚𝐥𝐢𝐝𝐚𝐭𝐞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𝐨𝐮𝐭𝐩𝐮𝐭</w:t>
      </w:r>
      <w:r w:rsidRPr="00C506AC">
        <w:rPr>
          <w:lang w:val="en-US"/>
        </w:rPr>
        <w:t xml:space="preserve"> - Check for factual accuracy and coherence.</w:t>
      </w:r>
      <w:r w:rsidRPr="00C506AC">
        <w:rPr>
          <w:lang w:val="en-US"/>
        </w:rPr>
        <w:br/>
        <w:t xml:space="preserve">11. </w:t>
      </w:r>
      <w:r w:rsidRPr="00C506AC">
        <w:rPr>
          <w:rFonts w:ascii="Cambria Math" w:hAnsi="Cambria Math" w:cs="Cambria Math"/>
        </w:rPr>
        <w:t>𝐑𝐞𝐦𝐨𝐯𝐞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𝐛𝐢𝐚𝐬</w:t>
      </w:r>
      <w:r w:rsidRPr="00C506AC">
        <w:rPr>
          <w:lang w:val="en-US"/>
        </w:rPr>
        <w:t xml:space="preserve"> - Eliminate misleading or biased phrasing.</w:t>
      </w:r>
      <w:r w:rsidRPr="00C506AC">
        <w:rPr>
          <w:lang w:val="en-US"/>
        </w:rPr>
        <w:br/>
        <w:t xml:space="preserve">12. </w:t>
      </w:r>
      <w:r w:rsidRPr="00C506AC">
        <w:rPr>
          <w:rFonts w:ascii="Cambria Math" w:hAnsi="Cambria Math" w:cs="Cambria Math"/>
        </w:rPr>
        <w:t>𝐃𝐞𝐥𝐢𝐯𝐞𝐫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𝐟𝐢𝐧𝐚𝐥</w:t>
      </w:r>
      <w:r w:rsidRPr="00C506AC">
        <w:rPr>
          <w:lang w:val="en-US"/>
        </w:rPr>
        <w:t xml:space="preserve"> </w:t>
      </w:r>
      <w:r w:rsidRPr="00C506AC">
        <w:rPr>
          <w:rFonts w:ascii="Cambria Math" w:hAnsi="Cambria Math" w:cs="Cambria Math"/>
        </w:rPr>
        <w:t>𝐨𝐮𝐭𝐩𝐮𝐭</w:t>
      </w:r>
      <w:r w:rsidRPr="00C506AC">
        <w:rPr>
          <w:lang w:val="en-US"/>
        </w:rPr>
        <w:t xml:space="preserve"> - Provide the user with a reliable, fact-backed response.</w:t>
      </w:r>
      <w:r w:rsidRPr="00C506AC">
        <w:rPr>
          <w:lang w:val="en-US"/>
        </w:rPr>
        <w:br/>
      </w:r>
      <w:r w:rsidRPr="00C506AC">
        <w:rPr>
          <w:lang w:val="en-US"/>
        </w:rPr>
        <w:br/>
      </w:r>
      <w:r w:rsidRPr="00C506AC">
        <w:rPr>
          <w:rFonts w:ascii="Cambria Math" w:hAnsi="Cambria Math" w:cs="Cambria Math"/>
        </w:rPr>
        <w:t>𝐂𝐀𝐆</w:t>
      </w:r>
      <w:r w:rsidRPr="00C506AC">
        <w:t xml:space="preserve"> (</w:t>
      </w:r>
      <w:r w:rsidRPr="00C506AC">
        <w:rPr>
          <w:rFonts w:ascii="Cambria Math" w:hAnsi="Cambria Math" w:cs="Cambria Math"/>
        </w:rPr>
        <w:t>𝐂𝐨𝐧𝐭𝐞𝐱𝐭</w:t>
      </w:r>
      <w:r w:rsidRPr="00C506AC">
        <w:t>-</w:t>
      </w:r>
      <w:r w:rsidRPr="00C506AC">
        <w:rPr>
          <w:rFonts w:ascii="Cambria Math" w:hAnsi="Cambria Math" w:cs="Cambria Math"/>
        </w:rPr>
        <w:t>𝐀𝐮𝐠𝐦𝐞𝐧𝐭𝐞𝐝</w:t>
      </w:r>
      <w:r w:rsidRPr="00C506AC">
        <w:t xml:space="preserve"> </w:t>
      </w:r>
      <w:r w:rsidRPr="00C506AC">
        <w:rPr>
          <w:rFonts w:ascii="Cambria Math" w:hAnsi="Cambria Math" w:cs="Cambria Math"/>
        </w:rPr>
        <w:t>𝐆𝐞𝐧𝐞𝐫𝐚𝐭𝐢𝐨𝐧</w:t>
      </w:r>
      <w:r w:rsidRPr="00C506AC">
        <w:t>)</w:t>
      </w:r>
      <w:r w:rsidRPr="00C506AC">
        <w:br/>
        <w:t>CAG lets AI remember past interactions to provide more relevant, personalized, and context-aware responses.</w:t>
      </w:r>
      <w:r w:rsidRPr="00C506AC">
        <w:br/>
      </w:r>
      <w:r w:rsidRPr="00C506AC">
        <w:br/>
        <w:t xml:space="preserve">1. </w:t>
      </w:r>
      <w:r w:rsidRPr="00C506AC">
        <w:rPr>
          <w:rFonts w:ascii="Cambria Math" w:hAnsi="Cambria Math" w:cs="Cambria Math"/>
        </w:rPr>
        <w:t>𝐒𝐭𝐚𝐫𝐭</w:t>
      </w:r>
      <w:r w:rsidRPr="00C506AC">
        <w:t xml:space="preserve"> </w:t>
      </w:r>
      <w:r w:rsidRPr="00C506AC">
        <w:rPr>
          <w:rFonts w:ascii="Cambria Math" w:hAnsi="Cambria Math" w:cs="Cambria Math"/>
        </w:rPr>
        <w:t>𝐰𝐢𝐭𝐡</w:t>
      </w:r>
      <w:r w:rsidRPr="00C506AC">
        <w:t xml:space="preserve"> </w:t>
      </w:r>
      <w:r w:rsidRPr="00C506AC">
        <w:rPr>
          <w:rFonts w:ascii="Cambria Math" w:hAnsi="Cambria Math" w:cs="Cambria Math"/>
        </w:rPr>
        <w:t>𝐪𝐮𝐞𝐫𝐲</w:t>
      </w:r>
      <w:r w:rsidRPr="00C506AC">
        <w:t xml:space="preserve"> – User provides input or a task request.</w:t>
      </w:r>
      <w:r w:rsidRPr="00C506AC">
        <w:br/>
        <w:t xml:space="preserve">2. </w:t>
      </w:r>
      <w:r w:rsidRPr="00C506AC">
        <w:rPr>
          <w:rFonts w:ascii="Cambria Math" w:hAnsi="Cambria Math" w:cs="Cambria Math"/>
        </w:rPr>
        <w:t>𝐏𝐫𝐨𝐜𝐞𝐬𝐬</w:t>
      </w:r>
      <w:r w:rsidRPr="00C506AC">
        <w:t xml:space="preserve"> </w:t>
      </w:r>
      <w:r w:rsidRPr="00C506AC">
        <w:rPr>
          <w:rFonts w:ascii="Cambria Math" w:hAnsi="Cambria Math" w:cs="Cambria Math"/>
        </w:rPr>
        <w:t>𝐢𝐧𝐩𝐮𝐭</w:t>
      </w:r>
      <w:r w:rsidRPr="00C506AC">
        <w:t xml:space="preserve"> – Convert it into a structured format for the model.</w:t>
      </w:r>
      <w:r w:rsidRPr="00C506AC">
        <w:br/>
        <w:t xml:space="preserve">3. </w:t>
      </w:r>
      <w:r w:rsidRPr="00C506AC">
        <w:rPr>
          <w:rFonts w:ascii="Cambria Math" w:hAnsi="Cambria Math" w:cs="Cambria Math"/>
        </w:rPr>
        <w:t>𝐈𝐧𝐣𝐞𝐜𝐭</w:t>
      </w:r>
      <w:r w:rsidRPr="00C506AC">
        <w:t xml:space="preserve"> </w:t>
      </w:r>
      <w:r w:rsidRPr="00C506AC">
        <w:rPr>
          <w:rFonts w:ascii="Cambria Math" w:hAnsi="Cambria Math" w:cs="Cambria Math"/>
        </w:rPr>
        <w:t>𝐜𝐨𝐧𝐭𝐞𝐱𝐭</w:t>
      </w:r>
      <w:r w:rsidRPr="00C506AC">
        <w:t xml:space="preserve"> – Add relevant background (past chats, user data, goals).</w:t>
      </w:r>
      <w:r w:rsidRPr="00C506AC">
        <w:br/>
        <w:t xml:space="preserve">4. </w:t>
      </w:r>
      <w:r w:rsidRPr="00C506AC">
        <w:rPr>
          <w:rFonts w:ascii="Cambria Math" w:hAnsi="Cambria Math" w:cs="Cambria Math"/>
        </w:rPr>
        <w:t>𝐑𝐞𝐜𝐚𝐥𝐥</w:t>
      </w:r>
      <w:r w:rsidRPr="00C506AC">
        <w:t xml:space="preserve"> </w:t>
      </w:r>
      <w:r w:rsidRPr="00C506AC">
        <w:rPr>
          <w:rFonts w:ascii="Cambria Math" w:hAnsi="Cambria Math" w:cs="Cambria Math"/>
        </w:rPr>
        <w:t>𝐝𝐨𝐦𝐚𝐢𝐧</w:t>
      </w:r>
      <w:r w:rsidRPr="00C506AC">
        <w:t xml:space="preserve"> </w:t>
      </w:r>
      <w:r w:rsidRPr="00C506AC">
        <w:rPr>
          <w:rFonts w:ascii="Cambria Math" w:hAnsi="Cambria Math" w:cs="Cambria Math"/>
        </w:rPr>
        <w:t>𝐦𝐞𝐦𝐨𝐫𝐲</w:t>
      </w:r>
      <w:r w:rsidRPr="00C506AC">
        <w:t xml:space="preserve"> – Bring in domain-specific knowledge or prior interactions.</w:t>
      </w:r>
      <w:r w:rsidRPr="00C506AC">
        <w:br/>
        <w:t xml:space="preserve">5. </w:t>
      </w:r>
      <w:r w:rsidRPr="00C506AC">
        <w:rPr>
          <w:rFonts w:ascii="Cambria Math" w:hAnsi="Cambria Math" w:cs="Cambria Math"/>
        </w:rPr>
        <w:t>𝐀𝐜𝐜𝐞𝐬𝐬</w:t>
      </w:r>
      <w:r w:rsidRPr="00C506AC">
        <w:t xml:space="preserve"> </w:t>
      </w:r>
      <w:r w:rsidRPr="00C506AC">
        <w:rPr>
          <w:rFonts w:ascii="Cambria Math" w:hAnsi="Cambria Math" w:cs="Cambria Math"/>
        </w:rPr>
        <w:t>𝐤𝐧𝐨𝐰𝐥𝐞𝐝𝐠𝐞</w:t>
      </w:r>
      <w:r w:rsidRPr="00C506AC">
        <w:t xml:space="preserve"> </w:t>
      </w:r>
      <w:r w:rsidRPr="00C506AC">
        <w:rPr>
          <w:rFonts w:ascii="Cambria Math" w:hAnsi="Cambria Math" w:cs="Cambria Math"/>
        </w:rPr>
        <w:t>𝐛𝐚𝐬𝐞</w:t>
      </w:r>
      <w:r w:rsidRPr="00C506AC">
        <w:t xml:space="preserve"> – Fetch related internal or external references.</w:t>
      </w:r>
      <w:r w:rsidRPr="00C506AC">
        <w:br/>
        <w:t xml:space="preserve">6. </w:t>
      </w:r>
      <w:r w:rsidRPr="00C506AC">
        <w:rPr>
          <w:rFonts w:ascii="Cambria Math" w:hAnsi="Cambria Math" w:cs="Cambria Math"/>
        </w:rPr>
        <w:t>𝐌𝐞𝐫𝐠𝐞</w:t>
      </w:r>
      <w:r w:rsidRPr="00C506AC">
        <w:t xml:space="preserve"> </w:t>
      </w:r>
      <w:r w:rsidRPr="00C506AC">
        <w:rPr>
          <w:rFonts w:ascii="Cambria Math" w:hAnsi="Cambria Math" w:cs="Cambria Math"/>
        </w:rPr>
        <w:t>𝐝𝐚𝐭𝐚</w:t>
      </w:r>
      <w:r w:rsidRPr="00C506AC">
        <w:t xml:space="preserve"> – Combine all context and knowledge sources.</w:t>
      </w:r>
      <w:r w:rsidRPr="00C506AC">
        <w:br/>
        <w:t xml:space="preserve">7. </w:t>
      </w:r>
      <w:r w:rsidRPr="00C506AC">
        <w:rPr>
          <w:rFonts w:ascii="Cambria Math" w:hAnsi="Cambria Math" w:cs="Cambria Math"/>
        </w:rPr>
        <w:t>𝐆𝐞𝐧𝐞𝐫𝐚𝐭𝐞</w:t>
      </w:r>
      <w:r w:rsidRPr="00C506AC">
        <w:t xml:space="preserve"> </w:t>
      </w:r>
      <w:r w:rsidRPr="00C506AC">
        <w:rPr>
          <w:rFonts w:ascii="Cambria Math" w:hAnsi="Cambria Math" w:cs="Cambria Math"/>
        </w:rPr>
        <w:t>𝐨𝐮𝐭𝐩𝐮𝐭</w:t>
      </w:r>
      <w:r w:rsidRPr="00C506AC">
        <w:t xml:space="preserve"> – Create a response using this rich, aligned context.</w:t>
      </w:r>
      <w:r w:rsidRPr="00C506AC">
        <w:br/>
        <w:t xml:space="preserve">8. </w:t>
      </w:r>
      <w:r w:rsidRPr="00C506AC">
        <w:rPr>
          <w:rFonts w:ascii="Cambria Math" w:hAnsi="Cambria Math" w:cs="Cambria Math"/>
        </w:rPr>
        <w:t>𝐕𝐞𝐫𝐢𝐟𝐲</w:t>
      </w:r>
      <w:r w:rsidRPr="00C506AC">
        <w:t xml:space="preserve"> </w:t>
      </w:r>
      <w:r w:rsidRPr="00C506AC">
        <w:rPr>
          <w:rFonts w:ascii="Cambria Math" w:hAnsi="Cambria Math" w:cs="Cambria Math"/>
        </w:rPr>
        <w:t>𝐫𝐞𝐬𝐩𝐨𝐧𝐬𝐞</w:t>
      </w:r>
      <w:r w:rsidRPr="00C506AC">
        <w:t xml:space="preserve"> – Check the result for logical and contextual accuracy.</w:t>
      </w:r>
      <w:r w:rsidRPr="00C506AC">
        <w:br/>
        <w:t xml:space="preserve">9. </w:t>
      </w:r>
      <w:r w:rsidRPr="00C506AC">
        <w:rPr>
          <w:rFonts w:ascii="Cambria Math" w:hAnsi="Cambria Math" w:cs="Cambria Math"/>
        </w:rPr>
        <w:t>𝐄𝐱𝐩𝐚𝐧𝐝</w:t>
      </w:r>
      <w:r w:rsidRPr="00C506AC">
        <w:t xml:space="preserve"> </w:t>
      </w:r>
      <w:r w:rsidRPr="00C506AC">
        <w:rPr>
          <w:rFonts w:ascii="Cambria Math" w:hAnsi="Cambria Math" w:cs="Cambria Math"/>
        </w:rPr>
        <w:t>𝐜𝐨𝐧𝐭𝐞𝐱𝐭</w:t>
      </w:r>
      <w:r w:rsidRPr="00C506AC">
        <w:t xml:space="preserve"> – Enrich the response with more relevant details if needed.</w:t>
      </w:r>
      <w:r w:rsidRPr="00C506AC">
        <w:br/>
        <w:t xml:space="preserve">10. </w:t>
      </w:r>
      <w:r w:rsidRPr="00C506AC">
        <w:rPr>
          <w:rFonts w:ascii="Cambria Math" w:hAnsi="Cambria Math" w:cs="Cambria Math"/>
        </w:rPr>
        <w:t>𝐀𝐥𝐢𝐠𝐧</w:t>
      </w:r>
      <w:r w:rsidRPr="00C506AC">
        <w:t xml:space="preserve"> </w:t>
      </w:r>
      <w:r w:rsidRPr="00C506AC">
        <w:rPr>
          <w:rFonts w:ascii="Cambria Math" w:hAnsi="Cambria Math" w:cs="Cambria Math"/>
        </w:rPr>
        <w:t>𝐜𝐨𝐧𝐭𝐞𝐱𝐭</w:t>
      </w:r>
      <w:r w:rsidRPr="00C506AC">
        <w:t xml:space="preserve"> – Ensure the output fits the user’s prior goals or conversation.</w:t>
      </w:r>
      <w:r w:rsidRPr="00C506AC">
        <w:br/>
        <w:t xml:space="preserve">11. </w:t>
      </w:r>
      <w:r w:rsidRPr="00C506AC">
        <w:rPr>
          <w:rFonts w:ascii="Cambria Math" w:hAnsi="Cambria Math" w:cs="Cambria Math"/>
        </w:rPr>
        <w:t>𝐂𝐡𝐞𝐜𝐤</w:t>
      </w:r>
      <w:r w:rsidRPr="00C506AC">
        <w:t xml:space="preserve"> </w:t>
      </w:r>
      <w:r w:rsidRPr="00C506AC">
        <w:rPr>
          <w:rFonts w:ascii="Cambria Math" w:hAnsi="Cambria Math" w:cs="Cambria Math"/>
        </w:rPr>
        <w:t>𝐜𝐨𝐧𝐬𝐢𝐬𝐭𝐞𝐧𝐜𝐲</w:t>
      </w:r>
      <w:r w:rsidRPr="00C506AC">
        <w:t xml:space="preserve"> – Confirm that everything stays coherent and connected.</w:t>
      </w:r>
      <w:r w:rsidRPr="00C506AC">
        <w:br/>
        <w:t xml:space="preserve">12. </w:t>
      </w:r>
      <w:r w:rsidRPr="00C506AC">
        <w:rPr>
          <w:rFonts w:ascii="Cambria Math" w:hAnsi="Cambria Math" w:cs="Cambria Math"/>
        </w:rPr>
        <w:t>𝐃𝐞𝐥𝐢𝐯𝐞𝐫</w:t>
      </w:r>
      <w:r w:rsidRPr="00C506AC">
        <w:t xml:space="preserve"> </w:t>
      </w:r>
      <w:r w:rsidRPr="00C506AC">
        <w:rPr>
          <w:rFonts w:ascii="Cambria Math" w:hAnsi="Cambria Math" w:cs="Cambria Math"/>
        </w:rPr>
        <w:t>𝐟𝐢𝐧𝐚𝐥</w:t>
      </w:r>
      <w:r w:rsidRPr="00C506AC">
        <w:t xml:space="preserve"> </w:t>
      </w:r>
      <w:r w:rsidRPr="00C506AC">
        <w:rPr>
          <w:rFonts w:ascii="Cambria Math" w:hAnsi="Cambria Math" w:cs="Cambria Math"/>
        </w:rPr>
        <w:t>𝐨𝐮𝐭𝐩𝐮𝐭</w:t>
      </w:r>
      <w:r w:rsidRPr="00C506AC">
        <w:t xml:space="preserve"> – Provide a complete, context-aware, and consistent answer.</w:t>
      </w:r>
      <w:r w:rsidRPr="00C506AC">
        <w:br/>
      </w:r>
      <w:r w:rsidRPr="00C506AC">
        <w:lastRenderedPageBreak/>
        <w:br/>
        <w:t>In short:</w:t>
      </w:r>
      <w:r w:rsidRPr="00C506AC">
        <w:br/>
      </w:r>
      <w:r w:rsidRPr="00C506AC">
        <w:rPr>
          <w:rFonts w:ascii="Segoe UI Symbol" w:hAnsi="Segoe UI Symbol" w:cs="Segoe UI Symbol"/>
        </w:rPr>
        <w:t>✔</w:t>
      </w:r>
      <w:r w:rsidRPr="00C506AC">
        <w:t xml:space="preserve"> RAG gives models access to the right information.</w:t>
      </w:r>
      <w:r w:rsidRPr="00C506AC">
        <w:br/>
      </w:r>
      <w:r w:rsidRPr="00C506AC">
        <w:rPr>
          <w:rFonts w:ascii="Segoe UI Symbol" w:hAnsi="Segoe UI Symbol" w:cs="Segoe UI Symbol"/>
        </w:rPr>
        <w:t>✔</w:t>
      </w:r>
      <w:r w:rsidRPr="00C506AC">
        <w:t xml:space="preserve"> CAG helps them use it in the right context.</w:t>
      </w:r>
      <w:r w:rsidRPr="00C506AC">
        <w:br/>
      </w:r>
      <w:r w:rsidRPr="00C506AC">
        <w:br/>
        <w:t>Together, they make AI systems more accurate, more reliable, more personalized, and far more useful in real-world workflows.</w:t>
      </w:r>
    </w:p>
    <w:sectPr w:rsidR="00C506AC" w:rsidRPr="00C506A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AC"/>
    <w:rsid w:val="00C506AC"/>
    <w:rsid w:val="00DA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CDBDD"/>
  <w15:chartTrackingRefBased/>
  <w15:docId w15:val="{C5023BB6-A45F-457E-BF2F-D87AFF8A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5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0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0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50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50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50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506A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506AC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506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506A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506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506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5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5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506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06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06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0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506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0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Tsomidis</dc:creator>
  <cp:keywords/>
  <dc:description/>
  <cp:lastModifiedBy>George Tsomidis</cp:lastModifiedBy>
  <cp:revision>1</cp:revision>
  <dcterms:created xsi:type="dcterms:W3CDTF">2025-12-09T14:49:00Z</dcterms:created>
  <dcterms:modified xsi:type="dcterms:W3CDTF">2025-12-09T14:49:00Z</dcterms:modified>
</cp:coreProperties>
</file>