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C727F" w14:textId="77777777" w:rsidR="00F42A6E" w:rsidRDefault="00F42A6E"/>
    <w:p w14:paraId="362154E5" w14:textId="77777777" w:rsidR="00F42A6E" w:rsidRDefault="00F42A6E"/>
    <w:p w14:paraId="37C2981A" w14:textId="77777777" w:rsidR="00F42A6E" w:rsidRDefault="00F42A6E"/>
    <w:p w14:paraId="3F51FF27" w14:textId="77777777" w:rsidR="00F42A6E" w:rsidRDefault="004E6386">
      <w:pPr>
        <w:jc w:val="center"/>
      </w:pPr>
      <w:r>
        <w:rPr>
          <w:sz w:val="24"/>
        </w:rPr>
        <w:t>Universidad Tecnológica Nacional — Facultad Regional Buenos Aires</w:t>
      </w:r>
    </w:p>
    <w:p w14:paraId="47B64F9D" w14:textId="77777777" w:rsidR="00F42A6E" w:rsidRDefault="004E6386">
      <w:pPr>
        <w:spacing w:after="720"/>
        <w:jc w:val="center"/>
      </w:pPr>
      <w:r>
        <w:rPr>
          <w:sz w:val="24"/>
        </w:rPr>
        <w:t>Diseño de Sistemas · Curso K3002 · 2026</w:t>
      </w:r>
    </w:p>
    <w:p w14:paraId="381908B6" w14:textId="77777777" w:rsidR="00F42A6E" w:rsidRDefault="004E6386">
      <w:pPr>
        <w:spacing w:after="200" w:line="240" w:lineRule="auto"/>
        <w:jc w:val="center"/>
      </w:pPr>
      <w:r>
        <w:rPr>
          <w:b/>
          <w:color w:val="0F172A"/>
          <w:sz w:val="56"/>
        </w:rPr>
        <w:t>Arquitectura del sistema DonaTrack</w:t>
      </w:r>
    </w:p>
    <w:p w14:paraId="336FFD51" w14:textId="77777777" w:rsidR="00F42A6E" w:rsidRDefault="004E6386">
      <w:pPr>
        <w:jc w:val="center"/>
      </w:pPr>
      <w:r>
        <w:rPr>
          <w:color w:val="475569"/>
          <w:sz w:val="28"/>
        </w:rPr>
        <w:t>Entrega 4 — Persistencia, integración y despliegue</w:t>
      </w:r>
    </w:p>
    <w:p w14:paraId="6A55E60A" w14:textId="77777777" w:rsidR="00F42A6E" w:rsidRDefault="004E6386">
      <w:pPr>
        <w:spacing w:after="600"/>
        <w:jc w:val="center"/>
      </w:pPr>
      <w:r>
        <w:t>Documento explicativo de la arquitectura (entregable 5)</w:t>
      </w:r>
    </w:p>
    <w:p w14:paraId="7C66F0C2" w14:textId="77777777" w:rsidR="00F42A6E" w:rsidRDefault="004E6386">
      <w:pPr>
        <w:spacing w:after="200"/>
        <w:jc w:val="center"/>
      </w:pPr>
      <w:r>
        <w:rPr>
          <w:b/>
          <w:color w:val="0F172A"/>
          <w:sz w:val="28"/>
        </w:rPr>
        <w:t>Grupo 5</w:t>
      </w:r>
    </w:p>
    <w:tbl>
      <w:tblPr>
        <w:tblW w:w="8505" w:type="dxa"/>
        <w:tblBorders>
          <w:top w:val="single" w:sz="4" w:space="0" w:color="CBD5E1"/>
          <w:left w:val="nil"/>
          <w:bottom w:val="single" w:sz="4" w:space="0" w:color="CBD5E1"/>
          <w:right w:val="nil"/>
          <w:insideH w:val="single" w:sz="4" w:space="0" w:color="CBD5E1"/>
          <w:insideV w:val="nil"/>
        </w:tblBorders>
        <w:tblLayout w:type="fixed"/>
        <w:tblCellMar>
          <w:top w:w="57" w:type="dxa"/>
          <w:left w:w="85" w:type="dxa"/>
          <w:bottom w:w="57" w:type="dxa"/>
          <w:right w:w="85" w:type="dxa"/>
        </w:tblCellMar>
        <w:tblLook w:val="04A0" w:firstRow="1" w:lastRow="0" w:firstColumn="1" w:lastColumn="0" w:noHBand="0" w:noVBand="1"/>
      </w:tblPr>
      <w:tblGrid>
        <w:gridCol w:w="5954"/>
        <w:gridCol w:w="2551"/>
      </w:tblGrid>
      <w:tr w:rsidR="00F42A6E" w14:paraId="36BDE1D9" w14:textId="77777777">
        <w:trPr>
          <w:cantSplit/>
          <w:tblHeader/>
        </w:trPr>
        <w:tc>
          <w:tcPr>
            <w:tcW w:w="5953" w:type="dxa"/>
            <w:shd w:val="clear" w:color="auto" w:fill="F1F5F9"/>
          </w:tcPr>
          <w:p w14:paraId="142F4E98" w14:textId="77777777" w:rsidR="00F42A6E" w:rsidRDefault="004E6386">
            <w:pPr>
              <w:spacing w:after="40" w:line="276" w:lineRule="auto"/>
            </w:pPr>
            <w:r>
              <w:rPr>
                <w:b/>
                <w:color w:val="0F172A"/>
                <w:sz w:val="20"/>
              </w:rPr>
              <w:t>Nombre</w:t>
            </w:r>
          </w:p>
        </w:tc>
        <w:tc>
          <w:tcPr>
            <w:tcW w:w="2551" w:type="dxa"/>
            <w:shd w:val="clear" w:color="auto" w:fill="F1F5F9"/>
          </w:tcPr>
          <w:p w14:paraId="75E6EA78" w14:textId="77777777" w:rsidR="00F42A6E" w:rsidRDefault="004E6386">
            <w:pPr>
              <w:spacing w:after="40" w:line="276" w:lineRule="auto"/>
            </w:pPr>
            <w:r>
              <w:rPr>
                <w:b/>
                <w:color w:val="0F172A"/>
                <w:sz w:val="20"/>
              </w:rPr>
              <w:t>Legajo</w:t>
            </w:r>
          </w:p>
        </w:tc>
      </w:tr>
      <w:tr w:rsidR="00F42A6E" w14:paraId="23AA88BC" w14:textId="77777777">
        <w:trPr>
          <w:cantSplit/>
        </w:trPr>
        <w:tc>
          <w:tcPr>
            <w:tcW w:w="5953" w:type="dxa"/>
          </w:tcPr>
          <w:p w14:paraId="2D8E1D2C" w14:textId="77777777" w:rsidR="00F42A6E" w:rsidRDefault="004E6386">
            <w:pPr>
              <w:spacing w:after="40" w:line="276" w:lineRule="auto"/>
            </w:pPr>
            <w:r>
              <w:rPr>
                <w:sz w:val="20"/>
              </w:rPr>
              <w:t>Nicolás Delorte</w:t>
            </w:r>
          </w:p>
        </w:tc>
        <w:tc>
          <w:tcPr>
            <w:tcW w:w="2551" w:type="dxa"/>
          </w:tcPr>
          <w:p w14:paraId="4001E492" w14:textId="77777777" w:rsidR="00F42A6E" w:rsidRDefault="004E6386">
            <w:pPr>
              <w:spacing w:after="40" w:line="276" w:lineRule="auto"/>
            </w:pPr>
            <w:r>
              <w:rPr>
                <w:sz w:val="20"/>
              </w:rPr>
              <w:t>172.817-9</w:t>
            </w:r>
          </w:p>
        </w:tc>
      </w:tr>
      <w:tr w:rsidR="00F42A6E" w14:paraId="09231D5F" w14:textId="77777777">
        <w:trPr>
          <w:cantSplit/>
        </w:trPr>
        <w:tc>
          <w:tcPr>
            <w:tcW w:w="5953" w:type="dxa"/>
          </w:tcPr>
          <w:p w14:paraId="604C6A03" w14:textId="77777777" w:rsidR="00F42A6E" w:rsidRDefault="004E6386">
            <w:pPr>
              <w:spacing w:after="40" w:line="276" w:lineRule="auto"/>
            </w:pPr>
            <w:r>
              <w:rPr>
                <w:sz w:val="20"/>
              </w:rPr>
              <w:t>Camila Belén Lencina</w:t>
            </w:r>
          </w:p>
        </w:tc>
        <w:tc>
          <w:tcPr>
            <w:tcW w:w="2551" w:type="dxa"/>
          </w:tcPr>
          <w:p w14:paraId="6E8BED7F" w14:textId="77777777" w:rsidR="00F42A6E" w:rsidRDefault="004E6386">
            <w:pPr>
              <w:spacing w:after="40" w:line="276" w:lineRule="auto"/>
            </w:pPr>
            <w:r>
              <w:rPr>
                <w:sz w:val="20"/>
              </w:rPr>
              <w:t>215.042-6</w:t>
            </w:r>
          </w:p>
        </w:tc>
      </w:tr>
      <w:tr w:rsidR="00F42A6E" w14:paraId="325E1356" w14:textId="77777777">
        <w:trPr>
          <w:cantSplit/>
        </w:trPr>
        <w:tc>
          <w:tcPr>
            <w:tcW w:w="5953" w:type="dxa"/>
          </w:tcPr>
          <w:p w14:paraId="232A7F49" w14:textId="77777777" w:rsidR="00F42A6E" w:rsidRDefault="004E6386">
            <w:pPr>
              <w:spacing w:after="40" w:line="276" w:lineRule="auto"/>
            </w:pPr>
            <w:r>
              <w:rPr>
                <w:sz w:val="20"/>
              </w:rPr>
              <w:t>Lara Anush Eriakian</w:t>
            </w:r>
          </w:p>
        </w:tc>
        <w:tc>
          <w:tcPr>
            <w:tcW w:w="2551" w:type="dxa"/>
          </w:tcPr>
          <w:p w14:paraId="3061C8B8" w14:textId="77777777" w:rsidR="00F42A6E" w:rsidRDefault="004E6386">
            <w:pPr>
              <w:spacing w:after="40" w:line="276" w:lineRule="auto"/>
            </w:pPr>
            <w:r>
              <w:rPr>
                <w:sz w:val="20"/>
              </w:rPr>
              <w:t>213.678-8</w:t>
            </w:r>
          </w:p>
        </w:tc>
      </w:tr>
      <w:tr w:rsidR="00F42A6E" w14:paraId="570BB75E" w14:textId="77777777">
        <w:trPr>
          <w:cantSplit/>
        </w:trPr>
        <w:tc>
          <w:tcPr>
            <w:tcW w:w="5953" w:type="dxa"/>
          </w:tcPr>
          <w:p w14:paraId="5E189193" w14:textId="77777777" w:rsidR="00F42A6E" w:rsidRDefault="004E6386">
            <w:pPr>
              <w:spacing w:after="40" w:line="276" w:lineRule="auto"/>
            </w:pPr>
            <w:r>
              <w:rPr>
                <w:sz w:val="20"/>
              </w:rPr>
              <w:t>Tadeo Sorrentino</w:t>
            </w:r>
          </w:p>
        </w:tc>
        <w:tc>
          <w:tcPr>
            <w:tcW w:w="2551" w:type="dxa"/>
          </w:tcPr>
          <w:p w14:paraId="6F958B3E" w14:textId="77777777" w:rsidR="00F42A6E" w:rsidRDefault="004E6386">
            <w:pPr>
              <w:spacing w:after="40" w:line="276" w:lineRule="auto"/>
            </w:pPr>
            <w:r>
              <w:rPr>
                <w:sz w:val="20"/>
              </w:rPr>
              <w:t>214.153-0</w:t>
            </w:r>
          </w:p>
        </w:tc>
      </w:tr>
      <w:tr w:rsidR="00F42A6E" w14:paraId="6FD38E7C" w14:textId="77777777">
        <w:trPr>
          <w:cantSplit/>
        </w:trPr>
        <w:tc>
          <w:tcPr>
            <w:tcW w:w="5953" w:type="dxa"/>
          </w:tcPr>
          <w:p w14:paraId="77867613" w14:textId="77777777" w:rsidR="00F42A6E" w:rsidRDefault="004E6386">
            <w:pPr>
              <w:spacing w:after="40" w:line="276" w:lineRule="auto"/>
            </w:pPr>
            <w:r>
              <w:rPr>
                <w:sz w:val="20"/>
              </w:rPr>
              <w:t>Sofia Maria Deane</w:t>
            </w:r>
          </w:p>
        </w:tc>
        <w:tc>
          <w:tcPr>
            <w:tcW w:w="2551" w:type="dxa"/>
          </w:tcPr>
          <w:p w14:paraId="7C6CAA70" w14:textId="77777777" w:rsidR="00F42A6E" w:rsidRDefault="004E6386">
            <w:pPr>
              <w:spacing w:after="40" w:line="276" w:lineRule="auto"/>
            </w:pPr>
            <w:r>
              <w:rPr>
                <w:sz w:val="20"/>
              </w:rPr>
              <w:t>210.350-3</w:t>
            </w:r>
          </w:p>
        </w:tc>
      </w:tr>
      <w:tr w:rsidR="00F42A6E" w14:paraId="0055658D" w14:textId="77777777">
        <w:trPr>
          <w:cantSplit/>
        </w:trPr>
        <w:tc>
          <w:tcPr>
            <w:tcW w:w="5953" w:type="dxa"/>
          </w:tcPr>
          <w:p w14:paraId="220E185F" w14:textId="77777777" w:rsidR="00F42A6E" w:rsidRDefault="004E6386">
            <w:pPr>
              <w:spacing w:after="40" w:line="276" w:lineRule="auto"/>
            </w:pPr>
            <w:r>
              <w:rPr>
                <w:sz w:val="20"/>
              </w:rPr>
              <w:t>Martín Ilán Zajdenberg</w:t>
            </w:r>
          </w:p>
        </w:tc>
        <w:tc>
          <w:tcPr>
            <w:tcW w:w="2551" w:type="dxa"/>
          </w:tcPr>
          <w:p w14:paraId="11C9A897" w14:textId="77777777" w:rsidR="00F42A6E" w:rsidRDefault="004E6386">
            <w:pPr>
              <w:spacing w:after="40" w:line="276" w:lineRule="auto"/>
            </w:pPr>
            <w:r>
              <w:rPr>
                <w:sz w:val="20"/>
              </w:rPr>
              <w:t>209.501-4</w:t>
            </w:r>
          </w:p>
        </w:tc>
      </w:tr>
      <w:tr w:rsidR="00F42A6E" w14:paraId="33B40896" w14:textId="77777777">
        <w:trPr>
          <w:cantSplit/>
        </w:trPr>
        <w:tc>
          <w:tcPr>
            <w:tcW w:w="5953" w:type="dxa"/>
          </w:tcPr>
          <w:p w14:paraId="67258AA4" w14:textId="77777777" w:rsidR="00F42A6E" w:rsidRDefault="004E6386">
            <w:pPr>
              <w:spacing w:after="40" w:line="276" w:lineRule="auto"/>
            </w:pPr>
            <w:r>
              <w:rPr>
                <w:sz w:val="20"/>
              </w:rPr>
              <w:t>Milton Christopher Bernardo Estigarribia</w:t>
            </w:r>
          </w:p>
        </w:tc>
        <w:tc>
          <w:tcPr>
            <w:tcW w:w="2551" w:type="dxa"/>
          </w:tcPr>
          <w:p w14:paraId="2644AD2B" w14:textId="77777777" w:rsidR="00F42A6E" w:rsidRDefault="004E6386">
            <w:pPr>
              <w:spacing w:after="40" w:line="276" w:lineRule="auto"/>
            </w:pPr>
            <w:r>
              <w:rPr>
                <w:sz w:val="20"/>
              </w:rPr>
              <w:t>208.731-5</w:t>
            </w:r>
          </w:p>
        </w:tc>
      </w:tr>
      <w:tr w:rsidR="00F42A6E" w14:paraId="5F8B9679" w14:textId="77777777">
        <w:trPr>
          <w:cantSplit/>
        </w:trPr>
        <w:tc>
          <w:tcPr>
            <w:tcW w:w="5953" w:type="dxa"/>
          </w:tcPr>
          <w:p w14:paraId="1CBA44A7" w14:textId="77777777" w:rsidR="00F42A6E" w:rsidRDefault="004E6386">
            <w:pPr>
              <w:spacing w:after="40" w:line="276" w:lineRule="auto"/>
            </w:pPr>
            <w:r>
              <w:rPr>
                <w:sz w:val="20"/>
              </w:rPr>
              <w:t>Miranda Rossi</w:t>
            </w:r>
          </w:p>
        </w:tc>
        <w:tc>
          <w:tcPr>
            <w:tcW w:w="2551" w:type="dxa"/>
          </w:tcPr>
          <w:p w14:paraId="30E86C32" w14:textId="77777777" w:rsidR="00F42A6E" w:rsidRDefault="004E6386">
            <w:pPr>
              <w:spacing w:after="40" w:line="276" w:lineRule="auto"/>
            </w:pPr>
            <w:r>
              <w:rPr>
                <w:sz w:val="20"/>
              </w:rPr>
              <w:t>208.818-6</w:t>
            </w:r>
          </w:p>
        </w:tc>
      </w:tr>
      <w:tr w:rsidR="00F42A6E" w14:paraId="35313E50" w14:textId="77777777">
        <w:trPr>
          <w:cantSplit/>
        </w:trPr>
        <w:tc>
          <w:tcPr>
            <w:tcW w:w="5953" w:type="dxa"/>
          </w:tcPr>
          <w:p w14:paraId="091897C5" w14:textId="77777777" w:rsidR="00F42A6E" w:rsidRDefault="004E6386">
            <w:pPr>
              <w:spacing w:after="40" w:line="276" w:lineRule="auto"/>
            </w:pPr>
            <w:r>
              <w:rPr>
                <w:sz w:val="20"/>
              </w:rPr>
              <w:t>Camila Aylen Suarez</w:t>
            </w:r>
          </w:p>
        </w:tc>
        <w:tc>
          <w:tcPr>
            <w:tcW w:w="2551" w:type="dxa"/>
          </w:tcPr>
          <w:p w14:paraId="0F83250E" w14:textId="77777777" w:rsidR="00F42A6E" w:rsidRDefault="004E6386">
            <w:pPr>
              <w:spacing w:after="40" w:line="276" w:lineRule="auto"/>
            </w:pPr>
            <w:r>
              <w:rPr>
                <w:sz w:val="20"/>
              </w:rPr>
              <w:t>214.170-0</w:t>
            </w:r>
          </w:p>
        </w:tc>
      </w:tr>
    </w:tbl>
    <w:p w14:paraId="3D304DB1" w14:textId="77777777" w:rsidR="00F42A6E" w:rsidRDefault="004E6386">
      <w:pPr>
        <w:spacing w:before="960"/>
        <w:jc w:val="center"/>
      </w:pPr>
      <w:r>
        <w:rPr>
          <w:color w:val="475569"/>
        </w:rPr>
        <w:t>Versión 4.0 · 9 de octubre de 2026</w:t>
      </w:r>
    </w:p>
    <w:p w14:paraId="012155D9" w14:textId="77777777" w:rsidR="00F42A6E" w:rsidRDefault="004E6386">
      <w:pPr>
        <w:keepNext/>
        <w:pageBreakBefore/>
        <w:spacing w:after="240"/>
      </w:pPr>
      <w:r>
        <w:rPr>
          <w:b/>
          <w:color w:val="0F172A"/>
          <w:sz w:val="36"/>
        </w:rPr>
        <w:t>Índice</w:t>
      </w:r>
    </w:p>
    <w:p w14:paraId="1B49109A" w14:textId="56C6961D" w:rsidR="00CC28F3" w:rsidRDefault="004E6386">
      <w:pPr>
        <w:pStyle w:val="TOC1"/>
        <w:tabs>
          <w:tab w:val="right" w:leader="dot" w:pos="8494"/>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"1-2" \h \z \u </w:instrText>
      </w:r>
      <w:r>
        <w:fldChar w:fldCharType="separate"/>
      </w:r>
      <w:hyperlink w:anchor="_Toc242473760" w:history="1">
        <w:r w:rsidR="00CC28F3" w:rsidRPr="00E73053">
          <w:rPr>
            <w:rStyle w:val="Hyperlink"/>
            <w:noProof/>
          </w:rPr>
          <w:t>1 Introducción</w:t>
        </w:r>
        <w:r w:rsidR="00CC28F3">
          <w:rPr>
            <w:noProof/>
            <w:webHidden/>
          </w:rPr>
          <w:tab/>
        </w:r>
        <w:r w:rsidR="00CC28F3">
          <w:rPr>
            <w:noProof/>
            <w:webHidden/>
          </w:rPr>
          <w:fldChar w:fldCharType="begin"/>
        </w:r>
        <w:r w:rsidR="00CC28F3">
          <w:rPr>
            <w:noProof/>
            <w:webHidden/>
          </w:rPr>
          <w:instrText xml:space="preserve"> PAGEREF _Toc242473760 \h </w:instrText>
        </w:r>
        <w:r w:rsidR="00CC28F3">
          <w:rPr>
            <w:noProof/>
            <w:webHidden/>
          </w:rPr>
        </w:r>
        <w:r w:rsidR="00CC28F3">
          <w:rPr>
            <w:noProof/>
            <w:webHidden/>
          </w:rPr>
          <w:fldChar w:fldCharType="separate"/>
        </w:r>
        <w:r w:rsidR="00CC28F3">
          <w:rPr>
            <w:noProof/>
            <w:webHidden/>
          </w:rPr>
          <w:t>4</w:t>
        </w:r>
        <w:r w:rsidR="00CC28F3">
          <w:rPr>
            <w:noProof/>
            <w:webHidden/>
          </w:rPr>
          <w:fldChar w:fldCharType="end"/>
        </w:r>
      </w:hyperlink>
    </w:p>
    <w:p w14:paraId="5D0EAA14" w14:textId="261428B0" w:rsidR="00CC28F3" w:rsidRDefault="00CC28F3">
      <w:pPr>
        <w:pStyle w:val="TOC2"/>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61" w:history="1">
        <w:r w:rsidRPr="00E73053">
          <w:rPr>
            <w:rStyle w:val="Hyperlink"/>
            <w:noProof/>
          </w:rPr>
          <w:t>1.1 Propósito y alcance</w:t>
        </w:r>
        <w:r>
          <w:rPr>
            <w:noProof/>
            <w:webHidden/>
          </w:rPr>
          <w:tab/>
        </w:r>
        <w:r>
          <w:rPr>
            <w:noProof/>
            <w:webHidden/>
          </w:rPr>
          <w:fldChar w:fldCharType="begin"/>
        </w:r>
        <w:r>
          <w:rPr>
            <w:noProof/>
            <w:webHidden/>
          </w:rPr>
          <w:instrText xml:space="preserve"> PAGEREF _Toc242473761 \h </w:instrText>
        </w:r>
        <w:r>
          <w:rPr>
            <w:noProof/>
            <w:webHidden/>
          </w:rPr>
        </w:r>
        <w:r>
          <w:rPr>
            <w:noProof/>
            <w:webHidden/>
          </w:rPr>
          <w:fldChar w:fldCharType="separate"/>
        </w:r>
        <w:r>
          <w:rPr>
            <w:noProof/>
            <w:webHidden/>
          </w:rPr>
          <w:t>4</w:t>
        </w:r>
        <w:r>
          <w:rPr>
            <w:noProof/>
            <w:webHidden/>
          </w:rPr>
          <w:fldChar w:fldCharType="end"/>
        </w:r>
      </w:hyperlink>
    </w:p>
    <w:p w14:paraId="169F9BB5" w14:textId="66EEA6FC" w:rsidR="00CC28F3" w:rsidRDefault="00CC28F3">
      <w:pPr>
        <w:pStyle w:val="TOC2"/>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62" w:history="1">
        <w:r w:rsidRPr="00E73053">
          <w:rPr>
            <w:rStyle w:val="Hyperlink"/>
            <w:noProof/>
          </w:rPr>
          <w:t>1.2 Mapa de servicios</w:t>
        </w:r>
        <w:r>
          <w:rPr>
            <w:noProof/>
            <w:webHidden/>
          </w:rPr>
          <w:tab/>
        </w:r>
        <w:r>
          <w:rPr>
            <w:noProof/>
            <w:webHidden/>
          </w:rPr>
          <w:fldChar w:fldCharType="begin"/>
        </w:r>
        <w:r>
          <w:rPr>
            <w:noProof/>
            <w:webHidden/>
          </w:rPr>
          <w:instrText xml:space="preserve"> PAGEREF _Toc242473762 \h </w:instrText>
        </w:r>
        <w:r>
          <w:rPr>
            <w:noProof/>
            <w:webHidden/>
          </w:rPr>
        </w:r>
        <w:r>
          <w:rPr>
            <w:noProof/>
            <w:webHidden/>
          </w:rPr>
          <w:fldChar w:fldCharType="separate"/>
        </w:r>
        <w:r>
          <w:rPr>
            <w:noProof/>
            <w:webHidden/>
          </w:rPr>
          <w:t>4</w:t>
        </w:r>
        <w:r>
          <w:rPr>
            <w:noProof/>
            <w:webHidden/>
          </w:rPr>
          <w:fldChar w:fldCharType="end"/>
        </w:r>
      </w:hyperlink>
    </w:p>
    <w:p w14:paraId="04252B73" w14:textId="5F0260DF" w:rsidR="00CC28F3" w:rsidRDefault="00CC28F3">
      <w:pPr>
        <w:pStyle w:val="TOC2"/>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63" w:history="1">
        <w:r w:rsidRPr="00E73053">
          <w:rPr>
            <w:rStyle w:val="Hyperlink"/>
            <w:noProof/>
          </w:rPr>
          <w:t>1.3 Cómo leer este documento</w:t>
        </w:r>
        <w:r>
          <w:rPr>
            <w:noProof/>
            <w:webHidden/>
          </w:rPr>
          <w:tab/>
        </w:r>
        <w:r>
          <w:rPr>
            <w:noProof/>
            <w:webHidden/>
          </w:rPr>
          <w:fldChar w:fldCharType="begin"/>
        </w:r>
        <w:r>
          <w:rPr>
            <w:noProof/>
            <w:webHidden/>
          </w:rPr>
          <w:instrText xml:space="preserve"> PAGEREF _Toc242473763 \h </w:instrText>
        </w:r>
        <w:r>
          <w:rPr>
            <w:noProof/>
            <w:webHidden/>
          </w:rPr>
        </w:r>
        <w:r>
          <w:rPr>
            <w:noProof/>
            <w:webHidden/>
          </w:rPr>
          <w:fldChar w:fldCharType="separate"/>
        </w:r>
        <w:r>
          <w:rPr>
            <w:noProof/>
            <w:webHidden/>
          </w:rPr>
          <w:t>5</w:t>
        </w:r>
        <w:r>
          <w:rPr>
            <w:noProof/>
            <w:webHidden/>
          </w:rPr>
          <w:fldChar w:fldCharType="end"/>
        </w:r>
      </w:hyperlink>
    </w:p>
    <w:p w14:paraId="21009333" w14:textId="5669677B" w:rsidR="00CC28F3" w:rsidRDefault="00CC28F3">
      <w:pPr>
        <w:pStyle w:val="TOC2"/>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64" w:history="1">
        <w:r w:rsidRPr="00E73053">
          <w:rPr>
            <w:rStyle w:val="Hyperlink"/>
            <w:noProof/>
          </w:rPr>
          <w:t>1.4 Relación con otros entregables</w:t>
        </w:r>
        <w:r>
          <w:rPr>
            <w:noProof/>
            <w:webHidden/>
          </w:rPr>
          <w:tab/>
        </w:r>
        <w:r>
          <w:rPr>
            <w:noProof/>
            <w:webHidden/>
          </w:rPr>
          <w:fldChar w:fldCharType="begin"/>
        </w:r>
        <w:r>
          <w:rPr>
            <w:noProof/>
            <w:webHidden/>
          </w:rPr>
          <w:instrText xml:space="preserve"> PAGEREF _Toc242473764 \h </w:instrText>
        </w:r>
        <w:r>
          <w:rPr>
            <w:noProof/>
            <w:webHidden/>
          </w:rPr>
        </w:r>
        <w:r>
          <w:rPr>
            <w:noProof/>
            <w:webHidden/>
          </w:rPr>
          <w:fldChar w:fldCharType="separate"/>
        </w:r>
        <w:r>
          <w:rPr>
            <w:noProof/>
            <w:webHidden/>
          </w:rPr>
          <w:t>5</w:t>
        </w:r>
        <w:r>
          <w:rPr>
            <w:noProof/>
            <w:webHidden/>
          </w:rPr>
          <w:fldChar w:fldCharType="end"/>
        </w:r>
      </w:hyperlink>
    </w:p>
    <w:p w14:paraId="2E1BDCC0" w14:textId="2087447D" w:rsidR="00CC28F3" w:rsidRDefault="00CC28F3">
      <w:pPr>
        <w:pStyle w:val="TOC1"/>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65" w:history="1">
        <w:r w:rsidRPr="00E73053">
          <w:rPr>
            <w:rStyle w:val="Hyperlink"/>
            <w:noProof/>
          </w:rPr>
          <w:t>2 Atributos de calidad</w:t>
        </w:r>
        <w:r>
          <w:rPr>
            <w:noProof/>
            <w:webHidden/>
          </w:rPr>
          <w:tab/>
        </w:r>
        <w:r>
          <w:rPr>
            <w:noProof/>
            <w:webHidden/>
          </w:rPr>
          <w:fldChar w:fldCharType="begin"/>
        </w:r>
        <w:r>
          <w:rPr>
            <w:noProof/>
            <w:webHidden/>
          </w:rPr>
          <w:instrText xml:space="preserve"> PAGEREF _Toc242473765 \h </w:instrText>
        </w:r>
        <w:r>
          <w:rPr>
            <w:noProof/>
            <w:webHidden/>
          </w:rPr>
        </w:r>
        <w:r>
          <w:rPr>
            <w:noProof/>
            <w:webHidden/>
          </w:rPr>
          <w:fldChar w:fldCharType="separate"/>
        </w:r>
        <w:r>
          <w:rPr>
            <w:noProof/>
            <w:webHidden/>
          </w:rPr>
          <w:t>5</w:t>
        </w:r>
        <w:r>
          <w:rPr>
            <w:noProof/>
            <w:webHidden/>
          </w:rPr>
          <w:fldChar w:fldCharType="end"/>
        </w:r>
      </w:hyperlink>
    </w:p>
    <w:p w14:paraId="7DF087B0" w14:textId="43956D4B" w:rsidR="00CC28F3" w:rsidRDefault="00CC28F3">
      <w:pPr>
        <w:pStyle w:val="TOC1"/>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66" w:history="1">
        <w:r w:rsidRPr="00E73053">
          <w:rPr>
            <w:rStyle w:val="Hyperlink"/>
            <w:noProof/>
          </w:rPr>
          <w:t>3 Arquitectura orientada a servicios (microservicios)</w:t>
        </w:r>
        <w:r>
          <w:rPr>
            <w:noProof/>
            <w:webHidden/>
          </w:rPr>
          <w:tab/>
        </w:r>
        <w:r>
          <w:rPr>
            <w:noProof/>
            <w:webHidden/>
          </w:rPr>
          <w:fldChar w:fldCharType="begin"/>
        </w:r>
        <w:r>
          <w:rPr>
            <w:noProof/>
            <w:webHidden/>
          </w:rPr>
          <w:instrText xml:space="preserve"> PAGEREF _Toc242473766 \h </w:instrText>
        </w:r>
        <w:r>
          <w:rPr>
            <w:noProof/>
            <w:webHidden/>
          </w:rPr>
        </w:r>
        <w:r>
          <w:rPr>
            <w:noProof/>
            <w:webHidden/>
          </w:rPr>
          <w:fldChar w:fldCharType="separate"/>
        </w:r>
        <w:r>
          <w:rPr>
            <w:noProof/>
            <w:webHidden/>
          </w:rPr>
          <w:t>6</w:t>
        </w:r>
        <w:r>
          <w:rPr>
            <w:noProof/>
            <w:webHidden/>
          </w:rPr>
          <w:fldChar w:fldCharType="end"/>
        </w:r>
      </w:hyperlink>
    </w:p>
    <w:p w14:paraId="0F927841" w14:textId="38DE34E2" w:rsidR="00CC28F3" w:rsidRDefault="00CC28F3">
      <w:pPr>
        <w:pStyle w:val="TOC2"/>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67" w:history="1">
        <w:r w:rsidRPr="00E73053">
          <w:rPr>
            <w:rStyle w:val="Hyperlink"/>
            <w:noProof/>
          </w:rPr>
          <w:t>3.1 Definición operativa</w:t>
        </w:r>
        <w:r>
          <w:rPr>
            <w:noProof/>
            <w:webHidden/>
          </w:rPr>
          <w:tab/>
        </w:r>
        <w:r>
          <w:rPr>
            <w:noProof/>
            <w:webHidden/>
          </w:rPr>
          <w:fldChar w:fldCharType="begin"/>
        </w:r>
        <w:r>
          <w:rPr>
            <w:noProof/>
            <w:webHidden/>
          </w:rPr>
          <w:instrText xml:space="preserve"> PAGEREF _Toc242473767 \h </w:instrText>
        </w:r>
        <w:r>
          <w:rPr>
            <w:noProof/>
            <w:webHidden/>
          </w:rPr>
        </w:r>
        <w:r>
          <w:rPr>
            <w:noProof/>
            <w:webHidden/>
          </w:rPr>
          <w:fldChar w:fldCharType="separate"/>
        </w:r>
        <w:r>
          <w:rPr>
            <w:noProof/>
            <w:webHidden/>
          </w:rPr>
          <w:t>6</w:t>
        </w:r>
        <w:r>
          <w:rPr>
            <w:noProof/>
            <w:webHidden/>
          </w:rPr>
          <w:fldChar w:fldCharType="end"/>
        </w:r>
      </w:hyperlink>
    </w:p>
    <w:p w14:paraId="011C1F46" w14:textId="663D201B" w:rsidR="00CC28F3" w:rsidRDefault="00CC28F3">
      <w:pPr>
        <w:pStyle w:val="TOC2"/>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68" w:history="1">
        <w:r w:rsidRPr="00E73053">
          <w:rPr>
            <w:rStyle w:val="Hyperlink"/>
            <w:noProof/>
          </w:rPr>
          <w:t>3.2 Regla de comunicación</w:t>
        </w:r>
        <w:r>
          <w:rPr>
            <w:noProof/>
            <w:webHidden/>
          </w:rPr>
          <w:tab/>
        </w:r>
        <w:r>
          <w:rPr>
            <w:noProof/>
            <w:webHidden/>
          </w:rPr>
          <w:fldChar w:fldCharType="begin"/>
        </w:r>
        <w:r>
          <w:rPr>
            <w:noProof/>
            <w:webHidden/>
          </w:rPr>
          <w:instrText xml:space="preserve"> PAGEREF _Toc242473768 \h </w:instrText>
        </w:r>
        <w:r>
          <w:rPr>
            <w:noProof/>
            <w:webHidden/>
          </w:rPr>
        </w:r>
        <w:r>
          <w:rPr>
            <w:noProof/>
            <w:webHidden/>
          </w:rPr>
          <w:fldChar w:fldCharType="separate"/>
        </w:r>
        <w:r>
          <w:rPr>
            <w:noProof/>
            <w:webHidden/>
          </w:rPr>
          <w:t>7</w:t>
        </w:r>
        <w:r>
          <w:rPr>
            <w:noProof/>
            <w:webHidden/>
          </w:rPr>
          <w:fldChar w:fldCharType="end"/>
        </w:r>
      </w:hyperlink>
    </w:p>
    <w:p w14:paraId="2EE862C0" w14:textId="39A87A2F" w:rsidR="00CC28F3" w:rsidRDefault="00CC28F3">
      <w:pPr>
        <w:pStyle w:val="TOC2"/>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69" w:history="1">
        <w:r w:rsidRPr="00E73053">
          <w:rPr>
            <w:rStyle w:val="Hyperlink"/>
            <w:noProof/>
          </w:rPr>
          <w:t>3.3 Infraestructura y núcleo compartidos</w:t>
        </w:r>
        <w:r>
          <w:rPr>
            <w:noProof/>
            <w:webHidden/>
          </w:rPr>
          <w:tab/>
        </w:r>
        <w:r>
          <w:rPr>
            <w:noProof/>
            <w:webHidden/>
          </w:rPr>
          <w:fldChar w:fldCharType="begin"/>
        </w:r>
        <w:r>
          <w:rPr>
            <w:noProof/>
            <w:webHidden/>
          </w:rPr>
          <w:instrText xml:space="preserve"> PAGEREF _Toc242473769 \h </w:instrText>
        </w:r>
        <w:r>
          <w:rPr>
            <w:noProof/>
            <w:webHidden/>
          </w:rPr>
        </w:r>
        <w:r>
          <w:rPr>
            <w:noProof/>
            <w:webHidden/>
          </w:rPr>
          <w:fldChar w:fldCharType="separate"/>
        </w:r>
        <w:r>
          <w:rPr>
            <w:noProof/>
            <w:webHidden/>
          </w:rPr>
          <w:t>7</w:t>
        </w:r>
        <w:r>
          <w:rPr>
            <w:noProof/>
            <w:webHidden/>
          </w:rPr>
          <w:fldChar w:fldCharType="end"/>
        </w:r>
      </w:hyperlink>
    </w:p>
    <w:p w14:paraId="24211A92" w14:textId="10C9D5A2" w:rsidR="00CC28F3" w:rsidRDefault="00CC28F3">
      <w:pPr>
        <w:pStyle w:val="TOC2"/>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70" w:history="1">
        <w:r w:rsidRPr="00E73053">
          <w:rPr>
            <w:rStyle w:val="Hyperlink"/>
            <w:noProof/>
          </w:rPr>
          <w:t>3.4 Decisión de estilo</w:t>
        </w:r>
        <w:r>
          <w:rPr>
            <w:noProof/>
            <w:webHidden/>
          </w:rPr>
          <w:tab/>
        </w:r>
        <w:r>
          <w:rPr>
            <w:noProof/>
            <w:webHidden/>
          </w:rPr>
          <w:fldChar w:fldCharType="begin"/>
        </w:r>
        <w:r>
          <w:rPr>
            <w:noProof/>
            <w:webHidden/>
          </w:rPr>
          <w:instrText xml:space="preserve"> PAGEREF _Toc242473770 \h </w:instrText>
        </w:r>
        <w:r>
          <w:rPr>
            <w:noProof/>
            <w:webHidden/>
          </w:rPr>
        </w:r>
        <w:r>
          <w:rPr>
            <w:noProof/>
            <w:webHidden/>
          </w:rPr>
          <w:fldChar w:fldCharType="separate"/>
        </w:r>
        <w:r>
          <w:rPr>
            <w:noProof/>
            <w:webHidden/>
          </w:rPr>
          <w:t>8</w:t>
        </w:r>
        <w:r>
          <w:rPr>
            <w:noProof/>
            <w:webHidden/>
          </w:rPr>
          <w:fldChar w:fldCharType="end"/>
        </w:r>
      </w:hyperlink>
    </w:p>
    <w:p w14:paraId="25052892" w14:textId="129C5D53" w:rsidR="00CC28F3" w:rsidRDefault="00CC28F3">
      <w:pPr>
        <w:pStyle w:val="TOC1"/>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71" w:history="1">
        <w:r w:rsidRPr="00E73053">
          <w:rPr>
            <w:rStyle w:val="Hyperlink"/>
            <w:noProof/>
          </w:rPr>
          <w:t>4 Capas e inversión de dependencias</w:t>
        </w:r>
        <w:r>
          <w:rPr>
            <w:noProof/>
            <w:webHidden/>
          </w:rPr>
          <w:tab/>
        </w:r>
        <w:r>
          <w:rPr>
            <w:noProof/>
            <w:webHidden/>
          </w:rPr>
          <w:fldChar w:fldCharType="begin"/>
        </w:r>
        <w:r>
          <w:rPr>
            <w:noProof/>
            <w:webHidden/>
          </w:rPr>
          <w:instrText xml:space="preserve"> PAGEREF _Toc242473771 \h </w:instrText>
        </w:r>
        <w:r>
          <w:rPr>
            <w:noProof/>
            <w:webHidden/>
          </w:rPr>
        </w:r>
        <w:r>
          <w:rPr>
            <w:noProof/>
            <w:webHidden/>
          </w:rPr>
          <w:fldChar w:fldCharType="separate"/>
        </w:r>
        <w:r>
          <w:rPr>
            <w:noProof/>
            <w:webHidden/>
          </w:rPr>
          <w:t>8</w:t>
        </w:r>
        <w:r>
          <w:rPr>
            <w:noProof/>
            <w:webHidden/>
          </w:rPr>
          <w:fldChar w:fldCharType="end"/>
        </w:r>
      </w:hyperlink>
    </w:p>
    <w:p w14:paraId="51F23CD8" w14:textId="21CC4CCC" w:rsidR="00CC28F3" w:rsidRDefault="00CC28F3">
      <w:pPr>
        <w:pStyle w:val="TOC2"/>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72" w:history="1">
        <w:r w:rsidRPr="00E73053">
          <w:rPr>
            <w:rStyle w:val="Hyperlink"/>
            <w:noProof/>
          </w:rPr>
          <w:t>4.1 Capas</w:t>
        </w:r>
        <w:r>
          <w:rPr>
            <w:noProof/>
            <w:webHidden/>
          </w:rPr>
          <w:tab/>
        </w:r>
        <w:r>
          <w:rPr>
            <w:noProof/>
            <w:webHidden/>
          </w:rPr>
          <w:fldChar w:fldCharType="begin"/>
        </w:r>
        <w:r>
          <w:rPr>
            <w:noProof/>
            <w:webHidden/>
          </w:rPr>
          <w:instrText xml:space="preserve"> PAGEREF _Toc242473772 \h </w:instrText>
        </w:r>
        <w:r>
          <w:rPr>
            <w:noProof/>
            <w:webHidden/>
          </w:rPr>
        </w:r>
        <w:r>
          <w:rPr>
            <w:noProof/>
            <w:webHidden/>
          </w:rPr>
          <w:fldChar w:fldCharType="separate"/>
        </w:r>
        <w:r>
          <w:rPr>
            <w:noProof/>
            <w:webHidden/>
          </w:rPr>
          <w:t>8</w:t>
        </w:r>
        <w:r>
          <w:rPr>
            <w:noProof/>
            <w:webHidden/>
          </w:rPr>
          <w:fldChar w:fldCharType="end"/>
        </w:r>
      </w:hyperlink>
    </w:p>
    <w:p w14:paraId="55151DD2" w14:textId="792F770E" w:rsidR="00CC28F3" w:rsidRDefault="00CC28F3">
      <w:pPr>
        <w:pStyle w:val="TOC2"/>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73" w:history="1">
        <w:r w:rsidRPr="00E73053">
          <w:rPr>
            <w:rStyle w:val="Hyperlink"/>
            <w:noProof/>
          </w:rPr>
          <w:t>4.2 Regla de dependencia y composición</w:t>
        </w:r>
        <w:r>
          <w:rPr>
            <w:noProof/>
            <w:webHidden/>
          </w:rPr>
          <w:tab/>
        </w:r>
        <w:r>
          <w:rPr>
            <w:noProof/>
            <w:webHidden/>
          </w:rPr>
          <w:fldChar w:fldCharType="begin"/>
        </w:r>
        <w:r>
          <w:rPr>
            <w:noProof/>
            <w:webHidden/>
          </w:rPr>
          <w:instrText xml:space="preserve"> PAGEREF _Toc242473773 \h </w:instrText>
        </w:r>
        <w:r>
          <w:rPr>
            <w:noProof/>
            <w:webHidden/>
          </w:rPr>
        </w:r>
        <w:r>
          <w:rPr>
            <w:noProof/>
            <w:webHidden/>
          </w:rPr>
          <w:fldChar w:fldCharType="separate"/>
        </w:r>
        <w:r>
          <w:rPr>
            <w:noProof/>
            <w:webHidden/>
          </w:rPr>
          <w:t>9</w:t>
        </w:r>
        <w:r>
          <w:rPr>
            <w:noProof/>
            <w:webHidden/>
          </w:rPr>
          <w:fldChar w:fldCharType="end"/>
        </w:r>
      </w:hyperlink>
    </w:p>
    <w:p w14:paraId="2625E04D" w14:textId="271EAFFE" w:rsidR="00CC28F3" w:rsidRDefault="00CC28F3">
      <w:pPr>
        <w:pStyle w:val="TOC2"/>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74" w:history="1">
        <w:r w:rsidRPr="00E73053">
          <w:rPr>
            <w:rStyle w:val="Hyperlink"/>
            <w:noProof/>
          </w:rPr>
          <w:t>4.3 Decisión de organización interna</w:t>
        </w:r>
        <w:r>
          <w:rPr>
            <w:noProof/>
            <w:webHidden/>
          </w:rPr>
          <w:tab/>
        </w:r>
        <w:r>
          <w:rPr>
            <w:noProof/>
            <w:webHidden/>
          </w:rPr>
          <w:fldChar w:fldCharType="begin"/>
        </w:r>
        <w:r>
          <w:rPr>
            <w:noProof/>
            <w:webHidden/>
          </w:rPr>
          <w:instrText xml:space="preserve"> PAGEREF _Toc242473774 \h </w:instrText>
        </w:r>
        <w:r>
          <w:rPr>
            <w:noProof/>
            <w:webHidden/>
          </w:rPr>
        </w:r>
        <w:r>
          <w:rPr>
            <w:noProof/>
            <w:webHidden/>
          </w:rPr>
          <w:fldChar w:fldCharType="separate"/>
        </w:r>
        <w:r>
          <w:rPr>
            <w:noProof/>
            <w:webHidden/>
          </w:rPr>
          <w:t>10</w:t>
        </w:r>
        <w:r>
          <w:rPr>
            <w:noProof/>
            <w:webHidden/>
          </w:rPr>
          <w:fldChar w:fldCharType="end"/>
        </w:r>
      </w:hyperlink>
    </w:p>
    <w:p w14:paraId="161AA9BD" w14:textId="7A5FF5A9" w:rsidR="00CC28F3" w:rsidRDefault="00CC28F3">
      <w:pPr>
        <w:pStyle w:val="TOC1"/>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75" w:history="1">
        <w:r w:rsidRPr="00E73053">
          <w:rPr>
            <w:rStyle w:val="Hyperlink"/>
            <w:noProof/>
          </w:rPr>
          <w:t>5 Principios SOLID y patrones de diseño</w:t>
        </w:r>
        <w:r>
          <w:rPr>
            <w:noProof/>
            <w:webHidden/>
          </w:rPr>
          <w:tab/>
        </w:r>
        <w:r>
          <w:rPr>
            <w:noProof/>
            <w:webHidden/>
          </w:rPr>
          <w:fldChar w:fldCharType="begin"/>
        </w:r>
        <w:r>
          <w:rPr>
            <w:noProof/>
            <w:webHidden/>
          </w:rPr>
          <w:instrText xml:space="preserve"> PAGEREF _Toc242473775 \h </w:instrText>
        </w:r>
        <w:r>
          <w:rPr>
            <w:noProof/>
            <w:webHidden/>
          </w:rPr>
        </w:r>
        <w:r>
          <w:rPr>
            <w:noProof/>
            <w:webHidden/>
          </w:rPr>
          <w:fldChar w:fldCharType="separate"/>
        </w:r>
        <w:r>
          <w:rPr>
            <w:noProof/>
            <w:webHidden/>
          </w:rPr>
          <w:t>10</w:t>
        </w:r>
        <w:r>
          <w:rPr>
            <w:noProof/>
            <w:webHidden/>
          </w:rPr>
          <w:fldChar w:fldCharType="end"/>
        </w:r>
      </w:hyperlink>
    </w:p>
    <w:p w14:paraId="17EE813E" w14:textId="60C56176" w:rsidR="00CC28F3" w:rsidRDefault="00CC28F3">
      <w:pPr>
        <w:pStyle w:val="TOC2"/>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76" w:history="1">
        <w:r w:rsidRPr="00E73053">
          <w:rPr>
            <w:rStyle w:val="Hyperlink"/>
            <w:noProof/>
          </w:rPr>
          <w:t>5.1 Principios</w:t>
        </w:r>
        <w:r>
          <w:rPr>
            <w:noProof/>
            <w:webHidden/>
          </w:rPr>
          <w:tab/>
        </w:r>
        <w:r>
          <w:rPr>
            <w:noProof/>
            <w:webHidden/>
          </w:rPr>
          <w:fldChar w:fldCharType="begin"/>
        </w:r>
        <w:r>
          <w:rPr>
            <w:noProof/>
            <w:webHidden/>
          </w:rPr>
          <w:instrText xml:space="preserve"> PAGEREF _Toc242473776 \h </w:instrText>
        </w:r>
        <w:r>
          <w:rPr>
            <w:noProof/>
            <w:webHidden/>
          </w:rPr>
        </w:r>
        <w:r>
          <w:rPr>
            <w:noProof/>
            <w:webHidden/>
          </w:rPr>
          <w:fldChar w:fldCharType="separate"/>
        </w:r>
        <w:r>
          <w:rPr>
            <w:noProof/>
            <w:webHidden/>
          </w:rPr>
          <w:t>10</w:t>
        </w:r>
        <w:r>
          <w:rPr>
            <w:noProof/>
            <w:webHidden/>
          </w:rPr>
          <w:fldChar w:fldCharType="end"/>
        </w:r>
      </w:hyperlink>
    </w:p>
    <w:p w14:paraId="33E0E93D" w14:textId="1446F16A" w:rsidR="00CC28F3" w:rsidRDefault="00CC28F3">
      <w:pPr>
        <w:pStyle w:val="TOC2"/>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77" w:history="1">
        <w:r w:rsidRPr="00E73053">
          <w:rPr>
            <w:rStyle w:val="Hyperlink"/>
            <w:noProof/>
          </w:rPr>
          <w:t>5.2 Patrones</w:t>
        </w:r>
        <w:r>
          <w:rPr>
            <w:noProof/>
            <w:webHidden/>
          </w:rPr>
          <w:tab/>
        </w:r>
        <w:r>
          <w:rPr>
            <w:noProof/>
            <w:webHidden/>
          </w:rPr>
          <w:fldChar w:fldCharType="begin"/>
        </w:r>
        <w:r>
          <w:rPr>
            <w:noProof/>
            <w:webHidden/>
          </w:rPr>
          <w:instrText xml:space="preserve"> PAGEREF _Toc242473777 \h </w:instrText>
        </w:r>
        <w:r>
          <w:rPr>
            <w:noProof/>
            <w:webHidden/>
          </w:rPr>
        </w:r>
        <w:r>
          <w:rPr>
            <w:noProof/>
            <w:webHidden/>
          </w:rPr>
          <w:fldChar w:fldCharType="separate"/>
        </w:r>
        <w:r>
          <w:rPr>
            <w:noProof/>
            <w:webHidden/>
          </w:rPr>
          <w:t>10</w:t>
        </w:r>
        <w:r>
          <w:rPr>
            <w:noProof/>
            <w:webHidden/>
          </w:rPr>
          <w:fldChar w:fldCharType="end"/>
        </w:r>
      </w:hyperlink>
    </w:p>
    <w:p w14:paraId="56608819" w14:textId="4EE83CFC" w:rsidR="00CC28F3" w:rsidRDefault="00CC28F3">
      <w:pPr>
        <w:pStyle w:val="TOC1"/>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78" w:history="1">
        <w:r w:rsidRPr="00E73053">
          <w:rPr>
            <w:rStyle w:val="Hyperlink"/>
            <w:noProof/>
          </w:rPr>
          <w:t>6 Estrategia de integración</w:t>
        </w:r>
        <w:r>
          <w:rPr>
            <w:noProof/>
            <w:webHidden/>
          </w:rPr>
          <w:tab/>
        </w:r>
        <w:r>
          <w:rPr>
            <w:noProof/>
            <w:webHidden/>
          </w:rPr>
          <w:fldChar w:fldCharType="begin"/>
        </w:r>
        <w:r>
          <w:rPr>
            <w:noProof/>
            <w:webHidden/>
          </w:rPr>
          <w:instrText xml:space="preserve"> PAGEREF _Toc242473778 \h </w:instrText>
        </w:r>
        <w:r>
          <w:rPr>
            <w:noProof/>
            <w:webHidden/>
          </w:rPr>
        </w:r>
        <w:r>
          <w:rPr>
            <w:noProof/>
            <w:webHidden/>
          </w:rPr>
          <w:fldChar w:fldCharType="separate"/>
        </w:r>
        <w:r>
          <w:rPr>
            <w:noProof/>
            <w:webHidden/>
          </w:rPr>
          <w:t>11</w:t>
        </w:r>
        <w:r>
          <w:rPr>
            <w:noProof/>
            <w:webHidden/>
          </w:rPr>
          <w:fldChar w:fldCharType="end"/>
        </w:r>
      </w:hyperlink>
    </w:p>
    <w:p w14:paraId="50521719" w14:textId="2B870294" w:rsidR="00CC28F3" w:rsidRDefault="00CC28F3">
      <w:pPr>
        <w:pStyle w:val="TOC2"/>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79" w:history="1">
        <w:r w:rsidRPr="00E73053">
          <w:rPr>
            <w:rStyle w:val="Hyperlink"/>
            <w:noProof/>
          </w:rPr>
          <w:t>6.1 Mapa de comunicación</w:t>
        </w:r>
        <w:r>
          <w:rPr>
            <w:noProof/>
            <w:webHidden/>
          </w:rPr>
          <w:tab/>
        </w:r>
        <w:r>
          <w:rPr>
            <w:noProof/>
            <w:webHidden/>
          </w:rPr>
          <w:fldChar w:fldCharType="begin"/>
        </w:r>
        <w:r>
          <w:rPr>
            <w:noProof/>
            <w:webHidden/>
          </w:rPr>
          <w:instrText xml:space="preserve"> PAGEREF _Toc242473779 \h </w:instrText>
        </w:r>
        <w:r>
          <w:rPr>
            <w:noProof/>
            <w:webHidden/>
          </w:rPr>
        </w:r>
        <w:r>
          <w:rPr>
            <w:noProof/>
            <w:webHidden/>
          </w:rPr>
          <w:fldChar w:fldCharType="separate"/>
        </w:r>
        <w:r>
          <w:rPr>
            <w:noProof/>
            <w:webHidden/>
          </w:rPr>
          <w:t>11</w:t>
        </w:r>
        <w:r>
          <w:rPr>
            <w:noProof/>
            <w:webHidden/>
          </w:rPr>
          <w:fldChar w:fldCharType="end"/>
        </w:r>
      </w:hyperlink>
    </w:p>
    <w:p w14:paraId="784D091F" w14:textId="7E658B61" w:rsidR="00CC28F3" w:rsidRDefault="00CC28F3">
      <w:pPr>
        <w:pStyle w:val="TOC2"/>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80" w:history="1">
        <w:r w:rsidRPr="00E73053">
          <w:rPr>
            <w:rStyle w:val="Hyperlink"/>
            <w:noProof/>
          </w:rPr>
          <w:t>6.2 Cola hacia Notificaciones</w:t>
        </w:r>
        <w:r>
          <w:rPr>
            <w:noProof/>
            <w:webHidden/>
          </w:rPr>
          <w:tab/>
        </w:r>
        <w:r>
          <w:rPr>
            <w:noProof/>
            <w:webHidden/>
          </w:rPr>
          <w:fldChar w:fldCharType="begin"/>
        </w:r>
        <w:r>
          <w:rPr>
            <w:noProof/>
            <w:webHidden/>
          </w:rPr>
          <w:instrText xml:space="preserve"> PAGEREF _Toc242473780 \h </w:instrText>
        </w:r>
        <w:r>
          <w:rPr>
            <w:noProof/>
            <w:webHidden/>
          </w:rPr>
        </w:r>
        <w:r>
          <w:rPr>
            <w:noProof/>
            <w:webHidden/>
          </w:rPr>
          <w:fldChar w:fldCharType="separate"/>
        </w:r>
        <w:r>
          <w:rPr>
            <w:noProof/>
            <w:webHidden/>
          </w:rPr>
          <w:t>12</w:t>
        </w:r>
        <w:r>
          <w:rPr>
            <w:noProof/>
            <w:webHidden/>
          </w:rPr>
          <w:fldChar w:fldCharType="end"/>
        </w:r>
      </w:hyperlink>
    </w:p>
    <w:p w14:paraId="3E63F1CF" w14:textId="7249C5C4" w:rsidR="00CC28F3" w:rsidRDefault="00CC28F3">
      <w:pPr>
        <w:pStyle w:val="TOC2"/>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81" w:history="1">
        <w:r w:rsidRPr="00E73053">
          <w:rPr>
            <w:rStyle w:val="Hyperlink"/>
            <w:noProof/>
          </w:rPr>
          <w:t>6.3 Broker de integración con logística</w:t>
        </w:r>
        <w:r>
          <w:rPr>
            <w:noProof/>
            <w:webHidden/>
          </w:rPr>
          <w:tab/>
        </w:r>
        <w:r>
          <w:rPr>
            <w:noProof/>
            <w:webHidden/>
          </w:rPr>
          <w:fldChar w:fldCharType="begin"/>
        </w:r>
        <w:r>
          <w:rPr>
            <w:noProof/>
            <w:webHidden/>
          </w:rPr>
          <w:instrText xml:space="preserve"> PAGEREF _Toc242473781 \h </w:instrText>
        </w:r>
        <w:r>
          <w:rPr>
            <w:noProof/>
            <w:webHidden/>
          </w:rPr>
        </w:r>
        <w:r>
          <w:rPr>
            <w:noProof/>
            <w:webHidden/>
          </w:rPr>
          <w:fldChar w:fldCharType="separate"/>
        </w:r>
        <w:r>
          <w:rPr>
            <w:noProof/>
            <w:webHidden/>
          </w:rPr>
          <w:t>12</w:t>
        </w:r>
        <w:r>
          <w:rPr>
            <w:noProof/>
            <w:webHidden/>
          </w:rPr>
          <w:fldChar w:fldCharType="end"/>
        </w:r>
      </w:hyperlink>
    </w:p>
    <w:p w14:paraId="1B405C4E" w14:textId="6C8DEA6D" w:rsidR="00CC28F3" w:rsidRDefault="00CC28F3">
      <w:pPr>
        <w:pStyle w:val="TOC2"/>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82" w:history="1">
        <w:r w:rsidRPr="00E73053">
          <w:rPr>
            <w:rStyle w:val="Hyperlink"/>
            <w:noProof/>
          </w:rPr>
          <w:t>6.4 Vuelta del estado</w:t>
        </w:r>
        <w:r>
          <w:rPr>
            <w:noProof/>
            <w:webHidden/>
          </w:rPr>
          <w:tab/>
        </w:r>
        <w:r>
          <w:rPr>
            <w:noProof/>
            <w:webHidden/>
          </w:rPr>
          <w:fldChar w:fldCharType="begin"/>
        </w:r>
        <w:r>
          <w:rPr>
            <w:noProof/>
            <w:webHidden/>
          </w:rPr>
          <w:instrText xml:space="preserve"> PAGEREF _Toc242473782 \h </w:instrText>
        </w:r>
        <w:r>
          <w:rPr>
            <w:noProof/>
            <w:webHidden/>
          </w:rPr>
        </w:r>
        <w:r>
          <w:rPr>
            <w:noProof/>
            <w:webHidden/>
          </w:rPr>
          <w:fldChar w:fldCharType="separate"/>
        </w:r>
        <w:r>
          <w:rPr>
            <w:noProof/>
            <w:webHidden/>
          </w:rPr>
          <w:t>15</w:t>
        </w:r>
        <w:r>
          <w:rPr>
            <w:noProof/>
            <w:webHidden/>
          </w:rPr>
          <w:fldChar w:fldCharType="end"/>
        </w:r>
      </w:hyperlink>
    </w:p>
    <w:p w14:paraId="0F21E877" w14:textId="6424E1E0" w:rsidR="00CC28F3" w:rsidRDefault="00CC28F3">
      <w:pPr>
        <w:pStyle w:val="TOC2"/>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83" w:history="1">
        <w:r w:rsidRPr="00E73053">
          <w:rPr>
            <w:rStyle w:val="Hyperlink"/>
            <w:noProof/>
          </w:rPr>
          <w:t>6.5 Restricciones heredadas de la Entrega 3</w:t>
        </w:r>
        <w:r>
          <w:rPr>
            <w:noProof/>
            <w:webHidden/>
          </w:rPr>
          <w:tab/>
        </w:r>
        <w:r>
          <w:rPr>
            <w:noProof/>
            <w:webHidden/>
          </w:rPr>
          <w:fldChar w:fldCharType="begin"/>
        </w:r>
        <w:r>
          <w:rPr>
            <w:noProof/>
            <w:webHidden/>
          </w:rPr>
          <w:instrText xml:space="preserve"> PAGEREF _Toc242473783 \h </w:instrText>
        </w:r>
        <w:r>
          <w:rPr>
            <w:noProof/>
            <w:webHidden/>
          </w:rPr>
        </w:r>
        <w:r>
          <w:rPr>
            <w:noProof/>
            <w:webHidden/>
          </w:rPr>
          <w:fldChar w:fldCharType="separate"/>
        </w:r>
        <w:r>
          <w:rPr>
            <w:noProof/>
            <w:webHidden/>
          </w:rPr>
          <w:t>16</w:t>
        </w:r>
        <w:r>
          <w:rPr>
            <w:noProof/>
            <w:webHidden/>
          </w:rPr>
          <w:fldChar w:fldCharType="end"/>
        </w:r>
      </w:hyperlink>
    </w:p>
    <w:p w14:paraId="22DFE5B0" w14:textId="196CB194" w:rsidR="00CC28F3" w:rsidRDefault="00CC28F3">
      <w:pPr>
        <w:pStyle w:val="TOC1"/>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84" w:history="1">
        <w:r w:rsidRPr="00E73053">
          <w:rPr>
            <w:rStyle w:val="Hyperlink"/>
            <w:noProof/>
          </w:rPr>
          <w:t>7 Persistencia</w:t>
        </w:r>
        <w:r>
          <w:rPr>
            <w:noProof/>
            <w:webHidden/>
          </w:rPr>
          <w:tab/>
        </w:r>
        <w:r>
          <w:rPr>
            <w:noProof/>
            <w:webHidden/>
          </w:rPr>
          <w:fldChar w:fldCharType="begin"/>
        </w:r>
        <w:r>
          <w:rPr>
            <w:noProof/>
            <w:webHidden/>
          </w:rPr>
          <w:instrText xml:space="preserve"> PAGEREF _Toc242473784 \h </w:instrText>
        </w:r>
        <w:r>
          <w:rPr>
            <w:noProof/>
            <w:webHidden/>
          </w:rPr>
        </w:r>
        <w:r>
          <w:rPr>
            <w:noProof/>
            <w:webHidden/>
          </w:rPr>
          <w:fldChar w:fldCharType="separate"/>
        </w:r>
        <w:r>
          <w:rPr>
            <w:noProof/>
            <w:webHidden/>
          </w:rPr>
          <w:t>16</w:t>
        </w:r>
        <w:r>
          <w:rPr>
            <w:noProof/>
            <w:webHidden/>
          </w:rPr>
          <w:fldChar w:fldCharType="end"/>
        </w:r>
      </w:hyperlink>
    </w:p>
    <w:p w14:paraId="027B5D38" w14:textId="67D59613" w:rsidR="00CC28F3" w:rsidRDefault="00CC28F3">
      <w:pPr>
        <w:pStyle w:val="TOC1"/>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85" w:history="1">
        <w:r w:rsidRPr="00E73053">
          <w:rPr>
            <w:rStyle w:val="Hyperlink"/>
            <w:noProof/>
          </w:rPr>
          <w:t>8 Estrategia y tipos de pruebas</w:t>
        </w:r>
        <w:r>
          <w:rPr>
            <w:noProof/>
            <w:webHidden/>
          </w:rPr>
          <w:tab/>
        </w:r>
        <w:r>
          <w:rPr>
            <w:noProof/>
            <w:webHidden/>
          </w:rPr>
          <w:fldChar w:fldCharType="begin"/>
        </w:r>
        <w:r>
          <w:rPr>
            <w:noProof/>
            <w:webHidden/>
          </w:rPr>
          <w:instrText xml:space="preserve"> PAGEREF _Toc242473785 \h </w:instrText>
        </w:r>
        <w:r>
          <w:rPr>
            <w:noProof/>
            <w:webHidden/>
          </w:rPr>
        </w:r>
        <w:r>
          <w:rPr>
            <w:noProof/>
            <w:webHidden/>
          </w:rPr>
          <w:fldChar w:fldCharType="separate"/>
        </w:r>
        <w:r>
          <w:rPr>
            <w:noProof/>
            <w:webHidden/>
          </w:rPr>
          <w:t>18</w:t>
        </w:r>
        <w:r>
          <w:rPr>
            <w:noProof/>
            <w:webHidden/>
          </w:rPr>
          <w:fldChar w:fldCharType="end"/>
        </w:r>
      </w:hyperlink>
    </w:p>
    <w:p w14:paraId="51B3DD5F" w14:textId="65F02CBA" w:rsidR="00CC28F3" w:rsidRDefault="00CC28F3">
      <w:pPr>
        <w:pStyle w:val="TOC1"/>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86" w:history="1">
        <w:r w:rsidRPr="00E73053">
          <w:rPr>
            <w:rStyle w:val="Hyperlink"/>
            <w:noProof/>
          </w:rPr>
          <w:t>9 Despliegue</w:t>
        </w:r>
        <w:r>
          <w:rPr>
            <w:noProof/>
            <w:webHidden/>
          </w:rPr>
          <w:tab/>
        </w:r>
        <w:r>
          <w:rPr>
            <w:noProof/>
            <w:webHidden/>
          </w:rPr>
          <w:fldChar w:fldCharType="begin"/>
        </w:r>
        <w:r>
          <w:rPr>
            <w:noProof/>
            <w:webHidden/>
          </w:rPr>
          <w:instrText xml:space="preserve"> PAGEREF _Toc242473786 \h </w:instrText>
        </w:r>
        <w:r>
          <w:rPr>
            <w:noProof/>
            <w:webHidden/>
          </w:rPr>
        </w:r>
        <w:r>
          <w:rPr>
            <w:noProof/>
            <w:webHidden/>
          </w:rPr>
          <w:fldChar w:fldCharType="separate"/>
        </w:r>
        <w:r>
          <w:rPr>
            <w:noProof/>
            <w:webHidden/>
          </w:rPr>
          <w:t>19</w:t>
        </w:r>
        <w:r>
          <w:rPr>
            <w:noProof/>
            <w:webHidden/>
          </w:rPr>
          <w:fldChar w:fldCharType="end"/>
        </w:r>
      </w:hyperlink>
    </w:p>
    <w:p w14:paraId="7C406FE9" w14:textId="34A57536" w:rsidR="00CC28F3" w:rsidRDefault="00CC28F3">
      <w:pPr>
        <w:pStyle w:val="TOC2"/>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87" w:history="1">
        <w:r w:rsidRPr="00E73053">
          <w:rPr>
            <w:rStyle w:val="Hyperlink"/>
            <w:noProof/>
          </w:rPr>
          <w:t>9.1 Contenedores</w:t>
        </w:r>
        <w:r>
          <w:rPr>
            <w:noProof/>
            <w:webHidden/>
          </w:rPr>
          <w:tab/>
        </w:r>
        <w:r>
          <w:rPr>
            <w:noProof/>
            <w:webHidden/>
          </w:rPr>
          <w:fldChar w:fldCharType="begin"/>
        </w:r>
        <w:r>
          <w:rPr>
            <w:noProof/>
            <w:webHidden/>
          </w:rPr>
          <w:instrText xml:space="preserve"> PAGEREF _Toc242473787 \h </w:instrText>
        </w:r>
        <w:r>
          <w:rPr>
            <w:noProof/>
            <w:webHidden/>
          </w:rPr>
        </w:r>
        <w:r>
          <w:rPr>
            <w:noProof/>
            <w:webHidden/>
          </w:rPr>
          <w:fldChar w:fldCharType="separate"/>
        </w:r>
        <w:r>
          <w:rPr>
            <w:noProof/>
            <w:webHidden/>
          </w:rPr>
          <w:t>19</w:t>
        </w:r>
        <w:r>
          <w:rPr>
            <w:noProof/>
            <w:webHidden/>
          </w:rPr>
          <w:fldChar w:fldCharType="end"/>
        </w:r>
      </w:hyperlink>
    </w:p>
    <w:p w14:paraId="4F122BCA" w14:textId="542BD6CC" w:rsidR="00CC28F3" w:rsidRDefault="00CC28F3">
      <w:pPr>
        <w:pStyle w:val="TOC2"/>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88" w:history="1">
        <w:r w:rsidRPr="00E73053">
          <w:rPr>
            <w:rStyle w:val="Hyperlink"/>
            <w:noProof/>
          </w:rPr>
          <w:t>9.2 Entornos</w:t>
        </w:r>
        <w:r>
          <w:rPr>
            <w:noProof/>
            <w:webHidden/>
          </w:rPr>
          <w:tab/>
        </w:r>
        <w:r>
          <w:rPr>
            <w:noProof/>
            <w:webHidden/>
          </w:rPr>
          <w:fldChar w:fldCharType="begin"/>
        </w:r>
        <w:r>
          <w:rPr>
            <w:noProof/>
            <w:webHidden/>
          </w:rPr>
          <w:instrText xml:space="preserve"> PAGEREF _Toc242473788 \h </w:instrText>
        </w:r>
        <w:r>
          <w:rPr>
            <w:noProof/>
            <w:webHidden/>
          </w:rPr>
        </w:r>
        <w:r>
          <w:rPr>
            <w:noProof/>
            <w:webHidden/>
          </w:rPr>
          <w:fldChar w:fldCharType="separate"/>
        </w:r>
        <w:r>
          <w:rPr>
            <w:noProof/>
            <w:webHidden/>
          </w:rPr>
          <w:t>20</w:t>
        </w:r>
        <w:r>
          <w:rPr>
            <w:noProof/>
            <w:webHidden/>
          </w:rPr>
          <w:fldChar w:fldCharType="end"/>
        </w:r>
      </w:hyperlink>
    </w:p>
    <w:p w14:paraId="0726BED3" w14:textId="0BE2C2B1" w:rsidR="00CC28F3" w:rsidRDefault="00CC28F3">
      <w:pPr>
        <w:pStyle w:val="TOC2"/>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89" w:history="1">
        <w:r w:rsidRPr="00E73053">
          <w:rPr>
            <w:rStyle w:val="Hyperlink"/>
            <w:noProof/>
          </w:rPr>
          <w:t>9.3 Decisión de plataforma</w:t>
        </w:r>
        <w:r>
          <w:rPr>
            <w:noProof/>
            <w:webHidden/>
          </w:rPr>
          <w:tab/>
        </w:r>
        <w:r>
          <w:rPr>
            <w:noProof/>
            <w:webHidden/>
          </w:rPr>
          <w:fldChar w:fldCharType="begin"/>
        </w:r>
        <w:r>
          <w:rPr>
            <w:noProof/>
            <w:webHidden/>
          </w:rPr>
          <w:instrText xml:space="preserve"> PAGEREF _Toc242473789 \h </w:instrText>
        </w:r>
        <w:r>
          <w:rPr>
            <w:noProof/>
            <w:webHidden/>
          </w:rPr>
        </w:r>
        <w:r>
          <w:rPr>
            <w:noProof/>
            <w:webHidden/>
          </w:rPr>
          <w:fldChar w:fldCharType="separate"/>
        </w:r>
        <w:r>
          <w:rPr>
            <w:noProof/>
            <w:webHidden/>
          </w:rPr>
          <w:t>20</w:t>
        </w:r>
        <w:r>
          <w:rPr>
            <w:noProof/>
            <w:webHidden/>
          </w:rPr>
          <w:fldChar w:fldCharType="end"/>
        </w:r>
      </w:hyperlink>
    </w:p>
    <w:p w14:paraId="74736157" w14:textId="464A34CB" w:rsidR="00CC28F3" w:rsidRDefault="00CC28F3">
      <w:pPr>
        <w:pStyle w:val="TOC1"/>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90" w:history="1">
        <w:r w:rsidRPr="00E73053">
          <w:rPr>
            <w:rStyle w:val="Hyperlink"/>
            <w:noProof/>
          </w:rPr>
          <w:t>10 Decisiones diferidas y trade-offs asumidos</w:t>
        </w:r>
        <w:r>
          <w:rPr>
            <w:noProof/>
            <w:webHidden/>
          </w:rPr>
          <w:tab/>
        </w:r>
        <w:r>
          <w:rPr>
            <w:noProof/>
            <w:webHidden/>
          </w:rPr>
          <w:fldChar w:fldCharType="begin"/>
        </w:r>
        <w:r>
          <w:rPr>
            <w:noProof/>
            <w:webHidden/>
          </w:rPr>
          <w:instrText xml:space="preserve"> PAGEREF _Toc242473790 \h </w:instrText>
        </w:r>
        <w:r>
          <w:rPr>
            <w:noProof/>
            <w:webHidden/>
          </w:rPr>
        </w:r>
        <w:r>
          <w:rPr>
            <w:noProof/>
            <w:webHidden/>
          </w:rPr>
          <w:fldChar w:fldCharType="separate"/>
        </w:r>
        <w:r>
          <w:rPr>
            <w:noProof/>
            <w:webHidden/>
          </w:rPr>
          <w:t>21</w:t>
        </w:r>
        <w:r>
          <w:rPr>
            <w:noProof/>
            <w:webHidden/>
          </w:rPr>
          <w:fldChar w:fldCharType="end"/>
        </w:r>
      </w:hyperlink>
    </w:p>
    <w:p w14:paraId="096A4BC2" w14:textId="2BA06714" w:rsidR="00CC28F3" w:rsidRDefault="00CC28F3">
      <w:pPr>
        <w:pStyle w:val="TOC2"/>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91" w:history="1">
        <w:r w:rsidRPr="00E73053">
          <w:rPr>
            <w:rStyle w:val="Hyperlink"/>
            <w:noProof/>
          </w:rPr>
          <w:t>10.1 Garantías que hoy no ofrecemos</w:t>
        </w:r>
        <w:r>
          <w:rPr>
            <w:noProof/>
            <w:webHidden/>
          </w:rPr>
          <w:tab/>
        </w:r>
        <w:r>
          <w:rPr>
            <w:noProof/>
            <w:webHidden/>
          </w:rPr>
          <w:fldChar w:fldCharType="begin"/>
        </w:r>
        <w:r>
          <w:rPr>
            <w:noProof/>
            <w:webHidden/>
          </w:rPr>
          <w:instrText xml:space="preserve"> PAGEREF _Toc242473791 \h </w:instrText>
        </w:r>
        <w:r>
          <w:rPr>
            <w:noProof/>
            <w:webHidden/>
          </w:rPr>
        </w:r>
        <w:r>
          <w:rPr>
            <w:noProof/>
            <w:webHidden/>
          </w:rPr>
          <w:fldChar w:fldCharType="separate"/>
        </w:r>
        <w:r>
          <w:rPr>
            <w:noProof/>
            <w:webHidden/>
          </w:rPr>
          <w:t>21</w:t>
        </w:r>
        <w:r>
          <w:rPr>
            <w:noProof/>
            <w:webHidden/>
          </w:rPr>
          <w:fldChar w:fldCharType="end"/>
        </w:r>
      </w:hyperlink>
    </w:p>
    <w:p w14:paraId="4DE8FC69" w14:textId="4DC5AB58" w:rsidR="00CC28F3" w:rsidRDefault="00CC28F3">
      <w:pPr>
        <w:pStyle w:val="TOC2"/>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92" w:history="1">
        <w:r w:rsidRPr="00E73053">
          <w:rPr>
            <w:rStyle w:val="Hyperlink"/>
            <w:noProof/>
          </w:rPr>
          <w:t>10.2 Deuda agrupada</w:t>
        </w:r>
        <w:r>
          <w:rPr>
            <w:noProof/>
            <w:webHidden/>
          </w:rPr>
          <w:tab/>
        </w:r>
        <w:r>
          <w:rPr>
            <w:noProof/>
            <w:webHidden/>
          </w:rPr>
          <w:fldChar w:fldCharType="begin"/>
        </w:r>
        <w:r>
          <w:rPr>
            <w:noProof/>
            <w:webHidden/>
          </w:rPr>
          <w:instrText xml:space="preserve"> PAGEREF _Toc242473792 \h </w:instrText>
        </w:r>
        <w:r>
          <w:rPr>
            <w:noProof/>
            <w:webHidden/>
          </w:rPr>
        </w:r>
        <w:r>
          <w:rPr>
            <w:noProof/>
            <w:webHidden/>
          </w:rPr>
          <w:fldChar w:fldCharType="separate"/>
        </w:r>
        <w:r>
          <w:rPr>
            <w:noProof/>
            <w:webHidden/>
          </w:rPr>
          <w:t>21</w:t>
        </w:r>
        <w:r>
          <w:rPr>
            <w:noProof/>
            <w:webHidden/>
          </w:rPr>
          <w:fldChar w:fldCharType="end"/>
        </w:r>
      </w:hyperlink>
    </w:p>
    <w:p w14:paraId="7E28250D" w14:textId="6820FF92" w:rsidR="00CC28F3" w:rsidRDefault="00CC28F3">
      <w:pPr>
        <w:pStyle w:val="TOC1"/>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93" w:history="1">
        <w:r w:rsidRPr="00E73053">
          <w:rPr>
            <w:rStyle w:val="Hyperlink"/>
            <w:noProof/>
          </w:rPr>
          <w:t>11 Cómo aplica la arquitectura cada servicio</w:t>
        </w:r>
        <w:r>
          <w:rPr>
            <w:noProof/>
            <w:webHidden/>
          </w:rPr>
          <w:tab/>
        </w:r>
        <w:r>
          <w:rPr>
            <w:noProof/>
            <w:webHidden/>
          </w:rPr>
          <w:fldChar w:fldCharType="begin"/>
        </w:r>
        <w:r>
          <w:rPr>
            <w:noProof/>
            <w:webHidden/>
          </w:rPr>
          <w:instrText xml:space="preserve"> PAGEREF _Toc242473793 \h </w:instrText>
        </w:r>
        <w:r>
          <w:rPr>
            <w:noProof/>
            <w:webHidden/>
          </w:rPr>
        </w:r>
        <w:r>
          <w:rPr>
            <w:noProof/>
            <w:webHidden/>
          </w:rPr>
          <w:fldChar w:fldCharType="separate"/>
        </w:r>
        <w:r>
          <w:rPr>
            <w:noProof/>
            <w:webHidden/>
          </w:rPr>
          <w:t>22</w:t>
        </w:r>
        <w:r>
          <w:rPr>
            <w:noProof/>
            <w:webHidden/>
          </w:rPr>
          <w:fldChar w:fldCharType="end"/>
        </w:r>
      </w:hyperlink>
    </w:p>
    <w:p w14:paraId="65226CEA" w14:textId="034790B7" w:rsidR="00CC28F3" w:rsidRDefault="00CC28F3">
      <w:pPr>
        <w:pStyle w:val="TOC2"/>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94" w:history="1">
        <w:r w:rsidRPr="00E73053">
          <w:rPr>
            <w:rStyle w:val="Hyperlink"/>
            <w:noProof/>
          </w:rPr>
          <w:t>11.1 Donaciones</w:t>
        </w:r>
        <w:r>
          <w:rPr>
            <w:noProof/>
            <w:webHidden/>
          </w:rPr>
          <w:tab/>
        </w:r>
        <w:r>
          <w:rPr>
            <w:noProof/>
            <w:webHidden/>
          </w:rPr>
          <w:fldChar w:fldCharType="begin"/>
        </w:r>
        <w:r>
          <w:rPr>
            <w:noProof/>
            <w:webHidden/>
          </w:rPr>
          <w:instrText xml:space="preserve"> PAGEREF _Toc242473794 \h </w:instrText>
        </w:r>
        <w:r>
          <w:rPr>
            <w:noProof/>
            <w:webHidden/>
          </w:rPr>
        </w:r>
        <w:r>
          <w:rPr>
            <w:noProof/>
            <w:webHidden/>
          </w:rPr>
          <w:fldChar w:fldCharType="separate"/>
        </w:r>
        <w:r>
          <w:rPr>
            <w:noProof/>
            <w:webHidden/>
          </w:rPr>
          <w:t>22</w:t>
        </w:r>
        <w:r>
          <w:rPr>
            <w:noProof/>
            <w:webHidden/>
          </w:rPr>
          <w:fldChar w:fldCharType="end"/>
        </w:r>
      </w:hyperlink>
    </w:p>
    <w:p w14:paraId="74B93D53" w14:textId="48460001" w:rsidR="00CC28F3" w:rsidRDefault="00CC28F3">
      <w:pPr>
        <w:pStyle w:val="TOC2"/>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95" w:history="1">
        <w:r w:rsidRPr="00E73053">
          <w:rPr>
            <w:rStyle w:val="Hyperlink"/>
            <w:noProof/>
          </w:rPr>
          <w:t>11.2 Logística</w:t>
        </w:r>
        <w:r>
          <w:rPr>
            <w:noProof/>
            <w:webHidden/>
          </w:rPr>
          <w:tab/>
        </w:r>
        <w:r>
          <w:rPr>
            <w:noProof/>
            <w:webHidden/>
          </w:rPr>
          <w:fldChar w:fldCharType="begin"/>
        </w:r>
        <w:r>
          <w:rPr>
            <w:noProof/>
            <w:webHidden/>
          </w:rPr>
          <w:instrText xml:space="preserve"> PAGEREF _Toc242473795 \h </w:instrText>
        </w:r>
        <w:r>
          <w:rPr>
            <w:noProof/>
            <w:webHidden/>
          </w:rPr>
        </w:r>
        <w:r>
          <w:rPr>
            <w:noProof/>
            <w:webHidden/>
          </w:rPr>
          <w:fldChar w:fldCharType="separate"/>
        </w:r>
        <w:r>
          <w:rPr>
            <w:noProof/>
            <w:webHidden/>
          </w:rPr>
          <w:t>24</w:t>
        </w:r>
        <w:r>
          <w:rPr>
            <w:noProof/>
            <w:webHidden/>
          </w:rPr>
          <w:fldChar w:fldCharType="end"/>
        </w:r>
      </w:hyperlink>
    </w:p>
    <w:p w14:paraId="01727DB6" w14:textId="477936F2" w:rsidR="00CC28F3" w:rsidRDefault="00CC28F3">
      <w:pPr>
        <w:pStyle w:val="TOC2"/>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96" w:history="1">
        <w:r w:rsidRPr="00E73053">
          <w:rPr>
            <w:rStyle w:val="Hyperlink"/>
            <w:noProof/>
          </w:rPr>
          <w:t>11.3 Notificaciones</w:t>
        </w:r>
        <w:r>
          <w:rPr>
            <w:noProof/>
            <w:webHidden/>
          </w:rPr>
          <w:tab/>
        </w:r>
        <w:r>
          <w:rPr>
            <w:noProof/>
            <w:webHidden/>
          </w:rPr>
          <w:fldChar w:fldCharType="begin"/>
        </w:r>
        <w:r>
          <w:rPr>
            <w:noProof/>
            <w:webHidden/>
          </w:rPr>
          <w:instrText xml:space="preserve"> PAGEREF _Toc242473796 \h </w:instrText>
        </w:r>
        <w:r>
          <w:rPr>
            <w:noProof/>
            <w:webHidden/>
          </w:rPr>
        </w:r>
        <w:r>
          <w:rPr>
            <w:noProof/>
            <w:webHidden/>
          </w:rPr>
          <w:fldChar w:fldCharType="separate"/>
        </w:r>
        <w:r>
          <w:rPr>
            <w:noProof/>
            <w:webHidden/>
          </w:rPr>
          <w:t>25</w:t>
        </w:r>
        <w:r>
          <w:rPr>
            <w:noProof/>
            <w:webHidden/>
          </w:rPr>
          <w:fldChar w:fldCharType="end"/>
        </w:r>
      </w:hyperlink>
    </w:p>
    <w:p w14:paraId="204D599B" w14:textId="2AC8F341" w:rsidR="00CC28F3" w:rsidRDefault="00CC28F3">
      <w:pPr>
        <w:pStyle w:val="TOC2"/>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97" w:history="1">
        <w:r w:rsidRPr="00E73053">
          <w:rPr>
            <w:rStyle w:val="Hyperlink"/>
            <w:noProof/>
          </w:rPr>
          <w:t>11.4 Incentivos</w:t>
        </w:r>
        <w:r>
          <w:rPr>
            <w:noProof/>
            <w:webHidden/>
          </w:rPr>
          <w:tab/>
        </w:r>
        <w:r>
          <w:rPr>
            <w:noProof/>
            <w:webHidden/>
          </w:rPr>
          <w:fldChar w:fldCharType="begin"/>
        </w:r>
        <w:r>
          <w:rPr>
            <w:noProof/>
            <w:webHidden/>
          </w:rPr>
          <w:instrText xml:space="preserve"> PAGEREF _Toc242473797 \h </w:instrText>
        </w:r>
        <w:r>
          <w:rPr>
            <w:noProof/>
            <w:webHidden/>
          </w:rPr>
        </w:r>
        <w:r>
          <w:rPr>
            <w:noProof/>
            <w:webHidden/>
          </w:rPr>
          <w:fldChar w:fldCharType="separate"/>
        </w:r>
        <w:r>
          <w:rPr>
            <w:noProof/>
            <w:webHidden/>
          </w:rPr>
          <w:t>26</w:t>
        </w:r>
        <w:r>
          <w:rPr>
            <w:noProof/>
            <w:webHidden/>
          </w:rPr>
          <w:fldChar w:fldCharType="end"/>
        </w:r>
      </w:hyperlink>
    </w:p>
    <w:p w14:paraId="52734269" w14:textId="093C043C" w:rsidR="00CC28F3" w:rsidRDefault="00CC28F3">
      <w:pPr>
        <w:pStyle w:val="TOC1"/>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98" w:history="1">
        <w:r w:rsidRPr="00E73053">
          <w:rPr>
            <w:rStyle w:val="Hyperlink"/>
            <w:noProof/>
          </w:rPr>
          <w:t>Anexo A. Índice de decisiones</w:t>
        </w:r>
        <w:r>
          <w:rPr>
            <w:noProof/>
            <w:webHidden/>
          </w:rPr>
          <w:tab/>
        </w:r>
        <w:r>
          <w:rPr>
            <w:noProof/>
            <w:webHidden/>
          </w:rPr>
          <w:fldChar w:fldCharType="begin"/>
        </w:r>
        <w:r>
          <w:rPr>
            <w:noProof/>
            <w:webHidden/>
          </w:rPr>
          <w:instrText xml:space="preserve"> PAGEREF _Toc242473798 \h </w:instrText>
        </w:r>
        <w:r>
          <w:rPr>
            <w:noProof/>
            <w:webHidden/>
          </w:rPr>
        </w:r>
        <w:r>
          <w:rPr>
            <w:noProof/>
            <w:webHidden/>
          </w:rPr>
          <w:fldChar w:fldCharType="separate"/>
        </w:r>
        <w:r>
          <w:rPr>
            <w:noProof/>
            <w:webHidden/>
          </w:rPr>
          <w:t>27</w:t>
        </w:r>
        <w:r>
          <w:rPr>
            <w:noProof/>
            <w:webHidden/>
          </w:rPr>
          <w:fldChar w:fldCharType="end"/>
        </w:r>
      </w:hyperlink>
    </w:p>
    <w:p w14:paraId="2AC796D7" w14:textId="369F311A" w:rsidR="00CC28F3" w:rsidRDefault="00CC28F3">
      <w:pPr>
        <w:pStyle w:val="TOC1"/>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799" w:history="1">
        <w:r w:rsidRPr="00E73053">
          <w:rPr>
            <w:rStyle w:val="Hyperlink"/>
            <w:noProof/>
          </w:rPr>
          <w:t>Anexo B. Trazabilidad de requisitos</w:t>
        </w:r>
        <w:r>
          <w:rPr>
            <w:noProof/>
            <w:webHidden/>
          </w:rPr>
          <w:tab/>
        </w:r>
        <w:r>
          <w:rPr>
            <w:noProof/>
            <w:webHidden/>
          </w:rPr>
          <w:fldChar w:fldCharType="begin"/>
        </w:r>
        <w:r>
          <w:rPr>
            <w:noProof/>
            <w:webHidden/>
          </w:rPr>
          <w:instrText xml:space="preserve"> PAGEREF _Toc242473799 \h </w:instrText>
        </w:r>
        <w:r>
          <w:rPr>
            <w:noProof/>
            <w:webHidden/>
          </w:rPr>
        </w:r>
        <w:r>
          <w:rPr>
            <w:noProof/>
            <w:webHidden/>
          </w:rPr>
          <w:fldChar w:fldCharType="separate"/>
        </w:r>
        <w:r>
          <w:rPr>
            <w:noProof/>
            <w:webHidden/>
          </w:rPr>
          <w:t>28</w:t>
        </w:r>
        <w:r>
          <w:rPr>
            <w:noProof/>
            <w:webHidden/>
          </w:rPr>
          <w:fldChar w:fldCharType="end"/>
        </w:r>
      </w:hyperlink>
    </w:p>
    <w:p w14:paraId="45F28C6C" w14:textId="62F9FD7D" w:rsidR="00CC28F3" w:rsidRDefault="00CC28F3">
      <w:pPr>
        <w:pStyle w:val="TOC1"/>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800" w:history="1">
        <w:r w:rsidRPr="00E73053">
          <w:rPr>
            <w:rStyle w:val="Hyperlink"/>
            <w:noProof/>
          </w:rPr>
          <w:t>Anexo C. Deuda técnica</w:t>
        </w:r>
        <w:r>
          <w:rPr>
            <w:noProof/>
            <w:webHidden/>
          </w:rPr>
          <w:tab/>
        </w:r>
        <w:r>
          <w:rPr>
            <w:noProof/>
            <w:webHidden/>
          </w:rPr>
          <w:fldChar w:fldCharType="begin"/>
        </w:r>
        <w:r>
          <w:rPr>
            <w:noProof/>
            <w:webHidden/>
          </w:rPr>
          <w:instrText xml:space="preserve"> PAGEREF _Toc242473800 \h </w:instrText>
        </w:r>
        <w:r>
          <w:rPr>
            <w:noProof/>
            <w:webHidden/>
          </w:rPr>
        </w:r>
        <w:r>
          <w:rPr>
            <w:noProof/>
            <w:webHidden/>
          </w:rPr>
          <w:fldChar w:fldCharType="separate"/>
        </w:r>
        <w:r>
          <w:rPr>
            <w:noProof/>
            <w:webHidden/>
          </w:rPr>
          <w:t>29</w:t>
        </w:r>
        <w:r>
          <w:rPr>
            <w:noProof/>
            <w:webHidden/>
          </w:rPr>
          <w:fldChar w:fldCharType="end"/>
        </w:r>
      </w:hyperlink>
    </w:p>
    <w:p w14:paraId="0501EEAB" w14:textId="2EA72FF5" w:rsidR="00CC28F3" w:rsidRDefault="00CC28F3">
      <w:pPr>
        <w:pStyle w:val="TOC1"/>
        <w:tabs>
          <w:tab w:val="right" w:leader="dot" w:pos="8494"/>
        </w:tabs>
        <w:rPr>
          <w:rFonts w:asciiTheme="minorHAnsi" w:eastAsiaTheme="minorEastAsia" w:hAnsiTheme="minorHAnsi" w:cstheme="minorBidi"/>
          <w:noProof/>
          <w:color w:val="auto"/>
          <w:kern w:val="2"/>
          <w:sz w:val="24"/>
          <w:szCs w:val="24"/>
          <w:lang w:val="en-US"/>
          <w14:ligatures w14:val="standardContextual"/>
        </w:rPr>
      </w:pPr>
      <w:hyperlink w:anchor="_Toc242473801" w:history="1">
        <w:r w:rsidRPr="00E73053">
          <w:rPr>
            <w:rStyle w:val="Hyperlink"/>
            <w:noProof/>
          </w:rPr>
          <w:t>Anexo D. Glosario y siglas</w:t>
        </w:r>
        <w:r>
          <w:rPr>
            <w:noProof/>
            <w:webHidden/>
          </w:rPr>
          <w:tab/>
        </w:r>
        <w:r>
          <w:rPr>
            <w:noProof/>
            <w:webHidden/>
          </w:rPr>
          <w:fldChar w:fldCharType="begin"/>
        </w:r>
        <w:r>
          <w:rPr>
            <w:noProof/>
            <w:webHidden/>
          </w:rPr>
          <w:instrText xml:space="preserve"> PAGEREF _Toc242473801 \h </w:instrText>
        </w:r>
        <w:r>
          <w:rPr>
            <w:noProof/>
            <w:webHidden/>
          </w:rPr>
        </w:r>
        <w:r>
          <w:rPr>
            <w:noProof/>
            <w:webHidden/>
          </w:rPr>
          <w:fldChar w:fldCharType="separate"/>
        </w:r>
        <w:r>
          <w:rPr>
            <w:noProof/>
            <w:webHidden/>
          </w:rPr>
          <w:t>31</w:t>
        </w:r>
        <w:r>
          <w:rPr>
            <w:noProof/>
            <w:webHidden/>
          </w:rPr>
          <w:fldChar w:fldCharType="end"/>
        </w:r>
      </w:hyperlink>
    </w:p>
    <w:p w14:paraId="09E5F7C9" w14:textId="362DCB05" w:rsidR="00F42A6E" w:rsidRDefault="004E6386">
      <w:r>
        <w:fldChar w:fldCharType="end"/>
      </w:r>
    </w:p>
    <w:p w14:paraId="565FA339" w14:textId="77777777" w:rsidR="00F42A6E" w:rsidRDefault="004E6386">
      <w:pPr>
        <w:pStyle w:val="Heading1"/>
        <w:pageBreakBefore/>
      </w:pPr>
      <w:bookmarkStart w:id="0" w:name="_Toc242473760"/>
      <w:r>
        <w:t>1 Introducción</w:t>
      </w:r>
      <w:bookmarkEnd w:id="0"/>
    </w:p>
    <w:p w14:paraId="2E05AD4E" w14:textId="77777777" w:rsidR="00F42A6E" w:rsidRDefault="004E6386">
      <w:pPr>
        <w:pStyle w:val="Heading2"/>
      </w:pPr>
      <w:bookmarkStart w:id="1" w:name="_Toc242473761"/>
      <w:r>
        <w:t>1.1 Propósito y alcance</w:t>
      </w:r>
      <w:bookmarkEnd w:id="1"/>
    </w:p>
    <w:p w14:paraId="2AD65CE2" w14:textId="77777777" w:rsidR="00F42A6E" w:rsidRDefault="004E6386">
      <w:pPr>
        <w:keepNext/>
      </w:pPr>
      <w:r>
        <w:t>Este documento describe la arquitectura de DonaTrack al cierre de la Entrega 4 (E4): persistencia, integración y despliegue. Quedan fuera el cliente liviano, previsto para E5, y la autenticación, prevista para E6. Cada requisito de E4 tiene una respuesta y una sección que la desarrolla (ver Tabla 1).</w:t>
      </w:r>
    </w:p>
    <w:p w14:paraId="7CB611E1" w14:textId="77777777" w:rsidR="00F42A6E" w:rsidRDefault="004E6386">
      <w:pPr>
        <w:pStyle w:val="Caption"/>
        <w:keepNext/>
        <w:spacing w:after="80"/>
      </w:pPr>
      <w:r>
        <w:rPr>
          <w:b/>
          <w:color w:val="0F766E"/>
        </w:rPr>
        <w:t>Tabla 1.</w:t>
      </w:r>
      <w:r>
        <w:t xml:space="preserve"> Requisitos de E4 y cómo se resolvieron</w:t>
      </w:r>
    </w:p>
    <w:tbl>
      <w:tblPr>
        <w:tblW w:w="8505" w:type="dxa"/>
        <w:tblBorders>
          <w:top w:val="single" w:sz="4" w:space="0" w:color="CBD5E1"/>
          <w:left w:val="nil"/>
          <w:bottom w:val="single" w:sz="4" w:space="0" w:color="CBD5E1"/>
          <w:right w:val="nil"/>
          <w:insideH w:val="single" w:sz="4" w:space="0" w:color="CBD5E1"/>
          <w:insideV w:val="nil"/>
        </w:tblBorders>
        <w:tblLayout w:type="fixed"/>
        <w:tblCellMar>
          <w:top w:w="57" w:type="dxa"/>
          <w:left w:w="85" w:type="dxa"/>
          <w:bottom w:w="57" w:type="dxa"/>
          <w:right w:w="85" w:type="dxa"/>
        </w:tblCellMar>
        <w:tblLook w:val="04A0" w:firstRow="1" w:lastRow="0" w:firstColumn="1" w:lastColumn="0" w:noHBand="0" w:noVBand="1"/>
      </w:tblPr>
      <w:tblGrid>
        <w:gridCol w:w="2552"/>
        <w:gridCol w:w="4536"/>
        <w:gridCol w:w="1417"/>
      </w:tblGrid>
      <w:tr w:rsidR="00F42A6E" w14:paraId="78FC275B" w14:textId="77777777">
        <w:trPr>
          <w:cantSplit/>
          <w:tblHeader/>
        </w:trPr>
        <w:tc>
          <w:tcPr>
            <w:tcW w:w="2551" w:type="dxa"/>
            <w:shd w:val="clear" w:color="auto" w:fill="F1F5F9"/>
          </w:tcPr>
          <w:p w14:paraId="6FD8E563" w14:textId="77777777" w:rsidR="00F42A6E" w:rsidRDefault="004E6386">
            <w:pPr>
              <w:spacing w:after="40" w:line="276" w:lineRule="auto"/>
            </w:pPr>
            <w:r>
              <w:rPr>
                <w:b/>
                <w:color w:val="0F172A"/>
                <w:sz w:val="20"/>
              </w:rPr>
              <w:t>Requisito de E4</w:t>
            </w:r>
          </w:p>
        </w:tc>
        <w:tc>
          <w:tcPr>
            <w:tcW w:w="4535" w:type="dxa"/>
            <w:shd w:val="clear" w:color="auto" w:fill="F1F5F9"/>
          </w:tcPr>
          <w:p w14:paraId="6EE50285" w14:textId="77777777" w:rsidR="00F42A6E" w:rsidRDefault="004E6386">
            <w:pPr>
              <w:spacing w:after="40" w:line="276" w:lineRule="auto"/>
            </w:pPr>
            <w:r>
              <w:rPr>
                <w:b/>
                <w:color w:val="0F172A"/>
                <w:sz w:val="20"/>
              </w:rPr>
              <w:t>Cómo se resolvió</w:t>
            </w:r>
          </w:p>
        </w:tc>
        <w:tc>
          <w:tcPr>
            <w:tcW w:w="1417" w:type="dxa"/>
            <w:shd w:val="clear" w:color="auto" w:fill="F1F5F9"/>
          </w:tcPr>
          <w:p w14:paraId="629E9662" w14:textId="77777777" w:rsidR="00F42A6E" w:rsidRDefault="004E6386">
            <w:pPr>
              <w:spacing w:after="40" w:line="276" w:lineRule="auto"/>
            </w:pPr>
            <w:r>
              <w:rPr>
                <w:b/>
                <w:color w:val="0F172A"/>
                <w:sz w:val="20"/>
              </w:rPr>
              <w:t>Sección</w:t>
            </w:r>
          </w:p>
        </w:tc>
      </w:tr>
      <w:tr w:rsidR="00F42A6E" w14:paraId="135E1C05" w14:textId="77777777">
        <w:trPr>
          <w:cantSplit/>
        </w:trPr>
        <w:tc>
          <w:tcPr>
            <w:tcW w:w="2551" w:type="dxa"/>
          </w:tcPr>
          <w:p w14:paraId="7C7ED4A0" w14:textId="77777777" w:rsidR="00F42A6E" w:rsidRDefault="004E6386">
            <w:pPr>
              <w:spacing w:after="40" w:line="276" w:lineRule="auto"/>
            </w:pPr>
            <w:r>
              <w:rPr>
                <w:sz w:val="20"/>
              </w:rPr>
              <w:t>Cola asincrónica hacia Notificaciones</w:t>
            </w:r>
          </w:p>
        </w:tc>
        <w:tc>
          <w:tcPr>
            <w:tcW w:w="4535" w:type="dxa"/>
          </w:tcPr>
          <w:p w14:paraId="28B00705" w14:textId="77777777" w:rsidR="00F42A6E" w:rsidRDefault="004E6386">
            <w:pPr>
              <w:spacing w:after="40" w:line="276" w:lineRule="auto"/>
            </w:pPr>
            <w:r>
              <w:rPr>
                <w:sz w:val="20"/>
              </w:rPr>
              <w:t>Publicación y suscripción sobre RabbitMQ, con cola durable por consumidor</w:t>
            </w:r>
          </w:p>
        </w:tc>
        <w:tc>
          <w:tcPr>
            <w:tcW w:w="1417" w:type="dxa"/>
          </w:tcPr>
          <w:p w14:paraId="040A1F44" w14:textId="77777777" w:rsidR="00F42A6E" w:rsidRDefault="004E6386">
            <w:pPr>
              <w:spacing w:after="40" w:line="276" w:lineRule="auto"/>
            </w:pPr>
            <w:r>
              <w:rPr>
                <w:sz w:val="20"/>
              </w:rPr>
              <w:t>6.2</w:t>
            </w:r>
          </w:p>
        </w:tc>
      </w:tr>
      <w:tr w:rsidR="00F42A6E" w14:paraId="43187346" w14:textId="77777777">
        <w:trPr>
          <w:cantSplit/>
        </w:trPr>
        <w:tc>
          <w:tcPr>
            <w:tcW w:w="2551" w:type="dxa"/>
          </w:tcPr>
          <w:p w14:paraId="1C6594A8" w14:textId="77777777" w:rsidR="00F42A6E" w:rsidRDefault="004E6386">
            <w:pPr>
              <w:spacing w:after="40" w:line="276" w:lineRule="auto"/>
            </w:pPr>
            <w:r>
              <w:rPr>
                <w:sz w:val="20"/>
              </w:rPr>
              <w:t>Broker de integración que elige entre al menos dos proveedores de logística</w:t>
            </w:r>
          </w:p>
        </w:tc>
        <w:tc>
          <w:tcPr>
            <w:tcW w:w="4535" w:type="dxa"/>
          </w:tcPr>
          <w:p w14:paraId="0004A449" w14:textId="77777777" w:rsidR="00F42A6E" w:rsidRDefault="004E6386">
            <w:pPr>
              <w:spacing w:after="40" w:line="276" w:lineRule="auto"/>
            </w:pPr>
            <w:r>
              <w:rPr>
                <w:sz w:val="20"/>
              </w:rPr>
              <w:t>Componente dentro de Donaciones con orden de preferencia y un adaptador por transporte; el segundo proveedor es simulado</w:t>
            </w:r>
          </w:p>
        </w:tc>
        <w:tc>
          <w:tcPr>
            <w:tcW w:w="1417" w:type="dxa"/>
          </w:tcPr>
          <w:p w14:paraId="4D1F4149" w14:textId="77777777" w:rsidR="00F42A6E" w:rsidRDefault="004E6386">
            <w:pPr>
              <w:spacing w:after="40" w:line="276" w:lineRule="auto"/>
            </w:pPr>
            <w:r>
              <w:rPr>
                <w:sz w:val="20"/>
              </w:rPr>
              <w:t>6.3</w:t>
            </w:r>
          </w:p>
        </w:tc>
      </w:tr>
      <w:tr w:rsidR="00F42A6E" w14:paraId="72626DFD" w14:textId="77777777">
        <w:trPr>
          <w:cantSplit/>
        </w:trPr>
        <w:tc>
          <w:tcPr>
            <w:tcW w:w="2551" w:type="dxa"/>
          </w:tcPr>
          <w:p w14:paraId="1C0B1F65" w14:textId="77777777" w:rsidR="00F42A6E" w:rsidRDefault="004E6386">
            <w:pPr>
              <w:spacing w:after="40" w:line="276" w:lineRule="auto"/>
            </w:pPr>
            <w:r>
              <w:rPr>
                <w:sz w:val="20"/>
              </w:rPr>
              <w:t>Persistencia relacional con mapeo objeto-relacional</w:t>
            </w:r>
          </w:p>
        </w:tc>
        <w:tc>
          <w:tcPr>
            <w:tcW w:w="4535" w:type="dxa"/>
          </w:tcPr>
          <w:p w14:paraId="71C02CCC" w14:textId="77777777" w:rsidR="00F42A6E" w:rsidRDefault="004E6386">
            <w:pPr>
              <w:spacing w:after="40" w:line="276" w:lineRule="auto"/>
            </w:pPr>
            <w:r>
              <w:rPr>
                <w:sz w:val="20"/>
              </w:rPr>
              <w:t>PostgreSQL con un schema y un rol por servicio; por ahora, en tres de los cuatro servicios</w:t>
            </w:r>
          </w:p>
        </w:tc>
        <w:tc>
          <w:tcPr>
            <w:tcW w:w="1417" w:type="dxa"/>
          </w:tcPr>
          <w:p w14:paraId="74837668" w14:textId="77777777" w:rsidR="00F42A6E" w:rsidRDefault="004E6386">
            <w:pPr>
              <w:spacing w:after="40" w:line="276" w:lineRule="auto"/>
            </w:pPr>
            <w:r>
              <w:rPr>
                <w:sz w:val="20"/>
              </w:rPr>
              <w:t>7</w:t>
            </w:r>
          </w:p>
        </w:tc>
      </w:tr>
      <w:tr w:rsidR="00F42A6E" w14:paraId="1C2ED002" w14:textId="77777777">
        <w:trPr>
          <w:cantSplit/>
        </w:trPr>
        <w:tc>
          <w:tcPr>
            <w:tcW w:w="2551" w:type="dxa"/>
          </w:tcPr>
          <w:p w14:paraId="452266A4" w14:textId="77777777" w:rsidR="00F42A6E" w:rsidRDefault="004E6386">
            <w:pPr>
              <w:spacing w:after="40" w:line="276" w:lineRule="auto"/>
            </w:pPr>
            <w:r>
              <w:rPr>
                <w:sz w:val="20"/>
              </w:rPr>
              <w:t>Logística desplegada y accesible por web</w:t>
            </w:r>
          </w:p>
        </w:tc>
        <w:tc>
          <w:tcPr>
            <w:tcW w:w="4535" w:type="dxa"/>
          </w:tcPr>
          <w:p w14:paraId="53C8726D" w14:textId="77777777" w:rsidR="00F42A6E" w:rsidRDefault="004E6386">
            <w:pPr>
              <w:spacing w:after="40" w:line="276" w:lineRule="auto"/>
            </w:pPr>
            <w:r>
              <w:rPr>
                <w:sz w:val="20"/>
              </w:rPr>
              <w:t xml:space="preserve">Contenedor en una plataforma como servicio, publicado en https://donatrack-logistica-0op2.onrender.com (URL, </w:t>
            </w:r>
            <w:r>
              <w:rPr>
                <w:i/>
                <w:sz w:val="20"/>
              </w:rPr>
              <w:t>Uniform Resource Locator</w:t>
            </w:r>
            <w:r>
              <w:rPr>
                <w:sz w:val="20"/>
              </w:rPr>
              <w:t>)</w:t>
            </w:r>
          </w:p>
        </w:tc>
        <w:tc>
          <w:tcPr>
            <w:tcW w:w="1417" w:type="dxa"/>
          </w:tcPr>
          <w:p w14:paraId="4BDA9910" w14:textId="77777777" w:rsidR="00F42A6E" w:rsidRDefault="004E6386">
            <w:pPr>
              <w:spacing w:after="40" w:line="276" w:lineRule="auto"/>
            </w:pPr>
            <w:r>
              <w:rPr>
                <w:sz w:val="20"/>
              </w:rPr>
              <w:t>9</w:t>
            </w:r>
          </w:p>
        </w:tc>
      </w:tr>
    </w:tbl>
    <w:p w14:paraId="4AEEA45C" w14:textId="77777777" w:rsidR="00F42A6E" w:rsidRDefault="00F42A6E">
      <w:pPr>
        <w:spacing w:after="40"/>
      </w:pPr>
    </w:p>
    <w:p w14:paraId="402429C6" w14:textId="77777777" w:rsidR="00F42A6E" w:rsidRDefault="004E6386">
      <w:pPr>
        <w:pStyle w:val="Heading2"/>
      </w:pPr>
      <w:bookmarkStart w:id="2" w:name="_Toc242473762"/>
      <w:r>
        <w:t>1.2 Mapa de servicios</w:t>
      </w:r>
      <w:bookmarkEnd w:id="2"/>
    </w:p>
    <w:p w14:paraId="46636E4A" w14:textId="77777777" w:rsidR="00F42A6E" w:rsidRDefault="004E6386">
      <w:pPr>
        <w:keepNext/>
      </w:pPr>
      <w:r>
        <w:t>El sistema tiene cuatro servicios de dominio y piezas de apoyo (ver Tabla 2).</w:t>
      </w:r>
    </w:p>
    <w:p w14:paraId="6F8AF328" w14:textId="77777777" w:rsidR="00F42A6E" w:rsidRDefault="004E6386">
      <w:pPr>
        <w:pStyle w:val="Caption"/>
        <w:keepNext/>
        <w:spacing w:after="80"/>
      </w:pPr>
      <w:r>
        <w:rPr>
          <w:b/>
          <w:color w:val="0F766E"/>
        </w:rPr>
        <w:t>Tabla 2.</w:t>
      </w:r>
      <w:r>
        <w:t xml:space="preserve"> Servicios del sistema</w:t>
      </w:r>
    </w:p>
    <w:tbl>
      <w:tblPr>
        <w:tblW w:w="8505" w:type="dxa"/>
        <w:tblBorders>
          <w:top w:val="single" w:sz="4" w:space="0" w:color="CBD5E1"/>
          <w:left w:val="nil"/>
          <w:bottom w:val="single" w:sz="4" w:space="0" w:color="CBD5E1"/>
          <w:right w:val="nil"/>
          <w:insideH w:val="single" w:sz="4" w:space="0" w:color="CBD5E1"/>
          <w:insideV w:val="nil"/>
        </w:tblBorders>
        <w:tblLayout w:type="fixed"/>
        <w:tblCellMar>
          <w:top w:w="57" w:type="dxa"/>
          <w:left w:w="85" w:type="dxa"/>
          <w:bottom w:w="57" w:type="dxa"/>
          <w:right w:w="85" w:type="dxa"/>
        </w:tblCellMar>
        <w:tblLook w:val="04A0" w:firstRow="1" w:lastRow="0" w:firstColumn="1" w:lastColumn="0" w:noHBand="0" w:noVBand="1"/>
      </w:tblPr>
      <w:tblGrid>
        <w:gridCol w:w="2268"/>
        <w:gridCol w:w="3969"/>
        <w:gridCol w:w="2268"/>
      </w:tblGrid>
      <w:tr w:rsidR="00F42A6E" w14:paraId="6B7AC1FC" w14:textId="77777777">
        <w:trPr>
          <w:cantSplit/>
          <w:tblHeader/>
        </w:trPr>
        <w:tc>
          <w:tcPr>
            <w:tcW w:w="2268" w:type="dxa"/>
            <w:shd w:val="clear" w:color="auto" w:fill="F1F5F9"/>
          </w:tcPr>
          <w:p w14:paraId="409F4369" w14:textId="77777777" w:rsidR="00F42A6E" w:rsidRDefault="004E6386">
            <w:pPr>
              <w:spacing w:after="40" w:line="276" w:lineRule="auto"/>
            </w:pPr>
            <w:r>
              <w:rPr>
                <w:b/>
                <w:color w:val="0F172A"/>
                <w:sz w:val="20"/>
              </w:rPr>
              <w:t>Servicio</w:t>
            </w:r>
          </w:p>
        </w:tc>
        <w:tc>
          <w:tcPr>
            <w:tcW w:w="3969" w:type="dxa"/>
            <w:shd w:val="clear" w:color="auto" w:fill="F1F5F9"/>
          </w:tcPr>
          <w:p w14:paraId="38E9F2FB" w14:textId="77777777" w:rsidR="00F42A6E" w:rsidRDefault="004E6386">
            <w:pPr>
              <w:spacing w:after="40" w:line="276" w:lineRule="auto"/>
            </w:pPr>
            <w:r>
              <w:rPr>
                <w:b/>
                <w:color w:val="0F172A"/>
                <w:sz w:val="20"/>
              </w:rPr>
              <w:t>Para qué existe</w:t>
            </w:r>
          </w:p>
        </w:tc>
        <w:tc>
          <w:tcPr>
            <w:tcW w:w="2268" w:type="dxa"/>
            <w:shd w:val="clear" w:color="auto" w:fill="F1F5F9"/>
          </w:tcPr>
          <w:p w14:paraId="021B46E0" w14:textId="77777777" w:rsidR="00F42A6E" w:rsidRDefault="004E6386">
            <w:pPr>
              <w:spacing w:after="40" w:line="276" w:lineRule="auto"/>
            </w:pPr>
            <w:r>
              <w:rPr>
                <w:b/>
                <w:color w:val="0F172A"/>
                <w:sz w:val="20"/>
              </w:rPr>
              <w:t>Situación actual</w:t>
            </w:r>
          </w:p>
        </w:tc>
      </w:tr>
      <w:tr w:rsidR="00F42A6E" w14:paraId="5D575F89" w14:textId="77777777">
        <w:trPr>
          <w:cantSplit/>
        </w:trPr>
        <w:tc>
          <w:tcPr>
            <w:tcW w:w="2268" w:type="dxa"/>
          </w:tcPr>
          <w:p w14:paraId="5F70CCBE" w14:textId="77777777" w:rsidR="00F42A6E" w:rsidRDefault="004E6386">
            <w:pPr>
              <w:spacing w:after="40" w:line="276" w:lineRule="auto"/>
            </w:pPr>
            <w:r>
              <w:rPr>
                <w:sz w:val="20"/>
              </w:rPr>
              <w:t>Donaciones</w:t>
            </w:r>
          </w:p>
        </w:tc>
        <w:tc>
          <w:tcPr>
            <w:tcW w:w="3969" w:type="dxa"/>
          </w:tcPr>
          <w:p w14:paraId="056B9109" w14:textId="77777777" w:rsidR="00F42A6E" w:rsidRDefault="004E6386">
            <w:pPr>
              <w:spacing w:after="40" w:line="276" w:lineRule="auto"/>
            </w:pPr>
            <w:r>
              <w:rPr>
                <w:sz w:val="20"/>
              </w:rPr>
              <w:t>Personas, donantes, entidades, donaciones, necesidades y asignación. Contiene el broker de integración</w:t>
            </w:r>
          </w:p>
        </w:tc>
        <w:tc>
          <w:tcPr>
            <w:tcW w:w="2268" w:type="dxa"/>
          </w:tcPr>
          <w:p w14:paraId="0AA7AAFD" w14:textId="77777777" w:rsidR="00F42A6E" w:rsidRDefault="004E6386">
            <w:pPr>
              <w:spacing w:after="40" w:line="276" w:lineRule="auto"/>
            </w:pPr>
            <w:r>
              <w:rPr>
                <w:sz w:val="20"/>
              </w:rPr>
              <w:t>En memoria; persistencia relacional diseñada</w:t>
            </w:r>
          </w:p>
        </w:tc>
      </w:tr>
      <w:tr w:rsidR="00F42A6E" w14:paraId="6F2E9221" w14:textId="77777777">
        <w:trPr>
          <w:cantSplit/>
        </w:trPr>
        <w:tc>
          <w:tcPr>
            <w:tcW w:w="2268" w:type="dxa"/>
          </w:tcPr>
          <w:p w14:paraId="7BF8EA60" w14:textId="77777777" w:rsidR="00F42A6E" w:rsidRDefault="004E6386">
            <w:pPr>
              <w:spacing w:after="40" w:line="276" w:lineRule="auto"/>
            </w:pPr>
            <w:r>
              <w:rPr>
                <w:sz w:val="20"/>
              </w:rPr>
              <w:t>Logística</w:t>
            </w:r>
          </w:p>
        </w:tc>
        <w:tc>
          <w:tcPr>
            <w:tcW w:w="3969" w:type="dxa"/>
          </w:tcPr>
          <w:p w14:paraId="17445C63" w14:textId="77777777" w:rsidR="00F42A6E" w:rsidRDefault="004E6386">
            <w:pPr>
              <w:spacing w:after="40" w:line="276" w:lineRule="auto"/>
            </w:pPr>
            <w:r>
              <w:rPr>
                <w:sz w:val="20"/>
              </w:rPr>
              <w:t>Camiones, choferes, entregas, rutas y planificación. Es el proveedor propio</w:t>
            </w:r>
          </w:p>
        </w:tc>
        <w:tc>
          <w:tcPr>
            <w:tcW w:w="2268" w:type="dxa"/>
          </w:tcPr>
          <w:p w14:paraId="34991104" w14:textId="77777777" w:rsidR="00F42A6E" w:rsidRDefault="004E6386">
            <w:pPr>
              <w:spacing w:after="40" w:line="276" w:lineRule="auto"/>
            </w:pPr>
            <w:r>
              <w:rPr>
                <w:sz w:val="20"/>
              </w:rPr>
              <w:t>Persistencia relacional; el planificador de rutas es simulado</w:t>
            </w:r>
          </w:p>
        </w:tc>
      </w:tr>
      <w:tr w:rsidR="00F42A6E" w14:paraId="684AC214" w14:textId="77777777">
        <w:trPr>
          <w:cantSplit/>
        </w:trPr>
        <w:tc>
          <w:tcPr>
            <w:tcW w:w="2268" w:type="dxa"/>
          </w:tcPr>
          <w:p w14:paraId="68A8E75C" w14:textId="77777777" w:rsidR="00F42A6E" w:rsidRDefault="004E6386">
            <w:pPr>
              <w:spacing w:after="40" w:line="276" w:lineRule="auto"/>
            </w:pPr>
            <w:r>
              <w:rPr>
                <w:sz w:val="20"/>
              </w:rPr>
              <w:t>Notificaciones</w:t>
            </w:r>
          </w:p>
        </w:tc>
        <w:tc>
          <w:tcPr>
            <w:tcW w:w="3969" w:type="dxa"/>
          </w:tcPr>
          <w:p w14:paraId="32C09980" w14:textId="77777777" w:rsidR="00F42A6E" w:rsidRDefault="004E6386">
            <w:pPr>
              <w:spacing w:after="40" w:line="276" w:lineRule="auto"/>
            </w:pPr>
            <w:r>
              <w:rPr>
                <w:sz w:val="20"/>
              </w:rPr>
              <w:t>Avisos por correo, SMS (</w:t>
            </w:r>
            <w:r>
              <w:rPr>
                <w:i/>
                <w:sz w:val="20"/>
              </w:rPr>
              <w:t>Short Message Service</w:t>
            </w:r>
            <w:r>
              <w:rPr>
                <w:sz w:val="20"/>
              </w:rPr>
              <w:t>) o WhatsApp</w:t>
            </w:r>
          </w:p>
        </w:tc>
        <w:tc>
          <w:tcPr>
            <w:tcW w:w="2268" w:type="dxa"/>
          </w:tcPr>
          <w:p w14:paraId="21CD9E9D" w14:textId="77777777" w:rsidR="00F42A6E" w:rsidRDefault="004E6386">
            <w:pPr>
              <w:spacing w:after="40" w:line="276" w:lineRule="auto"/>
            </w:pPr>
            <w:r>
              <w:rPr>
                <w:sz w:val="20"/>
              </w:rPr>
              <w:t>Persistencia relacional; los medios de envío son simulados</w:t>
            </w:r>
          </w:p>
        </w:tc>
      </w:tr>
      <w:tr w:rsidR="00F42A6E" w14:paraId="7F2EF3F4" w14:textId="77777777">
        <w:trPr>
          <w:cantSplit/>
        </w:trPr>
        <w:tc>
          <w:tcPr>
            <w:tcW w:w="2268" w:type="dxa"/>
          </w:tcPr>
          <w:p w14:paraId="17045954" w14:textId="77777777" w:rsidR="00F42A6E" w:rsidRDefault="004E6386">
            <w:pPr>
              <w:spacing w:after="40" w:line="276" w:lineRule="auto"/>
            </w:pPr>
            <w:r>
              <w:rPr>
                <w:sz w:val="20"/>
              </w:rPr>
              <w:t>Incentivos</w:t>
            </w:r>
          </w:p>
        </w:tc>
        <w:tc>
          <w:tcPr>
            <w:tcW w:w="3969" w:type="dxa"/>
          </w:tcPr>
          <w:p w14:paraId="1CE399C0" w14:textId="77777777" w:rsidR="00F42A6E" w:rsidRDefault="004E6386">
            <w:pPr>
              <w:spacing w:after="40" w:line="276" w:lineRule="auto"/>
            </w:pPr>
            <w:r>
              <w:rPr>
                <w:sz w:val="20"/>
              </w:rPr>
              <w:t>Misiones, categorías, insignias, ranking e inactividad</w:t>
            </w:r>
          </w:p>
        </w:tc>
        <w:tc>
          <w:tcPr>
            <w:tcW w:w="2268" w:type="dxa"/>
          </w:tcPr>
          <w:p w14:paraId="628E10FF" w14:textId="77777777" w:rsidR="00F42A6E" w:rsidRDefault="004E6386">
            <w:pPr>
              <w:spacing w:after="40" w:line="276" w:lineRule="auto"/>
            </w:pPr>
            <w:r>
              <w:rPr>
                <w:sz w:val="20"/>
              </w:rPr>
              <w:t>Persistencia relacional</w:t>
            </w:r>
          </w:p>
        </w:tc>
      </w:tr>
      <w:tr w:rsidR="00F42A6E" w14:paraId="26123806" w14:textId="77777777">
        <w:trPr>
          <w:cantSplit/>
        </w:trPr>
        <w:tc>
          <w:tcPr>
            <w:tcW w:w="2268" w:type="dxa"/>
          </w:tcPr>
          <w:p w14:paraId="4751D85E" w14:textId="77777777" w:rsidR="00F42A6E" w:rsidRDefault="004E6386">
            <w:pPr>
              <w:spacing w:after="40" w:line="276" w:lineRule="auto"/>
            </w:pPr>
            <w:r>
              <w:rPr>
                <w:sz w:val="20"/>
              </w:rPr>
              <w:t>Logística externa</w:t>
            </w:r>
          </w:p>
        </w:tc>
        <w:tc>
          <w:tcPr>
            <w:tcW w:w="3969" w:type="dxa"/>
          </w:tcPr>
          <w:p w14:paraId="29E66A63" w14:textId="77777777" w:rsidR="00F42A6E" w:rsidRDefault="004E6386">
            <w:pPr>
              <w:spacing w:after="40" w:line="276" w:lineRule="auto"/>
            </w:pPr>
            <w:r>
              <w:rPr>
                <w:sz w:val="20"/>
              </w:rPr>
              <w:t>Segundo proveedor: otra instancia de Logística</w:t>
            </w:r>
          </w:p>
        </w:tc>
        <w:tc>
          <w:tcPr>
            <w:tcW w:w="2268" w:type="dxa"/>
          </w:tcPr>
          <w:p w14:paraId="078C2273" w14:textId="77777777" w:rsidR="00F42A6E" w:rsidRDefault="004E6386">
            <w:pPr>
              <w:spacing w:after="40" w:line="276" w:lineRule="auto"/>
            </w:pPr>
            <w:r>
              <w:rPr>
                <w:sz w:val="20"/>
              </w:rPr>
              <w:t>Simulada, solo para la demo</w:t>
            </w:r>
          </w:p>
        </w:tc>
      </w:tr>
      <w:tr w:rsidR="00F42A6E" w14:paraId="7CD9C4E4" w14:textId="77777777">
        <w:trPr>
          <w:cantSplit/>
        </w:trPr>
        <w:tc>
          <w:tcPr>
            <w:tcW w:w="2268" w:type="dxa"/>
          </w:tcPr>
          <w:p w14:paraId="23FBF208" w14:textId="77777777" w:rsidR="00F42A6E" w:rsidRDefault="004E6386">
            <w:pPr>
              <w:spacing w:after="40" w:line="276" w:lineRule="auto"/>
            </w:pPr>
            <w:r>
              <w:rPr>
                <w:sz w:val="20"/>
              </w:rPr>
              <w:t>Cliente liviano y Autenticación</w:t>
            </w:r>
          </w:p>
        </w:tc>
        <w:tc>
          <w:tcPr>
            <w:tcW w:w="3969" w:type="dxa"/>
          </w:tcPr>
          <w:p w14:paraId="1380EB0F" w14:textId="77777777" w:rsidR="00F42A6E" w:rsidRDefault="004E6386">
            <w:pPr>
              <w:spacing w:after="40" w:line="276" w:lineRule="auto"/>
            </w:pPr>
            <w:r>
              <w:rPr>
                <w:sz w:val="20"/>
              </w:rPr>
              <w:t>Interfaz web y usuarios</w:t>
            </w:r>
          </w:p>
        </w:tc>
        <w:tc>
          <w:tcPr>
            <w:tcW w:w="2268" w:type="dxa"/>
          </w:tcPr>
          <w:p w14:paraId="53C6633C" w14:textId="77777777" w:rsidR="00F42A6E" w:rsidRDefault="004E6386">
            <w:pPr>
              <w:spacing w:after="40" w:line="276" w:lineRule="auto"/>
            </w:pPr>
            <w:r>
              <w:rPr>
                <w:sz w:val="20"/>
              </w:rPr>
              <w:t>Previstos para E5 y E6</w:t>
            </w:r>
          </w:p>
        </w:tc>
      </w:tr>
    </w:tbl>
    <w:p w14:paraId="496365B3" w14:textId="77777777" w:rsidR="00F42A6E" w:rsidRDefault="00F42A6E">
      <w:pPr>
        <w:spacing w:after="40"/>
      </w:pPr>
    </w:p>
    <w:p w14:paraId="05415C12" w14:textId="77777777" w:rsidR="00F42A6E" w:rsidRDefault="004E6386">
      <w:pPr>
        <w:pStyle w:val="Heading2"/>
      </w:pPr>
      <w:bookmarkStart w:id="3" w:name="_Toc242473763"/>
      <w:r>
        <w:t>1.3 Cómo leer este documento</w:t>
      </w:r>
      <w:bookmarkEnd w:id="3"/>
    </w:p>
    <w:p w14:paraId="3775E26D" w14:textId="77777777" w:rsidR="00F42A6E" w:rsidRDefault="004E6386">
      <w:pPr>
        <w:pStyle w:val="ListBullet"/>
      </w:pPr>
      <w:r>
        <w:rPr>
          <w:b/>
        </w:rPr>
        <w:t>Capítulos 2 a 10</w:t>
      </w:r>
      <w:r>
        <w:t>: vista de sistema.</w:t>
      </w:r>
    </w:p>
    <w:p w14:paraId="407C38CE" w14:textId="77777777" w:rsidR="00F42A6E" w:rsidRDefault="004E6386">
      <w:pPr>
        <w:pStyle w:val="ListBullet"/>
      </w:pPr>
      <w:r>
        <w:rPr>
          <w:b/>
        </w:rPr>
        <w:t>Capítulo 11</w:t>
      </w:r>
      <w:r>
        <w:t>: una ficha por servicio.</w:t>
      </w:r>
    </w:p>
    <w:p w14:paraId="789BFC11" w14:textId="77777777" w:rsidR="00F42A6E" w:rsidRDefault="004E6386">
      <w:pPr>
        <w:pStyle w:val="ListBullet"/>
      </w:pPr>
      <w:r>
        <w:rPr>
          <w:b/>
        </w:rPr>
        <w:t>Recuadros</w:t>
      </w:r>
      <w:r>
        <w:t>: problema, alternativas, motivo y costo de cada decisión.</w:t>
      </w:r>
    </w:p>
    <w:p w14:paraId="13221216" w14:textId="77777777" w:rsidR="00F42A6E" w:rsidRDefault="004E6386">
      <w:pPr>
        <w:pStyle w:val="ListBullet"/>
      </w:pPr>
      <w:r>
        <w:rPr>
          <w:b/>
        </w:rPr>
        <w:t>Anexos</w:t>
      </w:r>
      <w:r>
        <w:t>: índice de decisiones (A), trazabilidad (B), deuda técnica (C) y glosario (D).</w:t>
      </w:r>
    </w:p>
    <w:p w14:paraId="1D1C9DDA" w14:textId="77777777" w:rsidR="00F42A6E" w:rsidRDefault="004E6386">
      <w:pPr>
        <w:pStyle w:val="Heading2"/>
      </w:pPr>
      <w:bookmarkStart w:id="4" w:name="_Toc242473764"/>
      <w:r>
        <w:t>1.4 Relación con otros entregables</w:t>
      </w:r>
      <w:bookmarkEnd w:id="4"/>
    </w:p>
    <w:p w14:paraId="6DE06F16" w14:textId="77777777" w:rsidR="00F42A6E" w:rsidRDefault="004E6386">
      <w:r>
        <w:t xml:space="preserve">Este documento es el entregable 5. El diagrama de componentes es el entregable 4. Los diagramas, los registros de decisión de arquitectura (ADR, </w:t>
      </w:r>
      <w:r>
        <w:rPr>
          <w:i/>
        </w:rPr>
        <w:t>Architecture Decision Record</w:t>
      </w:r>
      <w:r>
        <w:t>) y el detalle por servicio forman el entregable 3.</w:t>
      </w:r>
    </w:p>
    <w:p w14:paraId="5612965A" w14:textId="77777777" w:rsidR="00F42A6E" w:rsidRDefault="004E6386">
      <w:pPr>
        <w:pStyle w:val="Heading1"/>
      </w:pPr>
      <w:bookmarkStart w:id="5" w:name="_Toc242473765"/>
      <w:r>
        <w:t>2 Atributos de calidad</w:t>
      </w:r>
      <w:bookmarkEnd w:id="5"/>
    </w:p>
    <w:p w14:paraId="221EE22C" w14:textId="77777777" w:rsidR="00F42A6E" w:rsidRDefault="004E6386">
      <w:pPr>
        <w:keepNext/>
      </w:pPr>
      <w:r>
        <w:t>El grupo priorizó seis atributos de calidad. Cada uno tiene un escenario, un mecanismo y una sección que lo desarrolla (ver Tabla 3). La autenticidad del origen de los mensajes se trata en la decisión sobre la vuelta de los proveedores (sección 6.4) y la observabilidad, en el capítulo 10.</w:t>
      </w:r>
    </w:p>
    <w:p w14:paraId="15D785E8" w14:textId="77777777" w:rsidR="00F42A6E" w:rsidRDefault="004E6386">
      <w:pPr>
        <w:pStyle w:val="Caption"/>
        <w:keepNext/>
        <w:spacing w:after="80"/>
      </w:pPr>
      <w:r>
        <w:rPr>
          <w:b/>
          <w:color w:val="0F766E"/>
        </w:rPr>
        <w:t>Tabla 3.</w:t>
      </w:r>
      <w:r>
        <w:t xml:space="preserve"> Atributos de calidad priorizados</w:t>
      </w:r>
    </w:p>
    <w:tbl>
      <w:tblPr>
        <w:tblW w:w="8505" w:type="dxa"/>
        <w:tblBorders>
          <w:top w:val="single" w:sz="4" w:space="0" w:color="CBD5E1"/>
          <w:left w:val="nil"/>
          <w:bottom w:val="single" w:sz="4" w:space="0" w:color="CBD5E1"/>
          <w:right w:val="nil"/>
          <w:insideH w:val="single" w:sz="4" w:space="0" w:color="CBD5E1"/>
          <w:insideV w:val="nil"/>
        </w:tblBorders>
        <w:tblLayout w:type="fixed"/>
        <w:tblCellMar>
          <w:top w:w="57" w:type="dxa"/>
          <w:left w:w="85" w:type="dxa"/>
          <w:bottom w:w="57" w:type="dxa"/>
          <w:right w:w="85" w:type="dxa"/>
        </w:tblCellMar>
        <w:tblLook w:val="04A0" w:firstRow="1" w:lastRow="0" w:firstColumn="1" w:lastColumn="0" w:noHBand="0" w:noVBand="1"/>
      </w:tblPr>
      <w:tblGrid>
        <w:gridCol w:w="1702"/>
        <w:gridCol w:w="2835"/>
        <w:gridCol w:w="2551"/>
        <w:gridCol w:w="1417"/>
      </w:tblGrid>
      <w:tr w:rsidR="00F42A6E" w14:paraId="2572B5BD" w14:textId="77777777">
        <w:trPr>
          <w:cantSplit/>
          <w:tblHeader/>
        </w:trPr>
        <w:tc>
          <w:tcPr>
            <w:tcW w:w="1701" w:type="dxa"/>
            <w:shd w:val="clear" w:color="auto" w:fill="F1F5F9"/>
          </w:tcPr>
          <w:p w14:paraId="0838D98B" w14:textId="77777777" w:rsidR="00F42A6E" w:rsidRDefault="004E6386">
            <w:pPr>
              <w:spacing w:after="40" w:line="276" w:lineRule="auto"/>
            </w:pPr>
            <w:r>
              <w:rPr>
                <w:b/>
                <w:color w:val="0F172A"/>
                <w:sz w:val="20"/>
              </w:rPr>
              <w:t>Atributo</w:t>
            </w:r>
          </w:p>
        </w:tc>
        <w:tc>
          <w:tcPr>
            <w:tcW w:w="2835" w:type="dxa"/>
            <w:shd w:val="clear" w:color="auto" w:fill="F1F5F9"/>
          </w:tcPr>
          <w:p w14:paraId="07FE6F2F" w14:textId="77777777" w:rsidR="00F42A6E" w:rsidRDefault="004E6386">
            <w:pPr>
              <w:spacing w:after="40" w:line="276" w:lineRule="auto"/>
            </w:pPr>
            <w:r>
              <w:rPr>
                <w:b/>
                <w:color w:val="0F172A"/>
                <w:sz w:val="20"/>
              </w:rPr>
              <w:t>Qué pasa si…</w:t>
            </w:r>
          </w:p>
        </w:tc>
        <w:tc>
          <w:tcPr>
            <w:tcW w:w="2551" w:type="dxa"/>
            <w:shd w:val="clear" w:color="auto" w:fill="F1F5F9"/>
          </w:tcPr>
          <w:p w14:paraId="46FC0EB4" w14:textId="77777777" w:rsidR="00F42A6E" w:rsidRDefault="004E6386">
            <w:pPr>
              <w:spacing w:after="40" w:line="276" w:lineRule="auto"/>
            </w:pPr>
            <w:r>
              <w:rPr>
                <w:b/>
                <w:color w:val="0F172A"/>
                <w:sz w:val="20"/>
              </w:rPr>
              <w:t>Mecanismo</w:t>
            </w:r>
          </w:p>
        </w:tc>
        <w:tc>
          <w:tcPr>
            <w:tcW w:w="1417" w:type="dxa"/>
            <w:shd w:val="clear" w:color="auto" w:fill="F1F5F9"/>
          </w:tcPr>
          <w:p w14:paraId="4ECCE4CF" w14:textId="77777777" w:rsidR="00F42A6E" w:rsidRDefault="004E6386">
            <w:pPr>
              <w:spacing w:after="40" w:line="276" w:lineRule="auto"/>
            </w:pPr>
            <w:r>
              <w:rPr>
                <w:b/>
                <w:color w:val="0F172A"/>
                <w:sz w:val="20"/>
              </w:rPr>
              <w:t>Sección</w:t>
            </w:r>
          </w:p>
        </w:tc>
      </w:tr>
      <w:tr w:rsidR="00F42A6E" w14:paraId="2D3475E5" w14:textId="77777777">
        <w:trPr>
          <w:cantSplit/>
        </w:trPr>
        <w:tc>
          <w:tcPr>
            <w:tcW w:w="1701" w:type="dxa"/>
          </w:tcPr>
          <w:p w14:paraId="3CB2D3A6" w14:textId="77777777" w:rsidR="00F42A6E" w:rsidRDefault="004E6386">
            <w:pPr>
              <w:spacing w:after="40" w:line="276" w:lineRule="auto"/>
            </w:pPr>
            <w:r>
              <w:rPr>
                <w:sz w:val="20"/>
              </w:rPr>
              <w:t>Disponibilidad ante picos y fallas</w:t>
            </w:r>
          </w:p>
        </w:tc>
        <w:tc>
          <w:tcPr>
            <w:tcW w:w="2835" w:type="dxa"/>
          </w:tcPr>
          <w:p w14:paraId="336E65CA" w14:textId="77777777" w:rsidR="00F42A6E" w:rsidRDefault="004E6386">
            <w:pPr>
              <w:spacing w:after="40" w:line="276" w:lineRule="auto"/>
            </w:pPr>
            <w:r>
              <w:rPr>
                <w:sz w:val="20"/>
              </w:rPr>
              <w:t>Notificaciones cae 10 minutos con tráfico: Donaciones sigue respondiendo y los avisos esperan en la cola</w:t>
            </w:r>
          </w:p>
        </w:tc>
        <w:tc>
          <w:tcPr>
            <w:tcW w:w="2551" w:type="dxa"/>
          </w:tcPr>
          <w:p w14:paraId="2D43D219" w14:textId="77777777" w:rsidR="00F42A6E" w:rsidRDefault="004E6386">
            <w:pPr>
              <w:spacing w:after="40" w:line="276" w:lineRule="auto"/>
            </w:pPr>
            <w:r>
              <w:rPr>
                <w:sz w:val="20"/>
              </w:rPr>
              <w:t>Publicación asincrónica y cola durable declarada por el consumidor</w:t>
            </w:r>
          </w:p>
        </w:tc>
        <w:tc>
          <w:tcPr>
            <w:tcW w:w="1417" w:type="dxa"/>
          </w:tcPr>
          <w:p w14:paraId="1DDFC926" w14:textId="77777777" w:rsidR="00F42A6E" w:rsidRDefault="004E6386">
            <w:pPr>
              <w:spacing w:after="40" w:line="276" w:lineRule="auto"/>
            </w:pPr>
            <w:r>
              <w:rPr>
                <w:sz w:val="20"/>
              </w:rPr>
              <w:t>6.2</w:t>
            </w:r>
          </w:p>
        </w:tc>
      </w:tr>
      <w:tr w:rsidR="00F42A6E" w14:paraId="0FCC9C08" w14:textId="77777777">
        <w:trPr>
          <w:cantSplit/>
        </w:trPr>
        <w:tc>
          <w:tcPr>
            <w:tcW w:w="1701" w:type="dxa"/>
          </w:tcPr>
          <w:p w14:paraId="509BA9C8" w14:textId="77777777" w:rsidR="00F42A6E" w:rsidRDefault="004E6386">
            <w:pPr>
              <w:spacing w:after="40" w:line="276" w:lineRule="auto"/>
            </w:pPr>
            <w:r>
              <w:rPr>
                <w:sz w:val="20"/>
              </w:rPr>
              <w:t>Integridad de la entrega</w:t>
            </w:r>
          </w:p>
        </w:tc>
        <w:tc>
          <w:tcPr>
            <w:tcW w:w="2835" w:type="dxa"/>
          </w:tcPr>
          <w:p w14:paraId="7ECD4474" w14:textId="77777777" w:rsidR="00F42A6E" w:rsidRDefault="004E6386">
            <w:pPr>
              <w:spacing w:after="40" w:line="276" w:lineRule="auto"/>
            </w:pPr>
            <w:r>
              <w:rPr>
                <w:sz w:val="20"/>
              </w:rPr>
              <w:t>El proveedor elegido rechaza o no responde: queda a lo sumo una solicitud activa por donación</w:t>
            </w:r>
          </w:p>
        </w:tc>
        <w:tc>
          <w:tcPr>
            <w:tcW w:w="2551" w:type="dxa"/>
          </w:tcPr>
          <w:p w14:paraId="23C81E70" w14:textId="77777777" w:rsidR="00F42A6E" w:rsidRDefault="004E6386">
            <w:pPr>
              <w:spacing w:after="40" w:line="276" w:lineRule="auto"/>
            </w:pPr>
            <w:r>
              <w:rPr>
                <w:sz w:val="20"/>
              </w:rPr>
              <w:t>Broker de integración con política de resultados</w:t>
            </w:r>
          </w:p>
        </w:tc>
        <w:tc>
          <w:tcPr>
            <w:tcW w:w="1417" w:type="dxa"/>
          </w:tcPr>
          <w:p w14:paraId="4F4471BF" w14:textId="77777777" w:rsidR="00F42A6E" w:rsidRDefault="004E6386">
            <w:pPr>
              <w:spacing w:after="40" w:line="276" w:lineRule="auto"/>
            </w:pPr>
            <w:r>
              <w:rPr>
                <w:sz w:val="20"/>
              </w:rPr>
              <w:t>6.3</w:t>
            </w:r>
          </w:p>
        </w:tc>
      </w:tr>
      <w:tr w:rsidR="00F42A6E" w14:paraId="71F0DE79" w14:textId="77777777">
        <w:trPr>
          <w:cantSplit/>
        </w:trPr>
        <w:tc>
          <w:tcPr>
            <w:tcW w:w="1701" w:type="dxa"/>
          </w:tcPr>
          <w:p w14:paraId="378AAB1C" w14:textId="77777777" w:rsidR="00F42A6E" w:rsidRDefault="004E6386">
            <w:pPr>
              <w:spacing w:after="40" w:line="276" w:lineRule="auto"/>
            </w:pPr>
            <w:r>
              <w:rPr>
                <w:sz w:val="20"/>
              </w:rPr>
              <w:t>Extensibilidad</w:t>
            </w:r>
          </w:p>
        </w:tc>
        <w:tc>
          <w:tcPr>
            <w:tcW w:w="2835" w:type="dxa"/>
          </w:tcPr>
          <w:p w14:paraId="5DD32098" w14:textId="77777777" w:rsidR="00F42A6E" w:rsidRDefault="004E6386">
            <w:pPr>
              <w:spacing w:after="40" w:line="276" w:lineRule="auto"/>
            </w:pPr>
            <w:r>
              <w:rPr>
                <w:sz w:val="20"/>
              </w:rPr>
              <w:t>Se suma un proveedor: alcanza con configuración o un adaptador nuevo</w:t>
            </w:r>
          </w:p>
        </w:tc>
        <w:tc>
          <w:tcPr>
            <w:tcW w:w="2551" w:type="dxa"/>
          </w:tcPr>
          <w:p w14:paraId="079655BE" w14:textId="77777777" w:rsidR="00F42A6E" w:rsidRDefault="004E6386">
            <w:pPr>
              <w:spacing w:after="40" w:line="276" w:lineRule="auto"/>
            </w:pPr>
            <w:r>
              <w:rPr>
                <w:sz w:val="20"/>
              </w:rPr>
              <w:t>Broker de integración, Strategy y Adapter</w:t>
            </w:r>
          </w:p>
        </w:tc>
        <w:tc>
          <w:tcPr>
            <w:tcW w:w="1417" w:type="dxa"/>
          </w:tcPr>
          <w:p w14:paraId="2D640A6E" w14:textId="77777777" w:rsidR="00F42A6E" w:rsidRDefault="004E6386">
            <w:pPr>
              <w:spacing w:after="40" w:line="276" w:lineRule="auto"/>
            </w:pPr>
            <w:r>
              <w:rPr>
                <w:sz w:val="20"/>
              </w:rPr>
              <w:t>6.3</w:t>
            </w:r>
          </w:p>
        </w:tc>
      </w:tr>
      <w:tr w:rsidR="00F42A6E" w14:paraId="32C35328" w14:textId="77777777">
        <w:trPr>
          <w:cantSplit/>
        </w:trPr>
        <w:tc>
          <w:tcPr>
            <w:tcW w:w="1701" w:type="dxa"/>
          </w:tcPr>
          <w:p w14:paraId="4093B0DB" w14:textId="77777777" w:rsidR="00F42A6E" w:rsidRDefault="004E6386">
            <w:pPr>
              <w:spacing w:after="40" w:line="276" w:lineRule="auto"/>
            </w:pPr>
            <w:r>
              <w:rPr>
                <w:sz w:val="20"/>
              </w:rPr>
              <w:t>Modificabilidad y testeabilidad del dominio</w:t>
            </w:r>
          </w:p>
        </w:tc>
        <w:tc>
          <w:tcPr>
            <w:tcW w:w="2835" w:type="dxa"/>
          </w:tcPr>
          <w:p w14:paraId="7CF4A6C9" w14:textId="77777777" w:rsidR="00F42A6E" w:rsidRDefault="004E6386">
            <w:pPr>
              <w:spacing w:after="40" w:line="276" w:lineRule="auto"/>
            </w:pPr>
            <w:r>
              <w:rPr>
                <w:sz w:val="20"/>
              </w:rPr>
              <w:t>Cambia la persistencia: solo cambian adaptadores; las reglas se prueban sin base</w:t>
            </w:r>
          </w:p>
        </w:tc>
        <w:tc>
          <w:tcPr>
            <w:tcW w:w="2551" w:type="dxa"/>
          </w:tcPr>
          <w:p w14:paraId="50AF5611" w14:textId="77777777" w:rsidR="00F42A6E" w:rsidRDefault="004E6386">
            <w:pPr>
              <w:spacing w:after="40" w:line="276" w:lineRule="auto"/>
            </w:pPr>
            <w:r>
              <w:rPr>
                <w:sz w:val="20"/>
              </w:rPr>
              <w:t>Capas con puertos y adaptadores</w:t>
            </w:r>
          </w:p>
        </w:tc>
        <w:tc>
          <w:tcPr>
            <w:tcW w:w="1417" w:type="dxa"/>
          </w:tcPr>
          <w:p w14:paraId="7185BD7D" w14:textId="77777777" w:rsidR="00F42A6E" w:rsidRDefault="004E6386">
            <w:pPr>
              <w:spacing w:after="40" w:line="276" w:lineRule="auto"/>
            </w:pPr>
            <w:r>
              <w:rPr>
                <w:sz w:val="20"/>
              </w:rPr>
              <w:t>4</w:t>
            </w:r>
          </w:p>
        </w:tc>
      </w:tr>
      <w:tr w:rsidR="00F42A6E" w14:paraId="42082FE4" w14:textId="77777777">
        <w:trPr>
          <w:cantSplit/>
        </w:trPr>
        <w:tc>
          <w:tcPr>
            <w:tcW w:w="1701" w:type="dxa"/>
          </w:tcPr>
          <w:p w14:paraId="0A59EAFE" w14:textId="77777777" w:rsidR="00F42A6E" w:rsidRDefault="004E6386">
            <w:pPr>
              <w:spacing w:after="40" w:line="276" w:lineRule="auto"/>
            </w:pPr>
            <w:r>
              <w:rPr>
                <w:sz w:val="20"/>
              </w:rPr>
              <w:t>Aislamiento de datos</w:t>
            </w:r>
          </w:p>
        </w:tc>
        <w:tc>
          <w:tcPr>
            <w:tcW w:w="2835" w:type="dxa"/>
          </w:tcPr>
          <w:p w14:paraId="3698D45C" w14:textId="77777777" w:rsidR="00F42A6E" w:rsidRDefault="004E6386">
            <w:pPr>
              <w:spacing w:after="40" w:line="276" w:lineRule="auto"/>
            </w:pPr>
            <w:r>
              <w:rPr>
                <w:sz w:val="20"/>
              </w:rPr>
              <w:t>Un servicio intenta leer datos de otro: el motor lo rechaza por permisos</w:t>
            </w:r>
          </w:p>
        </w:tc>
        <w:tc>
          <w:tcPr>
            <w:tcW w:w="2551" w:type="dxa"/>
          </w:tcPr>
          <w:p w14:paraId="2017AF35" w14:textId="77777777" w:rsidR="00F42A6E" w:rsidRDefault="004E6386">
            <w:pPr>
              <w:spacing w:after="40" w:line="276" w:lineRule="auto"/>
            </w:pPr>
            <w:r>
              <w:rPr>
                <w:sz w:val="20"/>
              </w:rPr>
              <w:t>Schema y rol por servicio</w:t>
            </w:r>
          </w:p>
        </w:tc>
        <w:tc>
          <w:tcPr>
            <w:tcW w:w="1417" w:type="dxa"/>
          </w:tcPr>
          <w:p w14:paraId="47A9394E" w14:textId="77777777" w:rsidR="00F42A6E" w:rsidRDefault="004E6386">
            <w:pPr>
              <w:spacing w:after="40" w:line="276" w:lineRule="auto"/>
            </w:pPr>
            <w:r>
              <w:rPr>
                <w:sz w:val="20"/>
              </w:rPr>
              <w:t>7</w:t>
            </w:r>
          </w:p>
        </w:tc>
      </w:tr>
      <w:tr w:rsidR="00F42A6E" w14:paraId="397C2CC0" w14:textId="77777777">
        <w:trPr>
          <w:cantSplit/>
        </w:trPr>
        <w:tc>
          <w:tcPr>
            <w:tcW w:w="1701" w:type="dxa"/>
          </w:tcPr>
          <w:p w14:paraId="4F220D67" w14:textId="77777777" w:rsidR="00F42A6E" w:rsidRDefault="004E6386">
            <w:pPr>
              <w:spacing w:after="40" w:line="276" w:lineRule="auto"/>
            </w:pPr>
            <w:r>
              <w:rPr>
                <w:sz w:val="20"/>
              </w:rPr>
              <w:t>Costo de despliegue</w:t>
            </w:r>
          </w:p>
        </w:tc>
        <w:tc>
          <w:tcPr>
            <w:tcW w:w="2835" w:type="dxa"/>
          </w:tcPr>
          <w:p w14:paraId="6868FE82" w14:textId="77777777" w:rsidR="00F42A6E" w:rsidRDefault="004E6386">
            <w:pPr>
              <w:spacing w:after="40" w:line="276" w:lineRule="auto"/>
            </w:pPr>
            <w:r>
              <w:rPr>
                <w:sz w:val="20"/>
              </w:rPr>
              <w:t>Logística debe estar accesible entre defensas a bajo costo</w:t>
            </w:r>
          </w:p>
        </w:tc>
        <w:tc>
          <w:tcPr>
            <w:tcW w:w="2551" w:type="dxa"/>
          </w:tcPr>
          <w:p w14:paraId="1EF8B61E" w14:textId="77777777" w:rsidR="00F42A6E" w:rsidRDefault="004E6386">
            <w:pPr>
              <w:spacing w:after="40" w:line="276" w:lineRule="auto"/>
            </w:pPr>
            <w:r>
              <w:rPr>
                <w:sz w:val="20"/>
              </w:rPr>
              <w:t>Plataforma como servicio, con pausa</w:t>
            </w:r>
          </w:p>
        </w:tc>
        <w:tc>
          <w:tcPr>
            <w:tcW w:w="1417" w:type="dxa"/>
          </w:tcPr>
          <w:p w14:paraId="466F5E29" w14:textId="77777777" w:rsidR="00F42A6E" w:rsidRDefault="004E6386">
            <w:pPr>
              <w:spacing w:after="40" w:line="276" w:lineRule="auto"/>
            </w:pPr>
            <w:r>
              <w:rPr>
                <w:sz w:val="20"/>
              </w:rPr>
              <w:t>9</w:t>
            </w:r>
          </w:p>
        </w:tc>
      </w:tr>
    </w:tbl>
    <w:p w14:paraId="6BCDA421" w14:textId="77777777" w:rsidR="00F42A6E" w:rsidRDefault="00F42A6E">
      <w:pPr>
        <w:spacing w:after="40"/>
      </w:pPr>
    </w:p>
    <w:p w14:paraId="4B1E72C9" w14:textId="77777777" w:rsidR="00F42A6E" w:rsidRDefault="004E6386">
      <w:pPr>
        <w:pStyle w:val="Heading1"/>
      </w:pPr>
      <w:bookmarkStart w:id="6" w:name="_Toc242473766"/>
      <w:r>
        <w:t>3 Arquitectura orientada a servicios (microservicios)</w:t>
      </w:r>
      <w:bookmarkEnd w:id="6"/>
    </w:p>
    <w:p w14:paraId="6A2658F7" w14:textId="77777777" w:rsidR="00F42A6E" w:rsidRDefault="004E6386">
      <w:pPr>
        <w:pStyle w:val="Heading2"/>
      </w:pPr>
      <w:bookmarkStart w:id="7" w:name="_Toc242473767"/>
      <w:r>
        <w:t>3.1 Definición operativa</w:t>
      </w:r>
      <w:bookmarkEnd w:id="7"/>
    </w:p>
    <w:p w14:paraId="5C2FF4AA" w14:textId="77777777" w:rsidR="00F42A6E" w:rsidRDefault="004E6386">
      <w:pPr>
        <w:keepNext/>
      </w:pPr>
      <w:r>
        <w:t>En este documento, un microservicio cumple tres condiciones.</w:t>
      </w:r>
    </w:p>
    <w:p w14:paraId="36C9FE0B" w14:textId="77777777" w:rsidR="00F42A6E" w:rsidRDefault="004E6386">
      <w:pPr>
        <w:pStyle w:val="ListBullet"/>
      </w:pPr>
      <w:r>
        <w:rPr>
          <w:b/>
        </w:rPr>
        <w:t>Desplegable</w:t>
      </w:r>
      <w:r>
        <w:t>: es un proceso que se despliega por separado.</w:t>
      </w:r>
    </w:p>
    <w:p w14:paraId="7E23AF21" w14:textId="77777777" w:rsidR="00F42A6E" w:rsidRDefault="004E6386">
      <w:pPr>
        <w:pStyle w:val="ListBullet"/>
      </w:pPr>
      <w:r>
        <w:rPr>
          <w:b/>
        </w:rPr>
        <w:t>Dueño de sus datos</w:t>
      </w:r>
      <w:r>
        <w:t>: tiene su propio modelo y su propio schema.</w:t>
      </w:r>
    </w:p>
    <w:p w14:paraId="3A027B9A" w14:textId="77777777" w:rsidR="00F42A6E" w:rsidRDefault="004E6386">
      <w:pPr>
        <w:pStyle w:val="ListBullet"/>
      </w:pPr>
      <w:r>
        <w:rPr>
          <w:b/>
        </w:rPr>
        <w:t>Contrato de red</w:t>
      </w:r>
      <w:r>
        <w:t>: se comunica con los demás solo por REST (</w:t>
      </w:r>
      <w:r>
        <w:rPr>
          <w:i/>
        </w:rPr>
        <w:t>Representational State Transfer</w:t>
      </w:r>
      <w:r>
        <w:t>) o por mensajes AMQP (</w:t>
      </w:r>
      <w:r>
        <w:rPr>
          <w:i/>
        </w:rPr>
        <w:t>Advanced Message Queuing Protocol</w:t>
      </w:r>
      <w:r>
        <w:t>).</w:t>
      </w:r>
    </w:p>
    <w:p w14:paraId="0C4C8B1B" w14:textId="77777777" w:rsidR="00F42A6E" w:rsidRDefault="004E6386">
      <w:pPr>
        <w:pStyle w:val="Heading2"/>
      </w:pPr>
      <w:bookmarkStart w:id="8" w:name="_Toc242473768"/>
      <w:r>
        <w:t>3.2 Regla de comunicación</w:t>
      </w:r>
      <w:bookmarkEnd w:id="8"/>
    </w:p>
    <w:p w14:paraId="6F813B36" w14:textId="77777777" w:rsidR="00F42A6E" w:rsidRDefault="004E6386">
      <w:pPr>
        <w:keepNext/>
      </w:pPr>
      <w:r>
        <w:t>Los hechos se publican por mensajería. Las altas, los cambios y las consultas van por REST. La Figura 1 muestra los servicios y sus canales.</w:t>
      </w:r>
    </w:p>
    <w:p w14:paraId="4BC96D7E" w14:textId="77777777" w:rsidR="00F42A6E" w:rsidRDefault="004E6386">
      <w:pPr>
        <w:keepNext/>
        <w:spacing w:before="120" w:after="0" w:line="240" w:lineRule="auto"/>
        <w:jc w:val="center"/>
      </w:pPr>
      <w:r>
        <w:rPr>
          <w:noProof/>
        </w:rPr>
        <w:drawing>
          <wp:inline distT="0" distB="0" distL="0" distR="0" wp14:anchorId="79E303D5" wp14:editId="1516FA31">
            <wp:extent cx="3957534" cy="61767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mapa-sistema.png"/>
                    <pic:cNvPicPr/>
                  </pic:nvPicPr>
                  <pic:blipFill>
                    <a:blip r:embed="rId8"/>
                    <a:stretch>
                      <a:fillRect/>
                    </a:stretch>
                  </pic:blipFill>
                  <pic:spPr>
                    <a:xfrm>
                      <a:off x="0" y="0"/>
                      <a:ext cx="3957534" cy="6176712"/>
                    </a:xfrm>
                    <a:prstGeom prst="rect">
                      <a:avLst/>
                    </a:prstGeom>
                  </pic:spPr>
                </pic:pic>
              </a:graphicData>
            </a:graphic>
          </wp:inline>
        </w:drawing>
      </w:r>
    </w:p>
    <w:p w14:paraId="097A63C0" w14:textId="77777777" w:rsidR="00F42A6E" w:rsidRDefault="004E6386">
      <w:pPr>
        <w:pStyle w:val="Caption"/>
        <w:jc w:val="center"/>
      </w:pPr>
      <w:r>
        <w:rPr>
          <w:b/>
          <w:color w:val="0F766E"/>
        </w:rPr>
        <w:t>Figura 1.</w:t>
      </w:r>
      <w:r>
        <w:t xml:space="preserve"> Cuatro servicios se comunican por REST y por mensajería, sin compartir datos</w:t>
      </w:r>
    </w:p>
    <w:p w14:paraId="37518296" w14:textId="77777777" w:rsidR="00F42A6E" w:rsidRDefault="004E6386">
      <w:pPr>
        <w:pStyle w:val="Heading2"/>
      </w:pPr>
      <w:bookmarkStart w:id="9" w:name="_Toc242473769"/>
      <w:r>
        <w:t>3.3 Infraestructura y núcleo compartidos</w:t>
      </w:r>
      <w:bookmarkEnd w:id="9"/>
    </w:p>
    <w:p w14:paraId="4D0B730F" w14:textId="77777777" w:rsidR="00F42A6E" w:rsidRDefault="004E6386">
      <w:r>
        <w:t>Se comparten RabbitMQ (broker de mensajería), una instancia de PostgreSQL, MinIO y n8n. Un núcleo técnico compartido (</w:t>
      </w:r>
      <w:r>
        <w:rPr>
          <w:i/>
        </w:rPr>
        <w:t>shared kernel</w:t>
      </w:r>
      <w:r>
        <w:t>) agrupa errores, trazabilidad y un repositorio genérico; su costo es que un cambio de contrato obliga a compilar todos los servicios. No se adoptaron CQRS (</w:t>
      </w:r>
      <w:r>
        <w:rPr>
          <w:i/>
        </w:rPr>
        <w:t>Command Query Responsibility Segregation</w:t>
      </w:r>
      <w:r>
        <w:t>), event sourcing, API (</w:t>
      </w:r>
      <w:r>
        <w:rPr>
          <w:i/>
        </w:rPr>
        <w:t>Application Programming Interface</w:t>
      </w:r>
      <w:r>
        <w:t>) gateway ni service mesh, por falta de un atributo que los pida.</w:t>
      </w:r>
    </w:p>
    <w:p w14:paraId="4B49D3A0" w14:textId="77777777" w:rsidR="00F42A6E" w:rsidRDefault="004E6386">
      <w:pPr>
        <w:pStyle w:val="Heading2"/>
      </w:pPr>
      <w:bookmarkStart w:id="10" w:name="_Toc242473770"/>
      <w:r>
        <w:t>3.4 Decisión de estilo</w:t>
      </w:r>
      <w:bookmarkEnd w:id="10"/>
    </w:p>
    <w:p w14:paraId="6A487E69" w14:textId="77777777" w:rsidR="00F42A6E" w:rsidRDefault="004E6386">
      <w:pPr>
        <w:keepNext/>
      </w:pPr>
      <w:r>
        <w:t>El problema es partir el sistema para que cada parte cambie, se despliegue y falle por separado, con un costo razonable para un equipo de cursada.</w:t>
      </w:r>
    </w:p>
    <w:tbl>
      <w:tblPr>
        <w:tblW w:w="8505" w:type="dxa"/>
        <w:tblBorders>
          <w:top w:val="nil"/>
          <w:left w:val="nil"/>
          <w:bottom w:val="nil"/>
          <w:right w:val="nil"/>
          <w:insideH w:val="nil"/>
          <w:insideV w:val="nil"/>
        </w:tblBorders>
        <w:tblLayout w:type="fixed"/>
        <w:tblCellMar>
          <w:top w:w="57" w:type="dxa"/>
          <w:left w:w="85" w:type="dxa"/>
          <w:bottom w:w="57" w:type="dxa"/>
          <w:right w:w="85" w:type="dxa"/>
        </w:tblCellMar>
        <w:tblLook w:val="04A0" w:firstRow="1" w:lastRow="0" w:firstColumn="1" w:lastColumn="0" w:noHBand="0" w:noVBand="1"/>
      </w:tblPr>
      <w:tblGrid>
        <w:gridCol w:w="1814"/>
        <w:gridCol w:w="6691"/>
      </w:tblGrid>
      <w:tr w:rsidR="00F42A6E" w14:paraId="2D757AC8" w14:textId="77777777">
        <w:trPr>
          <w:cantSplit/>
        </w:trPr>
        <w:tc>
          <w:tcPr>
            <w:tcW w:w="8504" w:type="dxa"/>
            <w:gridSpan w:val="2"/>
            <w:tcBorders>
              <w:left w:val="single" w:sz="24" w:space="0" w:color="0F766E"/>
            </w:tcBorders>
            <w:shd w:val="clear" w:color="auto" w:fill="F0FDFA"/>
          </w:tcPr>
          <w:p w14:paraId="7A266173" w14:textId="77777777" w:rsidR="00F42A6E" w:rsidRDefault="004E6386">
            <w:pPr>
              <w:keepNext/>
              <w:spacing w:after="40" w:line="276" w:lineRule="auto"/>
            </w:pPr>
            <w:r>
              <w:rPr>
                <w:b/>
                <w:color w:val="0F766E"/>
              </w:rPr>
              <w:t>Decisión: Microservicios frente a monolito modular</w:t>
            </w:r>
          </w:p>
        </w:tc>
      </w:tr>
      <w:tr w:rsidR="00F42A6E" w14:paraId="384B9F43" w14:textId="77777777">
        <w:trPr>
          <w:cantSplit/>
        </w:trPr>
        <w:tc>
          <w:tcPr>
            <w:tcW w:w="1814" w:type="dxa"/>
            <w:tcBorders>
              <w:left w:val="single" w:sz="24" w:space="0" w:color="0F766E"/>
            </w:tcBorders>
            <w:shd w:val="clear" w:color="auto" w:fill="F0FDFA"/>
          </w:tcPr>
          <w:p w14:paraId="0EF403D4" w14:textId="77777777" w:rsidR="00F42A6E" w:rsidRDefault="004E6386">
            <w:pPr>
              <w:keepNext/>
              <w:spacing w:after="40" w:line="276" w:lineRule="auto"/>
            </w:pPr>
            <w:r>
              <w:rPr>
                <w:b/>
                <w:color w:val="0F172A"/>
                <w:sz w:val="20"/>
              </w:rPr>
              <w:t>Decisión</w:t>
            </w:r>
          </w:p>
        </w:tc>
        <w:tc>
          <w:tcPr>
            <w:tcW w:w="6690" w:type="dxa"/>
            <w:shd w:val="clear" w:color="auto" w:fill="F0FDFA"/>
          </w:tcPr>
          <w:p w14:paraId="4243A632" w14:textId="77777777" w:rsidR="00F42A6E" w:rsidRDefault="004E6386">
            <w:pPr>
              <w:keepNext/>
              <w:spacing w:after="40" w:line="276" w:lineRule="auto"/>
            </w:pPr>
            <w:r>
              <w:rPr>
                <w:sz w:val="20"/>
              </w:rPr>
              <w:t>un microservicio por contexto de negocio, cada uno con su schema, comunicados por REST y mensajería.</w:t>
            </w:r>
          </w:p>
        </w:tc>
      </w:tr>
      <w:tr w:rsidR="00F42A6E" w14:paraId="09F58575" w14:textId="77777777">
        <w:trPr>
          <w:cantSplit/>
        </w:trPr>
        <w:tc>
          <w:tcPr>
            <w:tcW w:w="1814" w:type="dxa"/>
            <w:tcBorders>
              <w:left w:val="single" w:sz="24" w:space="0" w:color="0F766E"/>
            </w:tcBorders>
            <w:shd w:val="clear" w:color="auto" w:fill="F0FDFA"/>
          </w:tcPr>
          <w:p w14:paraId="482991AD" w14:textId="77777777" w:rsidR="00F42A6E" w:rsidRDefault="004E6386">
            <w:pPr>
              <w:keepNext/>
              <w:spacing w:after="40" w:line="276" w:lineRule="auto"/>
            </w:pPr>
            <w:r>
              <w:rPr>
                <w:b/>
                <w:color w:val="0F172A"/>
                <w:sz w:val="20"/>
              </w:rPr>
              <w:t>Alternativas</w:t>
            </w:r>
          </w:p>
        </w:tc>
        <w:tc>
          <w:tcPr>
            <w:tcW w:w="6690" w:type="dxa"/>
            <w:shd w:val="clear" w:color="auto" w:fill="F0FDFA"/>
          </w:tcPr>
          <w:p w14:paraId="7DC6667F" w14:textId="77777777" w:rsidR="00F42A6E" w:rsidRDefault="004E6386">
            <w:pPr>
              <w:pStyle w:val="ListBullet"/>
              <w:keepNext/>
              <w:spacing w:after="20" w:line="276" w:lineRule="auto"/>
            </w:pPr>
            <w:r>
              <w:rPr>
                <w:b/>
                <w:sz w:val="20"/>
              </w:rPr>
              <w:t>Monolito modular</w:t>
            </w:r>
            <w:r>
              <w:rPr>
                <w:sz w:val="20"/>
              </w:rPr>
              <w:t>: pierde en despliegue independiente, porque E4 pide desplegar Logística sola y una cola entre servicios.</w:t>
            </w:r>
          </w:p>
          <w:p w14:paraId="3F570F5F" w14:textId="77777777" w:rsidR="00F42A6E" w:rsidRDefault="004E6386">
            <w:pPr>
              <w:pStyle w:val="ListBullet"/>
              <w:keepNext/>
              <w:spacing w:after="20" w:line="276" w:lineRule="auto"/>
            </w:pPr>
            <w:r>
              <w:rPr>
                <w:b/>
                <w:sz w:val="20"/>
              </w:rPr>
              <w:t>Servicios con schema compartido</w:t>
            </w:r>
            <w:r>
              <w:rPr>
                <w:sz w:val="20"/>
              </w:rPr>
              <w:t>: pierde en aislamiento, porque una consulta mal escrita toca datos ajenos sin que el motor lo impida.</w:t>
            </w:r>
          </w:p>
        </w:tc>
      </w:tr>
      <w:tr w:rsidR="00F42A6E" w14:paraId="1CF4EFD1" w14:textId="77777777">
        <w:trPr>
          <w:cantSplit/>
        </w:trPr>
        <w:tc>
          <w:tcPr>
            <w:tcW w:w="1814" w:type="dxa"/>
            <w:tcBorders>
              <w:left w:val="single" w:sz="24" w:space="0" w:color="0F766E"/>
            </w:tcBorders>
            <w:shd w:val="clear" w:color="auto" w:fill="F0FDFA"/>
          </w:tcPr>
          <w:p w14:paraId="2B0D9A18" w14:textId="77777777" w:rsidR="00F42A6E" w:rsidRDefault="004E6386">
            <w:pPr>
              <w:keepNext/>
              <w:spacing w:after="40" w:line="276" w:lineRule="auto"/>
            </w:pPr>
            <w:r>
              <w:rPr>
                <w:b/>
                <w:color w:val="0F172A"/>
                <w:sz w:val="20"/>
              </w:rPr>
              <w:t>Por qué</w:t>
            </w:r>
          </w:p>
        </w:tc>
        <w:tc>
          <w:tcPr>
            <w:tcW w:w="6690" w:type="dxa"/>
            <w:shd w:val="clear" w:color="auto" w:fill="F0FDFA"/>
          </w:tcPr>
          <w:p w14:paraId="43DD5439" w14:textId="77777777" w:rsidR="00F42A6E" w:rsidRDefault="004E6386">
            <w:pPr>
              <w:keepNext/>
              <w:spacing w:after="40" w:line="276" w:lineRule="auto"/>
            </w:pPr>
            <w:r>
              <w:rPr>
                <w:sz w:val="20"/>
              </w:rPr>
              <w:t>prioriza despliegue y fallas independientes y la testeabilidad del dominio.</w:t>
            </w:r>
          </w:p>
        </w:tc>
      </w:tr>
      <w:tr w:rsidR="00F42A6E" w14:paraId="484DD787" w14:textId="77777777">
        <w:trPr>
          <w:cantSplit/>
        </w:trPr>
        <w:tc>
          <w:tcPr>
            <w:tcW w:w="1814" w:type="dxa"/>
            <w:tcBorders>
              <w:left w:val="single" w:sz="24" w:space="0" w:color="0F766E"/>
            </w:tcBorders>
            <w:shd w:val="clear" w:color="auto" w:fill="F0FDFA"/>
          </w:tcPr>
          <w:p w14:paraId="7BA0E7FC" w14:textId="77777777" w:rsidR="00F42A6E" w:rsidRDefault="004E6386">
            <w:pPr>
              <w:keepNext/>
              <w:spacing w:after="40" w:line="276" w:lineRule="auto"/>
            </w:pPr>
            <w:r>
              <w:rPr>
                <w:b/>
                <w:color w:val="0F172A"/>
                <w:sz w:val="20"/>
              </w:rPr>
              <w:t>Costo</w:t>
            </w:r>
          </w:p>
        </w:tc>
        <w:tc>
          <w:tcPr>
            <w:tcW w:w="6690" w:type="dxa"/>
            <w:shd w:val="clear" w:color="auto" w:fill="F0FDFA"/>
          </w:tcPr>
          <w:p w14:paraId="66F09E30" w14:textId="77777777" w:rsidR="00F42A6E" w:rsidRDefault="004E6386">
            <w:pPr>
              <w:pStyle w:val="ListBullet"/>
              <w:keepNext/>
              <w:spacing w:after="20" w:line="276" w:lineRule="auto"/>
            </w:pPr>
            <w:r>
              <w:rPr>
                <w:sz w:val="20"/>
              </w:rPr>
              <w:t>Más piezas para operar: cuatro servicios, RabbitMQ y PostgreSQL.</w:t>
            </w:r>
          </w:p>
          <w:p w14:paraId="37F18A27" w14:textId="77777777" w:rsidR="00F42A6E" w:rsidRDefault="004E6386">
            <w:pPr>
              <w:pStyle w:val="ListBullet"/>
              <w:keepNext/>
              <w:spacing w:after="20" w:line="276" w:lineRule="auto"/>
            </w:pPr>
            <w:r>
              <w:rPr>
                <w:sz w:val="20"/>
              </w:rPr>
              <w:t>Consistencia eventual entre servicios.</w:t>
            </w:r>
          </w:p>
        </w:tc>
      </w:tr>
      <w:tr w:rsidR="00F42A6E" w14:paraId="7DFCA92A" w14:textId="77777777">
        <w:trPr>
          <w:cantSplit/>
        </w:trPr>
        <w:tc>
          <w:tcPr>
            <w:tcW w:w="1814" w:type="dxa"/>
            <w:tcBorders>
              <w:left w:val="single" w:sz="24" w:space="0" w:color="0F766E"/>
            </w:tcBorders>
            <w:shd w:val="clear" w:color="auto" w:fill="F0FDFA"/>
          </w:tcPr>
          <w:p w14:paraId="6D523C51" w14:textId="77777777" w:rsidR="00F42A6E" w:rsidRDefault="004E6386">
            <w:pPr>
              <w:keepNext/>
              <w:spacing w:after="40" w:line="276" w:lineRule="auto"/>
            </w:pPr>
            <w:r>
              <w:rPr>
                <w:b/>
                <w:color w:val="0F172A"/>
                <w:sz w:val="20"/>
              </w:rPr>
              <w:t>Referencia</w:t>
            </w:r>
          </w:p>
        </w:tc>
        <w:tc>
          <w:tcPr>
            <w:tcW w:w="6690" w:type="dxa"/>
            <w:shd w:val="clear" w:color="auto" w:fill="F0FDFA"/>
          </w:tcPr>
          <w:p w14:paraId="06E0ED4F" w14:textId="77777777" w:rsidR="00F42A6E" w:rsidRDefault="004E6386">
            <w:pPr>
              <w:spacing w:after="40" w:line="276" w:lineRule="auto"/>
            </w:pPr>
            <w:r>
              <w:rPr>
                <w:sz w:val="20"/>
              </w:rPr>
              <w:t>ADR del 9/10/2026 «Estilo de microservicios con capas y puertos y adaptadores»; ver Figura 1 y Anexo A.</w:t>
            </w:r>
          </w:p>
        </w:tc>
      </w:tr>
    </w:tbl>
    <w:p w14:paraId="60F2BCAC" w14:textId="77777777" w:rsidR="00F42A6E" w:rsidRDefault="00F42A6E">
      <w:pPr>
        <w:spacing w:after="40"/>
      </w:pPr>
    </w:p>
    <w:p w14:paraId="5B3CFB9C" w14:textId="77777777" w:rsidR="00F42A6E" w:rsidRDefault="004E6386">
      <w:pPr>
        <w:pStyle w:val="Heading1"/>
      </w:pPr>
      <w:bookmarkStart w:id="11" w:name="_Toc242473771"/>
      <w:r>
        <w:t>4 Capas e inversión de dependencias</w:t>
      </w:r>
      <w:bookmarkEnd w:id="11"/>
    </w:p>
    <w:p w14:paraId="4D8D6371" w14:textId="77777777" w:rsidR="00F42A6E" w:rsidRDefault="004E6386">
      <w:pPr>
        <w:pStyle w:val="Heading2"/>
      </w:pPr>
      <w:bookmarkStart w:id="12" w:name="_Toc242473772"/>
      <w:r>
        <w:t>4.1 Capas</w:t>
      </w:r>
      <w:bookmarkEnd w:id="12"/>
    </w:p>
    <w:p w14:paraId="442CC2BD" w14:textId="77777777" w:rsidR="00F42A6E" w:rsidRDefault="004E6386">
      <w:pPr>
        <w:keepNext/>
      </w:pPr>
      <w:r>
        <w:t>Cada servicio se organiza en cuatro capas (ver Figura 2).</w:t>
      </w:r>
    </w:p>
    <w:p w14:paraId="04379A97" w14:textId="77777777" w:rsidR="00F42A6E" w:rsidRDefault="004E6386">
      <w:pPr>
        <w:pStyle w:val="ListBullet"/>
      </w:pPr>
      <w:r>
        <w:rPr>
          <w:b/>
        </w:rPr>
        <w:t>Adaptadores de entrada</w:t>
      </w:r>
      <w:r>
        <w:t>: HTTP (</w:t>
      </w:r>
      <w:r>
        <w:rPr>
          <w:i/>
        </w:rPr>
        <w:t>Hypertext Transfer Protocol</w:t>
      </w:r>
      <w:r>
        <w:t>), consumidores de mensajes y procesos programados; validan formato y delegan.</w:t>
      </w:r>
    </w:p>
    <w:p w14:paraId="643242BC" w14:textId="77777777" w:rsidR="00F42A6E" w:rsidRDefault="004E6386">
      <w:pPr>
        <w:pStyle w:val="ListBullet"/>
      </w:pPr>
      <w:r>
        <w:rPr>
          <w:b/>
        </w:rPr>
        <w:t>Aplicación</w:t>
      </w:r>
      <w:r>
        <w:t>: casos de uso, transacciones y publicación de eventos; declara sus puertos de salida.</w:t>
      </w:r>
    </w:p>
    <w:p w14:paraId="773702C1" w14:textId="77777777" w:rsidR="00F42A6E" w:rsidRDefault="004E6386">
      <w:pPr>
        <w:pStyle w:val="ListBullet"/>
      </w:pPr>
      <w:r>
        <w:rPr>
          <w:b/>
        </w:rPr>
        <w:t>Dominio</w:t>
      </w:r>
      <w:r>
        <w:t>: agregados, reglas y algoritmos; declara los puertos de repositorio.</w:t>
      </w:r>
    </w:p>
    <w:p w14:paraId="1471ABDD" w14:textId="77777777" w:rsidR="00F42A6E" w:rsidRDefault="004E6386">
      <w:pPr>
        <w:pStyle w:val="ListBullet"/>
      </w:pPr>
      <w:r>
        <w:rPr>
          <w:b/>
        </w:rPr>
        <w:t>Adaptadores de salida</w:t>
      </w:r>
      <w:r>
        <w:t>: persistencia, mensajería, HTTP, MinIO y n8n; implementan los puertos.</w:t>
      </w:r>
    </w:p>
    <w:p w14:paraId="67DAF99A" w14:textId="77777777" w:rsidR="00F42A6E" w:rsidRDefault="004E6386">
      <w:pPr>
        <w:keepNext/>
        <w:spacing w:before="120" w:after="0" w:line="240" w:lineRule="auto"/>
        <w:jc w:val="center"/>
      </w:pPr>
      <w:r>
        <w:rPr>
          <w:noProof/>
        </w:rPr>
        <w:drawing>
          <wp:inline distT="0" distB="0" distL="0" distR="0" wp14:anchorId="2D88EE5D" wp14:editId="792D20FA">
            <wp:extent cx="4393972" cy="48821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apas.png"/>
                    <pic:cNvPicPr/>
                  </pic:nvPicPr>
                  <pic:blipFill>
                    <a:blip r:embed="rId9"/>
                    <a:stretch>
                      <a:fillRect/>
                    </a:stretch>
                  </pic:blipFill>
                  <pic:spPr>
                    <a:xfrm>
                      <a:off x="0" y="0"/>
                      <a:ext cx="4393972" cy="4882191"/>
                    </a:xfrm>
                    <a:prstGeom prst="rect">
                      <a:avLst/>
                    </a:prstGeom>
                  </pic:spPr>
                </pic:pic>
              </a:graphicData>
            </a:graphic>
          </wp:inline>
        </w:drawing>
      </w:r>
    </w:p>
    <w:p w14:paraId="56A66B40" w14:textId="77777777" w:rsidR="00F42A6E" w:rsidRDefault="004E6386">
      <w:pPr>
        <w:pStyle w:val="Caption"/>
        <w:jc w:val="center"/>
      </w:pPr>
      <w:r>
        <w:rPr>
          <w:b/>
          <w:color w:val="0F766E"/>
        </w:rPr>
        <w:t>Figura 2.</w:t>
      </w:r>
      <w:r>
        <w:t xml:space="preserve"> El dominio declara puertos y los adaptadores los implementan; los repositorios en memoria siguen junto al dominio</w:t>
      </w:r>
    </w:p>
    <w:p w14:paraId="496D5C14" w14:textId="77777777" w:rsidR="00F42A6E" w:rsidRDefault="004E6386">
      <w:pPr>
        <w:pStyle w:val="Heading2"/>
      </w:pPr>
      <w:bookmarkStart w:id="13" w:name="_Toc242473773"/>
      <w:r>
        <w:t>4.2 Regla de dependencia y composición</w:t>
      </w:r>
      <w:bookmarkEnd w:id="13"/>
    </w:p>
    <w:p w14:paraId="03723F57" w14:textId="77777777" w:rsidR="00F42A6E" w:rsidRDefault="004E6386">
      <w:r>
        <w:t>El dominio no depende de controladores, infraestructura ni objetos de transporte. Las entidades y las reglas del dominio no llevan anotaciones de framework; se arman en un único punto de configuración por servicio. Hay un desvío conocido de esta regla: en los cuatro servicios, los repositorios en memoria están ubicados dentro del dominio y registrados como componentes de Spring, en lugar de vivir en infraestructura. Cada servicio persistido elige el adaptador en memoria o el relacional según la configuració</w:t>
      </w:r>
      <w:r>
        <w:t>n; en memoria es el valor por defecto. Pruebas de arquitectura (</w:t>
      </w:r>
      <w:r>
        <w:rPr>
          <w:i/>
        </w:rPr>
        <w:t>fitness functions</w:t>
      </w:r>
      <w:r>
        <w:t>) con ArchUnit verifican parte de estas reglas. Esa automatización cubre solo las entidades del dominio, y hay fugas conocidas entre aplicación e infraestructura; el detalle está en la deuda sobre reglas de capas del Anexo C.</w:t>
      </w:r>
    </w:p>
    <w:p w14:paraId="50F49870" w14:textId="77777777" w:rsidR="00F42A6E" w:rsidRDefault="004E6386">
      <w:pPr>
        <w:pStyle w:val="Heading2"/>
      </w:pPr>
      <w:bookmarkStart w:id="14" w:name="_Toc242473774"/>
      <w:r>
        <w:t>4.3 Decisión de organización interna</w:t>
      </w:r>
      <w:bookmarkEnd w:id="14"/>
    </w:p>
    <w:p w14:paraId="5288E47E" w14:textId="77777777" w:rsidR="00F42A6E" w:rsidRDefault="004E6386">
      <w:pPr>
        <w:keepNext/>
      </w:pPr>
      <w:r>
        <w:t>El problema es que el dominio se pruebe sin infraestructura sin que el costo de la estructura frene al equipo.</w:t>
      </w:r>
    </w:p>
    <w:tbl>
      <w:tblPr>
        <w:tblW w:w="8505" w:type="dxa"/>
        <w:tblBorders>
          <w:top w:val="nil"/>
          <w:left w:val="nil"/>
          <w:bottom w:val="nil"/>
          <w:right w:val="nil"/>
          <w:insideH w:val="nil"/>
          <w:insideV w:val="nil"/>
        </w:tblBorders>
        <w:tblLayout w:type="fixed"/>
        <w:tblCellMar>
          <w:top w:w="57" w:type="dxa"/>
          <w:left w:w="85" w:type="dxa"/>
          <w:bottom w:w="57" w:type="dxa"/>
          <w:right w:w="85" w:type="dxa"/>
        </w:tblCellMar>
        <w:tblLook w:val="04A0" w:firstRow="1" w:lastRow="0" w:firstColumn="1" w:lastColumn="0" w:noHBand="0" w:noVBand="1"/>
      </w:tblPr>
      <w:tblGrid>
        <w:gridCol w:w="1814"/>
        <w:gridCol w:w="6691"/>
      </w:tblGrid>
      <w:tr w:rsidR="00F42A6E" w14:paraId="24EBCF55" w14:textId="77777777">
        <w:trPr>
          <w:cantSplit/>
        </w:trPr>
        <w:tc>
          <w:tcPr>
            <w:tcW w:w="8504" w:type="dxa"/>
            <w:gridSpan w:val="2"/>
            <w:tcBorders>
              <w:left w:val="single" w:sz="24" w:space="0" w:color="0F766E"/>
            </w:tcBorders>
            <w:shd w:val="clear" w:color="auto" w:fill="F0FDFA"/>
          </w:tcPr>
          <w:p w14:paraId="68B28D83" w14:textId="77777777" w:rsidR="00F42A6E" w:rsidRDefault="004E6386">
            <w:pPr>
              <w:keepNext/>
              <w:spacing w:after="40" w:line="276" w:lineRule="auto"/>
            </w:pPr>
            <w:r>
              <w:rPr>
                <w:b/>
                <w:color w:val="0F766E"/>
              </w:rPr>
              <w:t>Decisión: Capas con puertos y adaptadores, variante pragmática</w:t>
            </w:r>
          </w:p>
        </w:tc>
      </w:tr>
      <w:tr w:rsidR="00F42A6E" w14:paraId="326C2A8B" w14:textId="77777777">
        <w:trPr>
          <w:cantSplit/>
        </w:trPr>
        <w:tc>
          <w:tcPr>
            <w:tcW w:w="1814" w:type="dxa"/>
            <w:tcBorders>
              <w:left w:val="single" w:sz="24" w:space="0" w:color="0F766E"/>
            </w:tcBorders>
            <w:shd w:val="clear" w:color="auto" w:fill="F0FDFA"/>
          </w:tcPr>
          <w:p w14:paraId="057DA335" w14:textId="77777777" w:rsidR="00F42A6E" w:rsidRDefault="004E6386">
            <w:pPr>
              <w:keepNext/>
              <w:spacing w:after="40" w:line="276" w:lineRule="auto"/>
            </w:pPr>
            <w:r>
              <w:rPr>
                <w:b/>
                <w:color w:val="0F172A"/>
                <w:sz w:val="20"/>
              </w:rPr>
              <w:t>Decisión</w:t>
            </w:r>
          </w:p>
        </w:tc>
        <w:tc>
          <w:tcPr>
            <w:tcW w:w="6690" w:type="dxa"/>
            <w:shd w:val="clear" w:color="auto" w:fill="F0FDFA"/>
          </w:tcPr>
          <w:p w14:paraId="3FEAEBFD" w14:textId="77777777" w:rsidR="00F42A6E" w:rsidRDefault="004E6386">
            <w:pPr>
              <w:keepNext/>
              <w:spacing w:after="40" w:line="276" w:lineRule="auto"/>
            </w:pPr>
            <w:r>
              <w:rPr>
                <w:sz w:val="20"/>
              </w:rPr>
              <w:t>capas con puertos y adaptadores; la aplicación usa Spring y no hay puertos de entrada formales.</w:t>
            </w:r>
          </w:p>
        </w:tc>
      </w:tr>
      <w:tr w:rsidR="00F42A6E" w14:paraId="35F24BB2" w14:textId="77777777">
        <w:trPr>
          <w:cantSplit/>
        </w:trPr>
        <w:tc>
          <w:tcPr>
            <w:tcW w:w="1814" w:type="dxa"/>
            <w:tcBorders>
              <w:left w:val="single" w:sz="24" w:space="0" w:color="0F766E"/>
            </w:tcBorders>
            <w:shd w:val="clear" w:color="auto" w:fill="F0FDFA"/>
          </w:tcPr>
          <w:p w14:paraId="7AA8E3F8" w14:textId="77777777" w:rsidR="00F42A6E" w:rsidRDefault="004E6386">
            <w:pPr>
              <w:keepNext/>
              <w:spacing w:after="40" w:line="276" w:lineRule="auto"/>
            </w:pPr>
            <w:r>
              <w:rPr>
                <w:b/>
                <w:color w:val="0F172A"/>
                <w:sz w:val="20"/>
              </w:rPr>
              <w:t>Alternativas</w:t>
            </w:r>
          </w:p>
        </w:tc>
        <w:tc>
          <w:tcPr>
            <w:tcW w:w="6690" w:type="dxa"/>
            <w:shd w:val="clear" w:color="auto" w:fill="F0FDFA"/>
          </w:tcPr>
          <w:p w14:paraId="3C3E9A41" w14:textId="77777777" w:rsidR="00F42A6E" w:rsidRDefault="004E6386">
            <w:pPr>
              <w:pStyle w:val="ListBullet"/>
              <w:keepNext/>
              <w:spacing w:after="20" w:line="276" w:lineRule="auto"/>
            </w:pPr>
            <w:r>
              <w:rPr>
                <w:sz w:val="20"/>
              </w:rPr>
              <w:t>*</w:t>
            </w:r>
            <w:r>
              <w:rPr>
                <w:i/>
                <w:sz w:val="20"/>
              </w:rPr>
              <w:t>Capas clásicas con entidades JPA (</w:t>
            </w:r>
            <w:r>
              <w:rPr>
                <w:sz w:val="20"/>
              </w:rPr>
              <w:t>Jakarta Persistence API</w:t>
            </w:r>
            <w:r>
              <w:rPr>
                <w:i/>
                <w:sz w:val="20"/>
              </w:rPr>
              <w:t>) en el dominio</w:t>
            </w:r>
            <w:r>
              <w:rPr>
                <w:sz w:val="20"/>
              </w:rPr>
              <w:t>*: pierde en pureza, porque el mapeo condiciona las clases de negocio.</w:t>
            </w:r>
          </w:p>
          <w:p w14:paraId="48B07E83" w14:textId="77777777" w:rsidR="00F42A6E" w:rsidRDefault="004E6386">
            <w:pPr>
              <w:pStyle w:val="ListBullet"/>
              <w:keepNext/>
              <w:spacing w:after="20" w:line="276" w:lineRule="auto"/>
            </w:pPr>
            <w:r>
              <w:rPr>
                <w:b/>
                <w:sz w:val="20"/>
              </w:rPr>
              <w:t>Hexagonal estricta</w:t>
            </w:r>
            <w:r>
              <w:rPr>
                <w:sz w:val="20"/>
              </w:rPr>
              <w:t>: pierde en costo, porque exige un módulo por capa y un puerto por caso de uso.</w:t>
            </w:r>
          </w:p>
        </w:tc>
      </w:tr>
      <w:tr w:rsidR="00F42A6E" w14:paraId="00875E88" w14:textId="77777777">
        <w:trPr>
          <w:cantSplit/>
        </w:trPr>
        <w:tc>
          <w:tcPr>
            <w:tcW w:w="1814" w:type="dxa"/>
            <w:tcBorders>
              <w:left w:val="single" w:sz="24" w:space="0" w:color="0F766E"/>
            </w:tcBorders>
            <w:shd w:val="clear" w:color="auto" w:fill="F0FDFA"/>
          </w:tcPr>
          <w:p w14:paraId="2B4EB8EB" w14:textId="77777777" w:rsidR="00F42A6E" w:rsidRDefault="004E6386">
            <w:pPr>
              <w:keepNext/>
              <w:spacing w:after="40" w:line="276" w:lineRule="auto"/>
            </w:pPr>
            <w:r>
              <w:rPr>
                <w:b/>
                <w:color w:val="0F172A"/>
                <w:sz w:val="20"/>
              </w:rPr>
              <w:t>Por qué</w:t>
            </w:r>
          </w:p>
        </w:tc>
        <w:tc>
          <w:tcPr>
            <w:tcW w:w="6690" w:type="dxa"/>
            <w:shd w:val="clear" w:color="auto" w:fill="F0FDFA"/>
          </w:tcPr>
          <w:p w14:paraId="0618CD44" w14:textId="77777777" w:rsidR="00F42A6E" w:rsidRDefault="004E6386">
            <w:pPr>
              <w:keepNext/>
              <w:spacing w:after="40" w:line="276" w:lineRule="auto"/>
            </w:pPr>
            <w:r>
              <w:rPr>
                <w:sz w:val="20"/>
              </w:rPr>
              <w:t>testeabilidad del dominio con un costo de desarrollo aceptable.</w:t>
            </w:r>
          </w:p>
        </w:tc>
      </w:tr>
      <w:tr w:rsidR="00F42A6E" w14:paraId="0B1BD41C" w14:textId="77777777">
        <w:trPr>
          <w:cantSplit/>
        </w:trPr>
        <w:tc>
          <w:tcPr>
            <w:tcW w:w="1814" w:type="dxa"/>
            <w:tcBorders>
              <w:left w:val="single" w:sz="24" w:space="0" w:color="0F766E"/>
            </w:tcBorders>
            <w:shd w:val="clear" w:color="auto" w:fill="F0FDFA"/>
          </w:tcPr>
          <w:p w14:paraId="64423D0E" w14:textId="77777777" w:rsidR="00F42A6E" w:rsidRDefault="004E6386">
            <w:pPr>
              <w:keepNext/>
              <w:spacing w:after="40" w:line="276" w:lineRule="auto"/>
            </w:pPr>
            <w:r>
              <w:rPr>
                <w:b/>
                <w:color w:val="0F172A"/>
                <w:sz w:val="20"/>
              </w:rPr>
              <w:t>Costo</w:t>
            </w:r>
          </w:p>
        </w:tc>
        <w:tc>
          <w:tcPr>
            <w:tcW w:w="6690" w:type="dxa"/>
            <w:shd w:val="clear" w:color="auto" w:fill="F0FDFA"/>
          </w:tcPr>
          <w:p w14:paraId="5C2D1E06" w14:textId="77777777" w:rsidR="00F42A6E" w:rsidRDefault="004E6386">
            <w:pPr>
              <w:pStyle w:val="ListBullet"/>
              <w:keepNext/>
              <w:spacing w:after="20" w:line="276" w:lineRule="auto"/>
            </w:pPr>
            <w:r>
              <w:rPr>
                <w:sz w:val="20"/>
              </w:rPr>
              <w:t>Mapeos en cada borde: más código.</w:t>
            </w:r>
          </w:p>
          <w:p w14:paraId="49E5AC9D" w14:textId="77777777" w:rsidR="00F42A6E" w:rsidRDefault="004E6386">
            <w:pPr>
              <w:pStyle w:val="ListBullet"/>
              <w:keepNext/>
              <w:spacing w:after="20" w:line="276" w:lineRule="auto"/>
            </w:pPr>
            <w:r>
              <w:rPr>
                <w:sz w:val="20"/>
              </w:rPr>
              <w:t>Las reglas de capas están automatizadas solo en parte.</w:t>
            </w:r>
          </w:p>
        </w:tc>
      </w:tr>
      <w:tr w:rsidR="00F42A6E" w14:paraId="5D06E440" w14:textId="77777777">
        <w:trPr>
          <w:cantSplit/>
        </w:trPr>
        <w:tc>
          <w:tcPr>
            <w:tcW w:w="1814" w:type="dxa"/>
            <w:tcBorders>
              <w:left w:val="single" w:sz="24" w:space="0" w:color="0F766E"/>
            </w:tcBorders>
            <w:shd w:val="clear" w:color="auto" w:fill="F0FDFA"/>
          </w:tcPr>
          <w:p w14:paraId="45A4FE2E" w14:textId="77777777" w:rsidR="00F42A6E" w:rsidRDefault="004E6386">
            <w:pPr>
              <w:keepNext/>
              <w:spacing w:after="40" w:line="276" w:lineRule="auto"/>
            </w:pPr>
            <w:r>
              <w:rPr>
                <w:b/>
                <w:color w:val="0F172A"/>
                <w:sz w:val="20"/>
              </w:rPr>
              <w:t>Referencia</w:t>
            </w:r>
          </w:p>
        </w:tc>
        <w:tc>
          <w:tcPr>
            <w:tcW w:w="6690" w:type="dxa"/>
            <w:shd w:val="clear" w:color="auto" w:fill="F0FDFA"/>
          </w:tcPr>
          <w:p w14:paraId="65B7F38A" w14:textId="77777777" w:rsidR="00F42A6E" w:rsidRDefault="004E6386">
            <w:pPr>
              <w:spacing w:after="40" w:line="276" w:lineRule="auto"/>
            </w:pPr>
            <w:r>
              <w:rPr>
                <w:sz w:val="20"/>
              </w:rPr>
              <w:t>ADR del 9/10/2026 «Estilo de microservicios con capas y puertos y adaptadores»; ver Figura 2 y Anexo A.</w:t>
            </w:r>
          </w:p>
        </w:tc>
      </w:tr>
    </w:tbl>
    <w:p w14:paraId="6C6F5366" w14:textId="77777777" w:rsidR="00F42A6E" w:rsidRDefault="00F42A6E">
      <w:pPr>
        <w:spacing w:after="40"/>
      </w:pPr>
    </w:p>
    <w:p w14:paraId="05DF5C54" w14:textId="77777777" w:rsidR="00F42A6E" w:rsidRDefault="004E6386">
      <w:pPr>
        <w:pStyle w:val="Heading1"/>
      </w:pPr>
      <w:bookmarkStart w:id="15" w:name="_Toc242473775"/>
      <w:r>
        <w:t>5 Principios SOLID y patrones de diseño</w:t>
      </w:r>
      <w:bookmarkEnd w:id="15"/>
    </w:p>
    <w:p w14:paraId="64E5C81F" w14:textId="77777777" w:rsidR="00F42A6E" w:rsidRDefault="004E6386">
      <w:pPr>
        <w:pStyle w:val="Heading2"/>
      </w:pPr>
      <w:bookmarkStart w:id="16" w:name="_Toc242473776"/>
      <w:r>
        <w:t>5.1 Principios</w:t>
      </w:r>
      <w:bookmarkEnd w:id="16"/>
    </w:p>
    <w:p w14:paraId="5E3B43A6" w14:textId="77777777" w:rsidR="00F42A6E" w:rsidRDefault="004E6386">
      <w:pPr>
        <w:keepNext/>
      </w:pPr>
      <w:r>
        <w:t>SOLID agrupa cinco principios de diseño orientado a objetos; el sistema aplica sobre todo tres.</w:t>
      </w:r>
    </w:p>
    <w:p w14:paraId="229F10D9" w14:textId="77777777" w:rsidR="00F42A6E" w:rsidRDefault="004E6386">
      <w:pPr>
        <w:pStyle w:val="ListBullet"/>
      </w:pPr>
      <w:r>
        <w:rPr>
          <w:b/>
        </w:rPr>
        <w:t>SRP</w:t>
      </w:r>
      <w:r>
        <w:t xml:space="preserve"> (</w:t>
      </w:r>
      <w:r>
        <w:rPr>
          <w:i/>
        </w:rPr>
        <w:t>Single Responsibility Principle</w:t>
      </w:r>
      <w:r>
        <w:t>): los controladores solo validan y delegan; las reglas viven en el dominio.</w:t>
      </w:r>
    </w:p>
    <w:p w14:paraId="4B560AA1" w14:textId="77777777" w:rsidR="00F42A6E" w:rsidRDefault="004E6386">
      <w:pPr>
        <w:pStyle w:val="ListBullet"/>
      </w:pPr>
      <w:r>
        <w:rPr>
          <w:b/>
        </w:rPr>
        <w:t>OCP</w:t>
      </w:r>
      <w:r>
        <w:t xml:space="preserve"> (</w:t>
      </w:r>
      <w:r>
        <w:rPr>
          <w:i/>
        </w:rPr>
        <w:t>Open/Closed Principle</w:t>
      </w:r>
      <w:r>
        <w:t>): un proveedor de logística nuevo se agrega con configuración o un adaptador, sin tocar el broker de integración.</w:t>
      </w:r>
    </w:p>
    <w:p w14:paraId="3EE2AC5D" w14:textId="77777777" w:rsidR="00F42A6E" w:rsidRDefault="004E6386">
      <w:pPr>
        <w:pStyle w:val="ListBullet"/>
      </w:pPr>
      <w:r>
        <w:rPr>
          <w:b/>
        </w:rPr>
        <w:t>DIP</w:t>
      </w:r>
      <w:r>
        <w:t xml:space="preserve"> (</w:t>
      </w:r>
      <w:r>
        <w:rPr>
          <w:i/>
        </w:rPr>
        <w:t>Dependency Inversion Principle</w:t>
      </w:r>
      <w:r>
        <w:t>): el dominio declara el puerto de repositorio y lo implementa un adaptador relacional con JPA o uno en memoria; este último, por ahora, queda junto al dominio (ver sección 4.2).</w:t>
      </w:r>
    </w:p>
    <w:p w14:paraId="18FB3884" w14:textId="77777777" w:rsidR="00F42A6E" w:rsidRDefault="004E6386">
      <w:pPr>
        <w:pStyle w:val="Heading2"/>
      </w:pPr>
      <w:bookmarkStart w:id="17" w:name="_Toc242473777"/>
      <w:r>
        <w:t>5.2 Patrones</w:t>
      </w:r>
      <w:bookmarkEnd w:id="17"/>
    </w:p>
    <w:p w14:paraId="78B3D36D" w14:textId="77777777" w:rsidR="00F42A6E" w:rsidRDefault="004E6386">
      <w:pPr>
        <w:keepNext/>
      </w:pPr>
      <w:r>
        <w:t>Cada patrón responde a un problema concreto (ver Tabla 4).</w:t>
      </w:r>
    </w:p>
    <w:p w14:paraId="25C2F4A2" w14:textId="77777777" w:rsidR="00F42A6E" w:rsidRDefault="004E6386">
      <w:pPr>
        <w:pStyle w:val="Caption"/>
        <w:keepNext/>
        <w:spacing w:after="80"/>
      </w:pPr>
      <w:r>
        <w:rPr>
          <w:b/>
          <w:color w:val="0F766E"/>
        </w:rPr>
        <w:t>Tabla 4.</w:t>
      </w:r>
      <w:r>
        <w:t xml:space="preserve"> Patrones de diseño por problema</w:t>
      </w:r>
    </w:p>
    <w:tbl>
      <w:tblPr>
        <w:tblW w:w="8505" w:type="dxa"/>
        <w:tblBorders>
          <w:top w:val="single" w:sz="4" w:space="0" w:color="CBD5E1"/>
          <w:left w:val="nil"/>
          <w:bottom w:val="single" w:sz="4" w:space="0" w:color="CBD5E1"/>
          <w:right w:val="nil"/>
          <w:insideH w:val="single" w:sz="4" w:space="0" w:color="CBD5E1"/>
          <w:insideV w:val="nil"/>
        </w:tblBorders>
        <w:tblLayout w:type="fixed"/>
        <w:tblCellMar>
          <w:top w:w="57" w:type="dxa"/>
          <w:left w:w="85" w:type="dxa"/>
          <w:bottom w:w="57" w:type="dxa"/>
          <w:right w:w="85" w:type="dxa"/>
        </w:tblCellMar>
        <w:tblLook w:val="04A0" w:firstRow="1" w:lastRow="0" w:firstColumn="1" w:lastColumn="0" w:noHBand="0" w:noVBand="1"/>
      </w:tblPr>
      <w:tblGrid>
        <w:gridCol w:w="2269"/>
        <w:gridCol w:w="3685"/>
        <w:gridCol w:w="2551"/>
      </w:tblGrid>
      <w:tr w:rsidR="00F42A6E" w14:paraId="54781A3F" w14:textId="77777777">
        <w:trPr>
          <w:cantSplit/>
          <w:tblHeader/>
        </w:trPr>
        <w:tc>
          <w:tcPr>
            <w:tcW w:w="2268" w:type="dxa"/>
            <w:shd w:val="clear" w:color="auto" w:fill="F1F5F9"/>
          </w:tcPr>
          <w:p w14:paraId="432FC464" w14:textId="77777777" w:rsidR="00F42A6E" w:rsidRDefault="004E6386">
            <w:pPr>
              <w:spacing w:after="40" w:line="276" w:lineRule="auto"/>
            </w:pPr>
            <w:r>
              <w:rPr>
                <w:b/>
                <w:color w:val="0F172A"/>
                <w:sz w:val="20"/>
              </w:rPr>
              <w:t>Patrón</w:t>
            </w:r>
          </w:p>
        </w:tc>
        <w:tc>
          <w:tcPr>
            <w:tcW w:w="3685" w:type="dxa"/>
            <w:shd w:val="clear" w:color="auto" w:fill="F1F5F9"/>
          </w:tcPr>
          <w:p w14:paraId="1A8E0C7E" w14:textId="77777777" w:rsidR="00F42A6E" w:rsidRDefault="004E6386">
            <w:pPr>
              <w:spacing w:after="40" w:line="276" w:lineRule="auto"/>
            </w:pPr>
            <w:r>
              <w:rPr>
                <w:b/>
                <w:color w:val="0F172A"/>
                <w:sz w:val="20"/>
              </w:rPr>
              <w:t>Problema que resuelve</w:t>
            </w:r>
          </w:p>
        </w:tc>
        <w:tc>
          <w:tcPr>
            <w:tcW w:w="2551" w:type="dxa"/>
            <w:shd w:val="clear" w:color="auto" w:fill="F1F5F9"/>
          </w:tcPr>
          <w:p w14:paraId="56820148" w14:textId="77777777" w:rsidR="00F42A6E" w:rsidRDefault="004E6386">
            <w:pPr>
              <w:spacing w:after="40" w:line="276" w:lineRule="auto"/>
            </w:pPr>
            <w:r>
              <w:rPr>
                <w:b/>
                <w:color w:val="0F172A"/>
                <w:sz w:val="20"/>
              </w:rPr>
              <w:t>Servicios</w:t>
            </w:r>
          </w:p>
        </w:tc>
      </w:tr>
      <w:tr w:rsidR="00F42A6E" w14:paraId="1FCF3B3C" w14:textId="77777777">
        <w:trPr>
          <w:cantSplit/>
        </w:trPr>
        <w:tc>
          <w:tcPr>
            <w:tcW w:w="2268" w:type="dxa"/>
          </w:tcPr>
          <w:p w14:paraId="1E93BCBA" w14:textId="77777777" w:rsidR="00F42A6E" w:rsidRDefault="004E6386">
            <w:pPr>
              <w:spacing w:after="40" w:line="276" w:lineRule="auto"/>
            </w:pPr>
            <w:r>
              <w:rPr>
                <w:sz w:val="20"/>
              </w:rPr>
              <w:t>State</w:t>
            </w:r>
          </w:p>
        </w:tc>
        <w:tc>
          <w:tcPr>
            <w:tcW w:w="3685" w:type="dxa"/>
          </w:tcPr>
          <w:p w14:paraId="24BBFD3F" w14:textId="77777777" w:rsidR="00F42A6E" w:rsidRDefault="004E6386">
            <w:pPr>
              <w:spacing w:after="40" w:line="276" w:lineRule="auto"/>
            </w:pPr>
            <w:r>
              <w:rPr>
                <w:sz w:val="20"/>
              </w:rPr>
              <w:t>Transiciones ilegales en ciclos de vida</w:t>
            </w:r>
          </w:p>
        </w:tc>
        <w:tc>
          <w:tcPr>
            <w:tcW w:w="2551" w:type="dxa"/>
          </w:tcPr>
          <w:p w14:paraId="5AEF0CE9" w14:textId="77777777" w:rsidR="00F42A6E" w:rsidRDefault="004E6386">
            <w:pPr>
              <w:spacing w:after="40" w:line="276" w:lineRule="auto"/>
            </w:pPr>
            <w:r>
              <w:rPr>
                <w:sz w:val="20"/>
              </w:rPr>
              <w:t>Donaciones, Logística, Notificaciones</w:t>
            </w:r>
          </w:p>
        </w:tc>
      </w:tr>
      <w:tr w:rsidR="00F42A6E" w14:paraId="1A51CE68" w14:textId="77777777">
        <w:trPr>
          <w:cantSplit/>
        </w:trPr>
        <w:tc>
          <w:tcPr>
            <w:tcW w:w="2268" w:type="dxa"/>
          </w:tcPr>
          <w:p w14:paraId="6C20388C" w14:textId="77777777" w:rsidR="00F42A6E" w:rsidRDefault="004E6386">
            <w:pPr>
              <w:spacing w:after="40" w:line="276" w:lineRule="auto"/>
            </w:pPr>
            <w:r>
              <w:rPr>
                <w:sz w:val="20"/>
              </w:rPr>
              <w:t>Strategy</w:t>
            </w:r>
          </w:p>
        </w:tc>
        <w:tc>
          <w:tcPr>
            <w:tcW w:w="3685" w:type="dxa"/>
          </w:tcPr>
          <w:p w14:paraId="2B264534" w14:textId="77777777" w:rsidR="00F42A6E" w:rsidRDefault="004E6386">
            <w:pPr>
              <w:spacing w:after="40" w:line="276" w:lineRule="auto"/>
            </w:pPr>
            <w:r>
              <w:rPr>
                <w:sz w:val="20"/>
              </w:rPr>
              <w:t>Algoritmos que varían: asignación, inactividad, orden de paradas, lotes, proveedor</w:t>
            </w:r>
          </w:p>
        </w:tc>
        <w:tc>
          <w:tcPr>
            <w:tcW w:w="2551" w:type="dxa"/>
          </w:tcPr>
          <w:p w14:paraId="7639968E" w14:textId="77777777" w:rsidR="00F42A6E" w:rsidRDefault="004E6386">
            <w:pPr>
              <w:spacing w:after="40" w:line="276" w:lineRule="auto"/>
            </w:pPr>
            <w:r>
              <w:rPr>
                <w:sz w:val="20"/>
              </w:rPr>
              <w:t>Donaciones, Incentivos, Logística</w:t>
            </w:r>
          </w:p>
        </w:tc>
      </w:tr>
      <w:tr w:rsidR="00F42A6E" w14:paraId="12C46E88" w14:textId="77777777">
        <w:trPr>
          <w:cantSplit/>
        </w:trPr>
        <w:tc>
          <w:tcPr>
            <w:tcW w:w="2268" w:type="dxa"/>
          </w:tcPr>
          <w:p w14:paraId="4F683955" w14:textId="77777777" w:rsidR="00F42A6E" w:rsidRDefault="004E6386">
            <w:pPr>
              <w:spacing w:after="40" w:line="276" w:lineRule="auto"/>
            </w:pPr>
            <w:r>
              <w:rPr>
                <w:sz w:val="20"/>
              </w:rPr>
              <w:t>Template Method</w:t>
            </w:r>
          </w:p>
        </w:tc>
        <w:tc>
          <w:tcPr>
            <w:tcW w:w="3685" w:type="dxa"/>
          </w:tcPr>
          <w:p w14:paraId="6C6C4BA4" w14:textId="77777777" w:rsidR="00F42A6E" w:rsidRDefault="004E6386">
            <w:pPr>
              <w:spacing w:after="40" w:line="276" w:lineRule="auto"/>
            </w:pPr>
            <w:r>
              <w:rPr>
                <w:sz w:val="20"/>
              </w:rPr>
              <w:t>Esqueleto común con pasos variables</w:t>
            </w:r>
          </w:p>
        </w:tc>
        <w:tc>
          <w:tcPr>
            <w:tcW w:w="2551" w:type="dxa"/>
          </w:tcPr>
          <w:p w14:paraId="119EC3A6" w14:textId="77777777" w:rsidR="00F42A6E" w:rsidRDefault="004E6386">
            <w:pPr>
              <w:spacing w:after="40" w:line="276" w:lineRule="auto"/>
            </w:pPr>
            <w:r>
              <w:rPr>
                <w:sz w:val="20"/>
              </w:rPr>
              <w:t>Donaciones, Incentivos, Notificaciones</w:t>
            </w:r>
          </w:p>
        </w:tc>
      </w:tr>
      <w:tr w:rsidR="00F42A6E" w14:paraId="4210046E" w14:textId="77777777">
        <w:trPr>
          <w:cantSplit/>
        </w:trPr>
        <w:tc>
          <w:tcPr>
            <w:tcW w:w="2268" w:type="dxa"/>
          </w:tcPr>
          <w:p w14:paraId="14D105DD" w14:textId="77777777" w:rsidR="00F42A6E" w:rsidRDefault="004E6386">
            <w:pPr>
              <w:spacing w:after="40" w:line="276" w:lineRule="auto"/>
            </w:pPr>
            <w:r>
              <w:rPr>
                <w:sz w:val="20"/>
              </w:rPr>
              <w:t>Factory</w:t>
            </w:r>
          </w:p>
        </w:tc>
        <w:tc>
          <w:tcPr>
            <w:tcW w:w="3685" w:type="dxa"/>
          </w:tcPr>
          <w:p w14:paraId="31DABA70" w14:textId="77777777" w:rsidR="00F42A6E" w:rsidRDefault="004E6386">
            <w:pPr>
              <w:spacing w:after="40" w:line="276" w:lineRule="auto"/>
            </w:pPr>
            <w:r>
              <w:rPr>
                <w:sz w:val="20"/>
              </w:rPr>
              <w:t>Construcción de misiones y de personas</w:t>
            </w:r>
          </w:p>
        </w:tc>
        <w:tc>
          <w:tcPr>
            <w:tcW w:w="2551" w:type="dxa"/>
          </w:tcPr>
          <w:p w14:paraId="2F2F3BA5" w14:textId="77777777" w:rsidR="00F42A6E" w:rsidRDefault="004E6386">
            <w:pPr>
              <w:spacing w:after="40" w:line="276" w:lineRule="auto"/>
            </w:pPr>
            <w:r>
              <w:rPr>
                <w:sz w:val="20"/>
              </w:rPr>
              <w:t>Incentivos, Donaciones</w:t>
            </w:r>
          </w:p>
        </w:tc>
      </w:tr>
      <w:tr w:rsidR="00F42A6E" w14:paraId="0F5A6E0C" w14:textId="77777777">
        <w:trPr>
          <w:cantSplit/>
        </w:trPr>
        <w:tc>
          <w:tcPr>
            <w:tcW w:w="2268" w:type="dxa"/>
          </w:tcPr>
          <w:p w14:paraId="7B86C17B" w14:textId="77777777" w:rsidR="00F42A6E" w:rsidRDefault="004E6386">
            <w:pPr>
              <w:spacing w:after="40" w:line="276" w:lineRule="auto"/>
            </w:pPr>
            <w:r>
              <w:rPr>
                <w:sz w:val="20"/>
              </w:rPr>
              <w:t>Eventos de dominio (Observer)</w:t>
            </w:r>
          </w:p>
        </w:tc>
        <w:tc>
          <w:tcPr>
            <w:tcW w:w="3685" w:type="dxa"/>
          </w:tcPr>
          <w:p w14:paraId="7BB97D7F" w14:textId="77777777" w:rsidR="00F42A6E" w:rsidRDefault="004E6386">
            <w:pPr>
              <w:spacing w:after="40" w:line="276" w:lineRule="auto"/>
            </w:pPr>
            <w:r>
              <w:rPr>
                <w:sz w:val="20"/>
              </w:rPr>
              <w:t>Efectos secundarios acoplados al agregado</w:t>
            </w:r>
          </w:p>
        </w:tc>
        <w:tc>
          <w:tcPr>
            <w:tcW w:w="2551" w:type="dxa"/>
          </w:tcPr>
          <w:p w14:paraId="16106E0C" w14:textId="77777777" w:rsidR="00F42A6E" w:rsidRDefault="004E6386">
            <w:pPr>
              <w:spacing w:after="40" w:line="276" w:lineRule="auto"/>
            </w:pPr>
            <w:r>
              <w:rPr>
                <w:sz w:val="20"/>
              </w:rPr>
              <w:t>Todos</w:t>
            </w:r>
          </w:p>
        </w:tc>
      </w:tr>
      <w:tr w:rsidR="00F42A6E" w14:paraId="13001E09" w14:textId="77777777">
        <w:trPr>
          <w:cantSplit/>
        </w:trPr>
        <w:tc>
          <w:tcPr>
            <w:tcW w:w="2268" w:type="dxa"/>
          </w:tcPr>
          <w:p w14:paraId="1B3C71DE" w14:textId="77777777" w:rsidR="00F42A6E" w:rsidRDefault="004E6386">
            <w:pPr>
              <w:spacing w:after="40" w:line="276" w:lineRule="auto"/>
            </w:pPr>
            <w:r>
              <w:rPr>
                <w:sz w:val="20"/>
              </w:rPr>
              <w:t>Repository y Data Mapper</w:t>
            </w:r>
          </w:p>
        </w:tc>
        <w:tc>
          <w:tcPr>
            <w:tcW w:w="3685" w:type="dxa"/>
          </w:tcPr>
          <w:p w14:paraId="78E90B44" w14:textId="77777777" w:rsidR="00F42A6E" w:rsidRDefault="004E6386">
            <w:pPr>
              <w:spacing w:after="40" w:line="276" w:lineRule="auto"/>
            </w:pPr>
            <w:r>
              <w:rPr>
                <w:sz w:val="20"/>
              </w:rPr>
              <w:t>Dominio atado a la persistencia</w:t>
            </w:r>
          </w:p>
        </w:tc>
        <w:tc>
          <w:tcPr>
            <w:tcW w:w="2551" w:type="dxa"/>
          </w:tcPr>
          <w:p w14:paraId="1F6223B2" w14:textId="77777777" w:rsidR="00F42A6E" w:rsidRDefault="004E6386">
            <w:pPr>
              <w:spacing w:after="40" w:line="276" w:lineRule="auto"/>
            </w:pPr>
            <w:r>
              <w:rPr>
                <w:sz w:val="20"/>
              </w:rPr>
              <w:t>Todos; relacional en tres</w:t>
            </w:r>
          </w:p>
        </w:tc>
      </w:tr>
      <w:tr w:rsidR="00F42A6E" w14:paraId="65041509" w14:textId="77777777">
        <w:trPr>
          <w:cantSplit/>
        </w:trPr>
        <w:tc>
          <w:tcPr>
            <w:tcW w:w="2268" w:type="dxa"/>
          </w:tcPr>
          <w:p w14:paraId="068D05DB" w14:textId="77777777" w:rsidR="00F42A6E" w:rsidRDefault="004E6386">
            <w:pPr>
              <w:spacing w:after="40" w:line="276" w:lineRule="auto"/>
            </w:pPr>
            <w:r>
              <w:rPr>
                <w:sz w:val="20"/>
              </w:rPr>
              <w:t>Publicación y suscripción</w:t>
            </w:r>
          </w:p>
        </w:tc>
        <w:tc>
          <w:tcPr>
            <w:tcW w:w="3685" w:type="dxa"/>
          </w:tcPr>
          <w:p w14:paraId="6B265A14" w14:textId="77777777" w:rsidR="00F42A6E" w:rsidRDefault="004E6386">
            <w:pPr>
              <w:spacing w:after="40" w:line="276" w:lineRule="auto"/>
            </w:pPr>
            <w:r>
              <w:rPr>
                <w:sz w:val="20"/>
              </w:rPr>
              <w:t>Productor acoplado a sus consumidores</w:t>
            </w:r>
          </w:p>
        </w:tc>
        <w:tc>
          <w:tcPr>
            <w:tcW w:w="2551" w:type="dxa"/>
          </w:tcPr>
          <w:p w14:paraId="395AA1F5" w14:textId="77777777" w:rsidR="00F42A6E" w:rsidRDefault="004E6386">
            <w:pPr>
              <w:spacing w:after="40" w:line="276" w:lineRule="auto"/>
            </w:pPr>
            <w:r>
              <w:rPr>
                <w:sz w:val="20"/>
              </w:rPr>
              <w:t>Todos</w:t>
            </w:r>
          </w:p>
        </w:tc>
      </w:tr>
      <w:tr w:rsidR="00F42A6E" w14:paraId="1D864778" w14:textId="77777777">
        <w:trPr>
          <w:cantSplit/>
        </w:trPr>
        <w:tc>
          <w:tcPr>
            <w:tcW w:w="2268" w:type="dxa"/>
          </w:tcPr>
          <w:p w14:paraId="68A7DCB9" w14:textId="77777777" w:rsidR="00F42A6E" w:rsidRDefault="004E6386">
            <w:pPr>
              <w:spacing w:after="40" w:line="276" w:lineRule="auto"/>
            </w:pPr>
            <w:r>
              <w:rPr>
                <w:sz w:val="20"/>
              </w:rPr>
              <w:t>Broker de integración, Adapter y Message Translator</w:t>
            </w:r>
          </w:p>
        </w:tc>
        <w:tc>
          <w:tcPr>
            <w:tcW w:w="3685" w:type="dxa"/>
          </w:tcPr>
          <w:p w14:paraId="0ACB98FA" w14:textId="77777777" w:rsidR="00F42A6E" w:rsidRDefault="004E6386">
            <w:pPr>
              <w:spacing w:after="40" w:line="276" w:lineRule="auto"/>
            </w:pPr>
            <w:r>
              <w:rPr>
                <w:sz w:val="20"/>
              </w:rPr>
              <w:t>Elegir entre proveedores con transportes distintos</w:t>
            </w:r>
          </w:p>
        </w:tc>
        <w:tc>
          <w:tcPr>
            <w:tcW w:w="2551" w:type="dxa"/>
          </w:tcPr>
          <w:p w14:paraId="3FB85449" w14:textId="77777777" w:rsidR="00F42A6E" w:rsidRDefault="004E6386">
            <w:pPr>
              <w:spacing w:after="40" w:line="276" w:lineRule="auto"/>
            </w:pPr>
            <w:r>
              <w:rPr>
                <w:sz w:val="20"/>
              </w:rPr>
              <w:t>Donaciones</w:t>
            </w:r>
          </w:p>
        </w:tc>
      </w:tr>
      <w:tr w:rsidR="00F42A6E" w14:paraId="7C33E5DB" w14:textId="77777777">
        <w:trPr>
          <w:cantSplit/>
        </w:trPr>
        <w:tc>
          <w:tcPr>
            <w:tcW w:w="2268" w:type="dxa"/>
          </w:tcPr>
          <w:p w14:paraId="43707CFE" w14:textId="77777777" w:rsidR="00F42A6E" w:rsidRDefault="004E6386">
            <w:pPr>
              <w:spacing w:after="40" w:line="276" w:lineRule="auto"/>
            </w:pPr>
            <w:r>
              <w:rPr>
                <w:sz w:val="20"/>
              </w:rPr>
              <w:t>Inbox y consumidor idempotente</w:t>
            </w:r>
          </w:p>
        </w:tc>
        <w:tc>
          <w:tcPr>
            <w:tcW w:w="3685" w:type="dxa"/>
          </w:tcPr>
          <w:p w14:paraId="4D77F12B" w14:textId="77777777" w:rsidR="00F42A6E" w:rsidRDefault="004E6386">
            <w:pPr>
              <w:spacing w:after="40" w:line="276" w:lineRule="auto"/>
            </w:pPr>
            <w:r>
              <w:rPr>
                <w:sz w:val="20"/>
              </w:rPr>
              <w:t>Mensajes duplicados</w:t>
            </w:r>
          </w:p>
        </w:tc>
        <w:tc>
          <w:tcPr>
            <w:tcW w:w="2551" w:type="dxa"/>
          </w:tcPr>
          <w:p w14:paraId="0D6BD0BF" w14:textId="77777777" w:rsidR="00F42A6E" w:rsidRDefault="004E6386">
            <w:pPr>
              <w:spacing w:after="40" w:line="276" w:lineRule="auto"/>
            </w:pPr>
            <w:r>
              <w:rPr>
                <w:sz w:val="20"/>
              </w:rPr>
              <w:t>Notificaciones, Logística, Donaciones</w:t>
            </w:r>
          </w:p>
        </w:tc>
      </w:tr>
      <w:tr w:rsidR="00F42A6E" w14:paraId="4EC8CA9C" w14:textId="77777777">
        <w:trPr>
          <w:cantSplit/>
        </w:trPr>
        <w:tc>
          <w:tcPr>
            <w:tcW w:w="2268" w:type="dxa"/>
          </w:tcPr>
          <w:p w14:paraId="6E0604C8" w14:textId="77777777" w:rsidR="00F42A6E" w:rsidRDefault="004E6386">
            <w:pPr>
              <w:spacing w:after="40" w:line="276" w:lineRule="auto"/>
            </w:pPr>
            <w:r>
              <w:rPr>
                <w:sz w:val="20"/>
              </w:rPr>
              <w:t>Dead Letter Channel</w:t>
            </w:r>
          </w:p>
        </w:tc>
        <w:tc>
          <w:tcPr>
            <w:tcW w:w="3685" w:type="dxa"/>
          </w:tcPr>
          <w:p w14:paraId="77F2612B" w14:textId="77777777" w:rsidR="00F42A6E" w:rsidRDefault="004E6386">
            <w:pPr>
              <w:spacing w:after="40" w:line="276" w:lineRule="auto"/>
            </w:pPr>
            <w:r>
              <w:rPr>
                <w:sz w:val="20"/>
              </w:rPr>
              <w:t>Mensajes que no se pueden procesar</w:t>
            </w:r>
          </w:p>
        </w:tc>
        <w:tc>
          <w:tcPr>
            <w:tcW w:w="2551" w:type="dxa"/>
          </w:tcPr>
          <w:p w14:paraId="288699D8" w14:textId="77777777" w:rsidR="00F42A6E" w:rsidRDefault="004E6386">
            <w:pPr>
              <w:spacing w:after="40" w:line="276" w:lineRule="auto"/>
            </w:pPr>
            <w:r>
              <w:rPr>
                <w:sz w:val="20"/>
              </w:rPr>
              <w:t>Notificaciones</w:t>
            </w:r>
          </w:p>
        </w:tc>
      </w:tr>
    </w:tbl>
    <w:p w14:paraId="0811A608" w14:textId="77777777" w:rsidR="00F42A6E" w:rsidRDefault="00F42A6E">
      <w:pPr>
        <w:spacing w:after="40"/>
      </w:pPr>
    </w:p>
    <w:p w14:paraId="281B2ED7" w14:textId="77777777" w:rsidR="00F42A6E" w:rsidRDefault="004E6386">
      <w:pPr>
        <w:pStyle w:val="Heading1"/>
      </w:pPr>
      <w:bookmarkStart w:id="18" w:name="_Toc242473778"/>
      <w:r>
        <w:t>6 Estrategia de integración</w:t>
      </w:r>
      <w:bookmarkEnd w:id="18"/>
    </w:p>
    <w:p w14:paraId="35E0AED8" w14:textId="77777777" w:rsidR="00F42A6E" w:rsidRDefault="004E6386">
      <w:pPr>
        <w:pStyle w:val="Heading2"/>
      </w:pPr>
      <w:bookmarkStart w:id="19" w:name="_Toc242473779"/>
      <w:r>
        <w:t>6.1 Mapa de comunicación</w:t>
      </w:r>
      <w:bookmarkEnd w:id="19"/>
    </w:p>
    <w:p w14:paraId="07A06BEA" w14:textId="77777777" w:rsidR="00F42A6E" w:rsidRDefault="004E6386">
      <w:pPr>
        <w:keepNext/>
      </w:pPr>
      <w:r>
        <w:t>Cada interacción entre servicios usa un canal elegido por su propósito (ver Tabla 5).</w:t>
      </w:r>
    </w:p>
    <w:p w14:paraId="3058A283" w14:textId="77777777" w:rsidR="00F42A6E" w:rsidRDefault="004E6386">
      <w:pPr>
        <w:pStyle w:val="Caption"/>
        <w:keepNext/>
        <w:spacing w:after="80"/>
      </w:pPr>
      <w:r>
        <w:rPr>
          <w:b/>
          <w:color w:val="0F766E"/>
        </w:rPr>
        <w:t>Tabla 5.</w:t>
      </w:r>
      <w:r>
        <w:t xml:space="preserve"> Quién se comunica con quién</w:t>
      </w:r>
    </w:p>
    <w:tbl>
      <w:tblPr>
        <w:tblW w:w="8505" w:type="dxa"/>
        <w:tblBorders>
          <w:top w:val="single" w:sz="4" w:space="0" w:color="CBD5E1"/>
          <w:left w:val="nil"/>
          <w:bottom w:val="single" w:sz="4" w:space="0" w:color="CBD5E1"/>
          <w:right w:val="nil"/>
          <w:insideH w:val="single" w:sz="4" w:space="0" w:color="CBD5E1"/>
          <w:insideV w:val="nil"/>
        </w:tblBorders>
        <w:tblLayout w:type="fixed"/>
        <w:tblCellMar>
          <w:top w:w="57" w:type="dxa"/>
          <w:left w:w="85" w:type="dxa"/>
          <w:bottom w:w="57" w:type="dxa"/>
          <w:right w:w="85" w:type="dxa"/>
        </w:tblCellMar>
        <w:tblLook w:val="04A0" w:firstRow="1" w:lastRow="0" w:firstColumn="1" w:lastColumn="0" w:noHBand="0" w:noVBand="1"/>
      </w:tblPr>
      <w:tblGrid>
        <w:gridCol w:w="2552"/>
        <w:gridCol w:w="1984"/>
        <w:gridCol w:w="3969"/>
      </w:tblGrid>
      <w:tr w:rsidR="00F42A6E" w14:paraId="39CDBB23" w14:textId="77777777">
        <w:trPr>
          <w:cantSplit/>
          <w:tblHeader/>
        </w:trPr>
        <w:tc>
          <w:tcPr>
            <w:tcW w:w="2551" w:type="dxa"/>
            <w:shd w:val="clear" w:color="auto" w:fill="F1F5F9"/>
          </w:tcPr>
          <w:p w14:paraId="535F3F66" w14:textId="77777777" w:rsidR="00F42A6E" w:rsidRDefault="004E6386">
            <w:pPr>
              <w:spacing w:after="40" w:line="276" w:lineRule="auto"/>
            </w:pPr>
            <w:r>
              <w:rPr>
                <w:b/>
                <w:color w:val="0F172A"/>
                <w:sz w:val="20"/>
              </w:rPr>
              <w:t>Origen y destino</w:t>
            </w:r>
          </w:p>
        </w:tc>
        <w:tc>
          <w:tcPr>
            <w:tcW w:w="1984" w:type="dxa"/>
            <w:shd w:val="clear" w:color="auto" w:fill="F1F5F9"/>
          </w:tcPr>
          <w:p w14:paraId="081014A9" w14:textId="77777777" w:rsidR="00F42A6E" w:rsidRDefault="004E6386">
            <w:pPr>
              <w:spacing w:after="40" w:line="276" w:lineRule="auto"/>
            </w:pPr>
            <w:r>
              <w:rPr>
                <w:b/>
                <w:color w:val="0F172A"/>
                <w:sz w:val="20"/>
              </w:rPr>
              <w:t>Canal</w:t>
            </w:r>
          </w:p>
        </w:tc>
        <w:tc>
          <w:tcPr>
            <w:tcW w:w="3969" w:type="dxa"/>
            <w:shd w:val="clear" w:color="auto" w:fill="F1F5F9"/>
          </w:tcPr>
          <w:p w14:paraId="6BF53A62" w14:textId="77777777" w:rsidR="00F42A6E" w:rsidRDefault="004E6386">
            <w:pPr>
              <w:spacing w:after="40" w:line="276" w:lineRule="auto"/>
            </w:pPr>
            <w:r>
              <w:rPr>
                <w:b/>
                <w:color w:val="0F172A"/>
                <w:sz w:val="20"/>
              </w:rPr>
              <w:t>Para qué</w:t>
            </w:r>
          </w:p>
        </w:tc>
      </w:tr>
      <w:tr w:rsidR="00F42A6E" w14:paraId="43B72A71" w14:textId="77777777">
        <w:trPr>
          <w:cantSplit/>
        </w:trPr>
        <w:tc>
          <w:tcPr>
            <w:tcW w:w="2551" w:type="dxa"/>
          </w:tcPr>
          <w:p w14:paraId="2490F92B" w14:textId="77777777" w:rsidR="00F42A6E" w:rsidRDefault="004E6386">
            <w:pPr>
              <w:spacing w:after="40" w:line="276" w:lineRule="auto"/>
            </w:pPr>
            <w:r>
              <w:rPr>
                <w:sz w:val="20"/>
              </w:rPr>
              <w:t>De los clientes a cada servicio</w:t>
            </w:r>
          </w:p>
        </w:tc>
        <w:tc>
          <w:tcPr>
            <w:tcW w:w="1984" w:type="dxa"/>
          </w:tcPr>
          <w:p w14:paraId="68B3BD16" w14:textId="77777777" w:rsidR="00F42A6E" w:rsidRDefault="004E6386">
            <w:pPr>
              <w:spacing w:after="40" w:line="276" w:lineRule="auto"/>
            </w:pPr>
            <w:r>
              <w:rPr>
                <w:sz w:val="20"/>
              </w:rPr>
              <w:t>REST documentado con OpenAPI</w:t>
            </w:r>
          </w:p>
        </w:tc>
        <w:tc>
          <w:tcPr>
            <w:tcW w:w="3969" w:type="dxa"/>
          </w:tcPr>
          <w:p w14:paraId="5269E65C" w14:textId="77777777" w:rsidR="00F42A6E" w:rsidRDefault="004E6386">
            <w:pPr>
              <w:spacing w:after="40" w:line="276" w:lineRule="auto"/>
            </w:pPr>
            <w:r>
              <w:rPr>
                <w:sz w:val="20"/>
              </w:rPr>
              <w:t>Altas, cambios y consultas con respuesta inmediata</w:t>
            </w:r>
          </w:p>
        </w:tc>
      </w:tr>
      <w:tr w:rsidR="00F42A6E" w14:paraId="5468ECD1" w14:textId="77777777">
        <w:trPr>
          <w:cantSplit/>
        </w:trPr>
        <w:tc>
          <w:tcPr>
            <w:tcW w:w="2551" w:type="dxa"/>
          </w:tcPr>
          <w:p w14:paraId="64E414C7" w14:textId="77777777" w:rsidR="00F42A6E" w:rsidRDefault="004E6386">
            <w:pPr>
              <w:spacing w:after="40" w:line="276" w:lineRule="auto"/>
            </w:pPr>
            <w:r>
              <w:rPr>
                <w:sz w:val="20"/>
              </w:rPr>
              <w:t>De Donaciones a Notificaciones e Incentivos</w:t>
            </w:r>
          </w:p>
        </w:tc>
        <w:tc>
          <w:tcPr>
            <w:tcW w:w="1984" w:type="dxa"/>
          </w:tcPr>
          <w:p w14:paraId="1CFE0D6E" w14:textId="77777777" w:rsidR="00F42A6E" w:rsidRDefault="004E6386">
            <w:pPr>
              <w:spacing w:after="40" w:line="276" w:lineRule="auto"/>
            </w:pPr>
            <w:r>
              <w:rPr>
                <w:sz w:val="20"/>
              </w:rPr>
              <w:t>Mensajería, publicación</w:t>
            </w:r>
          </w:p>
        </w:tc>
        <w:tc>
          <w:tcPr>
            <w:tcW w:w="3969" w:type="dxa"/>
          </w:tcPr>
          <w:p w14:paraId="59560775" w14:textId="77777777" w:rsidR="00F42A6E" w:rsidRDefault="004E6386">
            <w:pPr>
              <w:spacing w:after="40" w:line="276" w:lineRule="auto"/>
            </w:pPr>
            <w:r>
              <w:rPr>
                <w:sz w:val="20"/>
              </w:rPr>
              <w:t>Informar hechos sin conocer a los consumidores</w:t>
            </w:r>
          </w:p>
        </w:tc>
      </w:tr>
      <w:tr w:rsidR="00F42A6E" w14:paraId="2A1697F6" w14:textId="77777777">
        <w:trPr>
          <w:cantSplit/>
        </w:trPr>
        <w:tc>
          <w:tcPr>
            <w:tcW w:w="2551" w:type="dxa"/>
          </w:tcPr>
          <w:p w14:paraId="5851FB8B" w14:textId="77777777" w:rsidR="00F42A6E" w:rsidRDefault="004E6386">
            <w:pPr>
              <w:spacing w:after="40" w:line="276" w:lineRule="auto"/>
            </w:pPr>
            <w:r>
              <w:rPr>
                <w:sz w:val="20"/>
              </w:rPr>
              <w:t>De Incentivos a Notificaciones</w:t>
            </w:r>
          </w:p>
        </w:tc>
        <w:tc>
          <w:tcPr>
            <w:tcW w:w="1984" w:type="dxa"/>
          </w:tcPr>
          <w:p w14:paraId="5C2BF9BB" w14:textId="77777777" w:rsidR="00F42A6E" w:rsidRDefault="004E6386">
            <w:pPr>
              <w:spacing w:after="40" w:line="276" w:lineRule="auto"/>
            </w:pPr>
            <w:r>
              <w:rPr>
                <w:sz w:val="20"/>
              </w:rPr>
              <w:t>Mensajería, publicación</w:t>
            </w:r>
          </w:p>
        </w:tc>
        <w:tc>
          <w:tcPr>
            <w:tcW w:w="3969" w:type="dxa"/>
          </w:tcPr>
          <w:p w14:paraId="1E186CE7" w14:textId="77777777" w:rsidR="00F42A6E" w:rsidRDefault="004E6386">
            <w:pPr>
              <w:spacing w:after="40" w:line="276" w:lineRule="auto"/>
            </w:pPr>
            <w:r>
              <w:rPr>
                <w:sz w:val="20"/>
              </w:rPr>
              <w:t>Informar logros</w:t>
            </w:r>
          </w:p>
        </w:tc>
      </w:tr>
      <w:tr w:rsidR="00F42A6E" w14:paraId="0D580030" w14:textId="77777777">
        <w:trPr>
          <w:cantSplit/>
        </w:trPr>
        <w:tc>
          <w:tcPr>
            <w:tcW w:w="2551" w:type="dxa"/>
          </w:tcPr>
          <w:p w14:paraId="3FD07B21" w14:textId="77777777" w:rsidR="00F42A6E" w:rsidRDefault="004E6386">
            <w:pPr>
              <w:spacing w:after="40" w:line="276" w:lineRule="auto"/>
            </w:pPr>
            <w:r>
              <w:rPr>
                <w:sz w:val="20"/>
              </w:rPr>
              <w:t>De Donaciones al proveedor de logística</w:t>
            </w:r>
          </w:p>
        </w:tc>
        <w:tc>
          <w:tcPr>
            <w:tcW w:w="1984" w:type="dxa"/>
          </w:tcPr>
          <w:p w14:paraId="3C1074C2" w14:textId="77777777" w:rsidR="00F42A6E" w:rsidRDefault="004E6386">
            <w:pPr>
              <w:spacing w:after="40" w:line="276" w:lineRule="auto"/>
            </w:pPr>
            <w:r>
              <w:rPr>
                <w:sz w:val="20"/>
              </w:rPr>
              <w:t>Mensajería dirigida o HTTP de ida</w:t>
            </w:r>
          </w:p>
        </w:tc>
        <w:tc>
          <w:tcPr>
            <w:tcW w:w="3969" w:type="dxa"/>
          </w:tcPr>
          <w:p w14:paraId="5E5C1329" w14:textId="77777777" w:rsidR="00F42A6E" w:rsidRDefault="004E6386">
            <w:pPr>
              <w:spacing w:after="40" w:line="276" w:lineRule="auto"/>
            </w:pPr>
            <w:r>
              <w:rPr>
                <w:sz w:val="20"/>
              </w:rPr>
              <w:t>Pedir una entrega al proveedor elegido</w:t>
            </w:r>
          </w:p>
        </w:tc>
      </w:tr>
      <w:tr w:rsidR="00F42A6E" w14:paraId="3BCE7A70" w14:textId="77777777">
        <w:trPr>
          <w:cantSplit/>
        </w:trPr>
        <w:tc>
          <w:tcPr>
            <w:tcW w:w="2551" w:type="dxa"/>
          </w:tcPr>
          <w:p w14:paraId="040BE152" w14:textId="77777777" w:rsidR="00F42A6E" w:rsidRDefault="004E6386">
            <w:pPr>
              <w:spacing w:after="40" w:line="276" w:lineRule="auto"/>
            </w:pPr>
            <w:r>
              <w:rPr>
                <w:sz w:val="20"/>
              </w:rPr>
              <w:t>Del proveedor de logística a Donaciones</w:t>
            </w:r>
          </w:p>
        </w:tc>
        <w:tc>
          <w:tcPr>
            <w:tcW w:w="1984" w:type="dxa"/>
          </w:tcPr>
          <w:p w14:paraId="56CFBCE3" w14:textId="77777777" w:rsidR="00F42A6E" w:rsidRDefault="004E6386">
            <w:pPr>
              <w:spacing w:after="40" w:line="276" w:lineRule="auto"/>
            </w:pPr>
            <w:r>
              <w:rPr>
                <w:sz w:val="20"/>
              </w:rPr>
              <w:t>Mensajería con identidad</w:t>
            </w:r>
          </w:p>
        </w:tc>
        <w:tc>
          <w:tcPr>
            <w:tcW w:w="3969" w:type="dxa"/>
          </w:tcPr>
          <w:p w14:paraId="7A8E2FD8" w14:textId="77777777" w:rsidR="00F42A6E" w:rsidRDefault="004E6386">
            <w:pPr>
              <w:spacing w:after="40" w:line="276" w:lineRule="auto"/>
            </w:pPr>
            <w:r>
              <w:rPr>
                <w:sz w:val="20"/>
              </w:rPr>
              <w:t>Devolver el estado sin invocar a Donaciones</w:t>
            </w:r>
          </w:p>
        </w:tc>
      </w:tr>
      <w:tr w:rsidR="00F42A6E" w14:paraId="36A37E09" w14:textId="77777777">
        <w:trPr>
          <w:cantSplit/>
        </w:trPr>
        <w:tc>
          <w:tcPr>
            <w:tcW w:w="2551" w:type="dxa"/>
          </w:tcPr>
          <w:p w14:paraId="7B3BF606" w14:textId="77777777" w:rsidR="00F42A6E" w:rsidRDefault="004E6386">
            <w:pPr>
              <w:spacing w:after="40" w:line="276" w:lineRule="auto"/>
            </w:pPr>
            <w:r>
              <w:rPr>
                <w:sz w:val="20"/>
              </w:rPr>
              <w:t>De Incentivos a n8n</w:t>
            </w:r>
          </w:p>
        </w:tc>
        <w:tc>
          <w:tcPr>
            <w:tcW w:w="1984" w:type="dxa"/>
          </w:tcPr>
          <w:p w14:paraId="465A2E21" w14:textId="77777777" w:rsidR="00F42A6E" w:rsidRDefault="004E6386">
            <w:pPr>
              <w:spacing w:after="40" w:line="276" w:lineRule="auto"/>
            </w:pPr>
            <w:r>
              <w:rPr>
                <w:sz w:val="20"/>
              </w:rPr>
              <w:t>HTTP, sin esperar respuesta</w:t>
            </w:r>
          </w:p>
        </w:tc>
        <w:tc>
          <w:tcPr>
            <w:tcW w:w="3969" w:type="dxa"/>
          </w:tcPr>
          <w:p w14:paraId="0CA87BD6" w14:textId="77777777" w:rsidR="00F42A6E" w:rsidRDefault="004E6386">
            <w:pPr>
              <w:spacing w:after="40" w:line="276" w:lineRule="auto"/>
            </w:pPr>
            <w:r>
              <w:rPr>
                <w:sz w:val="20"/>
              </w:rPr>
              <w:t>Difundir insignias</w:t>
            </w:r>
          </w:p>
        </w:tc>
      </w:tr>
      <w:tr w:rsidR="00F42A6E" w14:paraId="46D6EDC1" w14:textId="77777777">
        <w:trPr>
          <w:cantSplit/>
        </w:trPr>
        <w:tc>
          <w:tcPr>
            <w:tcW w:w="2551" w:type="dxa"/>
          </w:tcPr>
          <w:p w14:paraId="3926E913" w14:textId="77777777" w:rsidR="00F42A6E" w:rsidRDefault="004E6386">
            <w:pPr>
              <w:spacing w:after="40" w:line="276" w:lineRule="auto"/>
            </w:pPr>
            <w:r>
              <w:rPr>
                <w:sz w:val="20"/>
              </w:rPr>
              <w:t>De Administración a Donaciones</w:t>
            </w:r>
          </w:p>
        </w:tc>
        <w:tc>
          <w:tcPr>
            <w:tcW w:w="1984" w:type="dxa"/>
          </w:tcPr>
          <w:p w14:paraId="24C85485" w14:textId="77777777" w:rsidR="00F42A6E" w:rsidRDefault="004E6386">
            <w:pPr>
              <w:spacing w:after="40" w:line="276" w:lineRule="auto"/>
            </w:pPr>
            <w:r>
              <w:rPr>
                <w:sz w:val="20"/>
              </w:rPr>
              <w:t>REST con clave de administración</w:t>
            </w:r>
          </w:p>
        </w:tc>
        <w:tc>
          <w:tcPr>
            <w:tcW w:w="3969" w:type="dxa"/>
          </w:tcPr>
          <w:p w14:paraId="345F4B42" w14:textId="77777777" w:rsidR="00F42A6E" w:rsidRDefault="004E6386">
            <w:pPr>
              <w:spacing w:after="40" w:line="276" w:lineRule="auto"/>
            </w:pPr>
            <w:r>
              <w:rPr>
                <w:sz w:val="20"/>
              </w:rPr>
              <w:t>Cambiar el proveedor preferido en caliente</w:t>
            </w:r>
          </w:p>
        </w:tc>
      </w:tr>
    </w:tbl>
    <w:p w14:paraId="3E6BE998" w14:textId="77777777" w:rsidR="00F42A6E" w:rsidRDefault="00F42A6E">
      <w:pPr>
        <w:spacing w:after="40"/>
      </w:pPr>
    </w:p>
    <w:p w14:paraId="4CED35F3" w14:textId="77777777" w:rsidR="00F42A6E" w:rsidRDefault="004E6386">
      <w:r>
        <w:t>Además, Incentivos conserva de forma transitoria un cliente HTTP hacia Notificaciones, apagado por defecto. Si se enciende, también se corta su consumo por mensajería; por eso está previsto eliminarlo.</w:t>
      </w:r>
    </w:p>
    <w:p w14:paraId="433B7AED" w14:textId="77777777" w:rsidR="00F42A6E" w:rsidRDefault="004E6386">
      <w:pPr>
        <w:pStyle w:val="Heading2"/>
      </w:pPr>
      <w:bookmarkStart w:id="20" w:name="_Toc242473780"/>
      <w:r>
        <w:t>6.2 Cola hacia Notificaciones</w:t>
      </w:r>
      <w:bookmarkEnd w:id="20"/>
    </w:p>
    <w:p w14:paraId="5BE7B328" w14:textId="77777777" w:rsidR="00F42A6E" w:rsidRDefault="004E6386">
      <w:pPr>
        <w:keepNext/>
      </w:pPr>
      <w:r>
        <w:t>E4 pide que Notificaciones no afecte la disponibilidad de los servicios de dominio ante picos o fallas.</w:t>
      </w:r>
    </w:p>
    <w:p w14:paraId="62D0F64C" w14:textId="77777777" w:rsidR="00F42A6E" w:rsidRDefault="004E6386">
      <w:pPr>
        <w:pStyle w:val="ListBullet"/>
      </w:pPr>
      <w:r>
        <w:rPr>
          <w:b/>
        </w:rPr>
        <w:t>Publicación por emisor</w:t>
      </w:r>
      <w:r>
        <w:t>: cada servicio emisor publica sus hechos en su propio canal de RabbitMQ.</w:t>
      </w:r>
    </w:p>
    <w:p w14:paraId="0585A99D" w14:textId="77777777" w:rsidR="00F42A6E" w:rsidRDefault="004E6386">
      <w:pPr>
        <w:pStyle w:val="ListBullet"/>
      </w:pPr>
      <w:r>
        <w:rPr>
          <w:b/>
        </w:rPr>
        <w:t>Cola del consumidor</w:t>
      </w:r>
      <w:r>
        <w:t>: Notificaciones declara sus colas durables y las liga a los hechos que le interesan.</w:t>
      </w:r>
    </w:p>
    <w:p w14:paraId="73C8A401" w14:textId="77777777" w:rsidR="00F42A6E" w:rsidRDefault="004E6386">
      <w:pPr>
        <w:pStyle w:val="ListBullet"/>
      </w:pPr>
      <w:r>
        <w:rPr>
          <w:b/>
        </w:rPr>
        <w:t>Cola de fallidos</w:t>
      </w:r>
      <w:r>
        <w:t>: un mensaje que no se puede procesar va allí para revisión manual.</w:t>
      </w:r>
    </w:p>
    <w:tbl>
      <w:tblPr>
        <w:tblW w:w="8505" w:type="dxa"/>
        <w:tblBorders>
          <w:top w:val="nil"/>
          <w:left w:val="nil"/>
          <w:bottom w:val="nil"/>
          <w:right w:val="nil"/>
          <w:insideH w:val="nil"/>
          <w:insideV w:val="nil"/>
        </w:tblBorders>
        <w:tblLayout w:type="fixed"/>
        <w:tblCellMar>
          <w:top w:w="57" w:type="dxa"/>
          <w:left w:w="85" w:type="dxa"/>
          <w:bottom w:w="57" w:type="dxa"/>
          <w:right w:w="85" w:type="dxa"/>
        </w:tblCellMar>
        <w:tblLook w:val="04A0" w:firstRow="1" w:lastRow="0" w:firstColumn="1" w:lastColumn="0" w:noHBand="0" w:noVBand="1"/>
      </w:tblPr>
      <w:tblGrid>
        <w:gridCol w:w="1814"/>
        <w:gridCol w:w="6691"/>
      </w:tblGrid>
      <w:tr w:rsidR="00F42A6E" w14:paraId="465B5352" w14:textId="77777777">
        <w:trPr>
          <w:cantSplit/>
        </w:trPr>
        <w:tc>
          <w:tcPr>
            <w:tcW w:w="8504" w:type="dxa"/>
            <w:gridSpan w:val="2"/>
            <w:tcBorders>
              <w:left w:val="single" w:sz="24" w:space="0" w:color="0F766E"/>
            </w:tcBorders>
            <w:shd w:val="clear" w:color="auto" w:fill="F0FDFA"/>
          </w:tcPr>
          <w:p w14:paraId="7348AE80" w14:textId="77777777" w:rsidR="00F42A6E" w:rsidRDefault="004E6386">
            <w:pPr>
              <w:keepNext/>
              <w:spacing w:after="40" w:line="276" w:lineRule="auto"/>
            </w:pPr>
            <w:r>
              <w:rPr>
                <w:b/>
                <w:color w:val="0F766E"/>
              </w:rPr>
              <w:t>Decisión: Cola hacia Notificaciones</w:t>
            </w:r>
          </w:p>
        </w:tc>
      </w:tr>
      <w:tr w:rsidR="00F42A6E" w14:paraId="7E1C8DF6" w14:textId="77777777">
        <w:trPr>
          <w:cantSplit/>
        </w:trPr>
        <w:tc>
          <w:tcPr>
            <w:tcW w:w="1814" w:type="dxa"/>
            <w:tcBorders>
              <w:left w:val="single" w:sz="24" w:space="0" w:color="0F766E"/>
            </w:tcBorders>
            <w:shd w:val="clear" w:color="auto" w:fill="F0FDFA"/>
          </w:tcPr>
          <w:p w14:paraId="38983D24" w14:textId="77777777" w:rsidR="00F42A6E" w:rsidRDefault="004E6386">
            <w:pPr>
              <w:keepNext/>
              <w:spacing w:after="40" w:line="276" w:lineRule="auto"/>
            </w:pPr>
            <w:r>
              <w:rPr>
                <w:b/>
                <w:color w:val="0F172A"/>
                <w:sz w:val="20"/>
              </w:rPr>
              <w:t>Decisión</w:t>
            </w:r>
          </w:p>
        </w:tc>
        <w:tc>
          <w:tcPr>
            <w:tcW w:w="6690" w:type="dxa"/>
            <w:shd w:val="clear" w:color="auto" w:fill="F0FDFA"/>
          </w:tcPr>
          <w:p w14:paraId="436E6B70" w14:textId="77777777" w:rsidR="00F42A6E" w:rsidRDefault="004E6386">
            <w:pPr>
              <w:keepNext/>
              <w:spacing w:after="40" w:line="276" w:lineRule="auto"/>
            </w:pPr>
            <w:r>
              <w:rPr>
                <w:sz w:val="20"/>
              </w:rPr>
              <w:t>RabbitMQ con un canal por emisor, una cola durable por consumidor y cola de fallidos.</w:t>
            </w:r>
          </w:p>
        </w:tc>
      </w:tr>
      <w:tr w:rsidR="00F42A6E" w14:paraId="4FF06574" w14:textId="77777777">
        <w:trPr>
          <w:cantSplit/>
        </w:trPr>
        <w:tc>
          <w:tcPr>
            <w:tcW w:w="1814" w:type="dxa"/>
            <w:tcBorders>
              <w:left w:val="single" w:sz="24" w:space="0" w:color="0F766E"/>
            </w:tcBorders>
            <w:shd w:val="clear" w:color="auto" w:fill="F0FDFA"/>
          </w:tcPr>
          <w:p w14:paraId="287F1440" w14:textId="77777777" w:rsidR="00F42A6E" w:rsidRDefault="004E6386">
            <w:pPr>
              <w:keepNext/>
              <w:spacing w:after="40" w:line="276" w:lineRule="auto"/>
            </w:pPr>
            <w:r>
              <w:rPr>
                <w:b/>
                <w:color w:val="0F172A"/>
                <w:sz w:val="20"/>
              </w:rPr>
              <w:t>Alternativas</w:t>
            </w:r>
          </w:p>
        </w:tc>
        <w:tc>
          <w:tcPr>
            <w:tcW w:w="6690" w:type="dxa"/>
            <w:shd w:val="clear" w:color="auto" w:fill="F0FDFA"/>
          </w:tcPr>
          <w:p w14:paraId="2E3894B9" w14:textId="77777777" w:rsidR="00F42A6E" w:rsidRDefault="004E6386">
            <w:pPr>
              <w:pStyle w:val="ListBullet"/>
              <w:keepNext/>
              <w:spacing w:after="20" w:line="276" w:lineRule="auto"/>
            </w:pPr>
            <w:r>
              <w:rPr>
                <w:b/>
                <w:sz w:val="20"/>
              </w:rPr>
              <w:t>Kafka</w:t>
            </w:r>
            <w:r>
              <w:rPr>
                <w:sz w:val="20"/>
              </w:rPr>
              <w:t>: pierde en costo operativo, porque suma clúster, particiones y retención sin necesidad de reprocesar.</w:t>
            </w:r>
          </w:p>
          <w:p w14:paraId="4BAE3CE5" w14:textId="77777777" w:rsidR="00F42A6E" w:rsidRDefault="004E6386">
            <w:pPr>
              <w:pStyle w:val="ListBullet"/>
              <w:keepNext/>
              <w:spacing w:after="20" w:line="276" w:lineRule="auto"/>
            </w:pPr>
            <w:r>
              <w:rPr>
                <w:b/>
                <w:sz w:val="20"/>
              </w:rPr>
              <w:t>REST síncrono con reintentos</w:t>
            </w:r>
            <w:r>
              <w:rPr>
                <w:sz w:val="20"/>
              </w:rPr>
              <w:t>: pierde en disponibilidad, porque un consumidor caído frena al productor.</w:t>
            </w:r>
          </w:p>
          <w:p w14:paraId="7663062A" w14:textId="77777777" w:rsidR="00F42A6E" w:rsidRDefault="004E6386">
            <w:pPr>
              <w:pStyle w:val="ListBullet"/>
              <w:keepNext/>
              <w:spacing w:after="20" w:line="276" w:lineRule="auto"/>
            </w:pPr>
            <w:r>
              <w:rPr>
                <w:b/>
                <w:sz w:val="20"/>
              </w:rPr>
              <w:t>Canal único con mensaje polimórfico</w:t>
            </w:r>
            <w:r>
              <w:rPr>
                <w:sz w:val="20"/>
              </w:rPr>
              <w:t>: pierde en desacople, porque los productores dependen del formato de Notificaciones.</w:t>
            </w:r>
          </w:p>
        </w:tc>
      </w:tr>
      <w:tr w:rsidR="00F42A6E" w14:paraId="786E24C3" w14:textId="77777777">
        <w:trPr>
          <w:cantSplit/>
        </w:trPr>
        <w:tc>
          <w:tcPr>
            <w:tcW w:w="1814" w:type="dxa"/>
            <w:tcBorders>
              <w:left w:val="single" w:sz="24" w:space="0" w:color="0F766E"/>
            </w:tcBorders>
            <w:shd w:val="clear" w:color="auto" w:fill="F0FDFA"/>
          </w:tcPr>
          <w:p w14:paraId="5470F811" w14:textId="77777777" w:rsidR="00F42A6E" w:rsidRDefault="004E6386">
            <w:pPr>
              <w:keepNext/>
              <w:spacing w:after="40" w:line="276" w:lineRule="auto"/>
            </w:pPr>
            <w:r>
              <w:rPr>
                <w:b/>
                <w:color w:val="0F172A"/>
                <w:sz w:val="20"/>
              </w:rPr>
              <w:t>Por qué</w:t>
            </w:r>
          </w:p>
        </w:tc>
        <w:tc>
          <w:tcPr>
            <w:tcW w:w="6690" w:type="dxa"/>
            <w:shd w:val="clear" w:color="auto" w:fill="F0FDFA"/>
          </w:tcPr>
          <w:p w14:paraId="0CE997B8" w14:textId="77777777" w:rsidR="00F42A6E" w:rsidRDefault="004E6386">
            <w:pPr>
              <w:keepNext/>
              <w:spacing w:after="40" w:line="276" w:lineRule="auto"/>
            </w:pPr>
            <w:r>
              <w:rPr>
                <w:sz w:val="20"/>
              </w:rPr>
              <w:t>disponibilidad y desacople; RabbitMQ ya estaba en el stack.</w:t>
            </w:r>
          </w:p>
        </w:tc>
      </w:tr>
      <w:tr w:rsidR="00F42A6E" w14:paraId="75CC33C4" w14:textId="77777777">
        <w:trPr>
          <w:cantSplit/>
        </w:trPr>
        <w:tc>
          <w:tcPr>
            <w:tcW w:w="1814" w:type="dxa"/>
            <w:tcBorders>
              <w:left w:val="single" w:sz="24" w:space="0" w:color="0F766E"/>
            </w:tcBorders>
            <w:shd w:val="clear" w:color="auto" w:fill="F0FDFA"/>
          </w:tcPr>
          <w:p w14:paraId="34855283" w14:textId="77777777" w:rsidR="00F42A6E" w:rsidRDefault="004E6386">
            <w:pPr>
              <w:keepNext/>
              <w:spacing w:after="40" w:line="276" w:lineRule="auto"/>
            </w:pPr>
            <w:r>
              <w:rPr>
                <w:b/>
                <w:color w:val="0F172A"/>
                <w:sz w:val="20"/>
              </w:rPr>
              <w:t>Costo</w:t>
            </w:r>
          </w:p>
        </w:tc>
        <w:tc>
          <w:tcPr>
            <w:tcW w:w="6690" w:type="dxa"/>
            <w:shd w:val="clear" w:color="auto" w:fill="F0FDFA"/>
          </w:tcPr>
          <w:p w14:paraId="79BB4739" w14:textId="77777777" w:rsidR="00F42A6E" w:rsidRDefault="004E6386">
            <w:pPr>
              <w:pStyle w:val="ListBullet"/>
              <w:keepNext/>
              <w:spacing w:after="20" w:line="276" w:lineRule="auto"/>
            </w:pPr>
            <w:r>
              <w:rPr>
                <w:sz w:val="20"/>
              </w:rPr>
              <w:t>Consistencia eventual: el aviso llega después.</w:t>
            </w:r>
          </w:p>
          <w:p w14:paraId="20A85B88" w14:textId="77777777" w:rsidR="00F42A6E" w:rsidRDefault="004E6386">
            <w:pPr>
              <w:pStyle w:val="ListBullet"/>
              <w:keepNext/>
              <w:spacing w:after="20" w:line="276" w:lineRule="auto"/>
            </w:pPr>
            <w:r>
              <w:rPr>
                <w:sz w:val="20"/>
              </w:rPr>
              <w:t>Garantías desparejas entre publicadores (sección 10.1).</w:t>
            </w:r>
          </w:p>
        </w:tc>
      </w:tr>
      <w:tr w:rsidR="00F42A6E" w14:paraId="05B0A9BF" w14:textId="77777777">
        <w:trPr>
          <w:cantSplit/>
        </w:trPr>
        <w:tc>
          <w:tcPr>
            <w:tcW w:w="1814" w:type="dxa"/>
            <w:tcBorders>
              <w:left w:val="single" w:sz="24" w:space="0" w:color="0F766E"/>
            </w:tcBorders>
            <w:shd w:val="clear" w:color="auto" w:fill="F0FDFA"/>
          </w:tcPr>
          <w:p w14:paraId="35EACB5B" w14:textId="77777777" w:rsidR="00F42A6E" w:rsidRDefault="004E6386">
            <w:pPr>
              <w:keepNext/>
              <w:spacing w:after="40" w:line="276" w:lineRule="auto"/>
            </w:pPr>
            <w:r>
              <w:rPr>
                <w:b/>
                <w:color w:val="0F172A"/>
                <w:sz w:val="20"/>
              </w:rPr>
              <w:t>Referencia</w:t>
            </w:r>
          </w:p>
        </w:tc>
        <w:tc>
          <w:tcPr>
            <w:tcW w:w="6690" w:type="dxa"/>
            <w:shd w:val="clear" w:color="auto" w:fill="F0FDFA"/>
          </w:tcPr>
          <w:p w14:paraId="0B88444B" w14:textId="77777777" w:rsidR="00F42A6E" w:rsidRDefault="004E6386">
            <w:pPr>
              <w:spacing w:after="40" w:line="276" w:lineRule="auto"/>
            </w:pPr>
            <w:r>
              <w:rPr>
                <w:sz w:val="20"/>
              </w:rPr>
              <w:t>ADR del 11/9/2026 «Topología de publicación y suscripción y desacople de Notificaciones»; ver Anexo A.</w:t>
            </w:r>
          </w:p>
        </w:tc>
      </w:tr>
    </w:tbl>
    <w:p w14:paraId="656CB636" w14:textId="77777777" w:rsidR="00F42A6E" w:rsidRDefault="00F42A6E">
      <w:pPr>
        <w:spacing w:after="40"/>
      </w:pPr>
    </w:p>
    <w:p w14:paraId="16972DCE" w14:textId="77777777" w:rsidR="00F42A6E" w:rsidRDefault="004E6386">
      <w:pPr>
        <w:pStyle w:val="Heading2"/>
      </w:pPr>
      <w:bookmarkStart w:id="21" w:name="_Toc242473781"/>
      <w:r>
        <w:t>6.3 Broker de integración con logística</w:t>
      </w:r>
      <w:bookmarkEnd w:id="21"/>
    </w:p>
    <w:p w14:paraId="40C4F8CD" w14:textId="77777777" w:rsidR="00F42A6E" w:rsidRDefault="004E6386">
      <w:pPr>
        <w:keepNext/>
      </w:pPr>
      <w:r>
        <w:t>E4 pide elegir entre al menos dos proveedores; un canal de publicación copia el hecho a todos los interesados y no elige. La Figura 3 muestra cómo decide el broker de integración.</w:t>
      </w:r>
    </w:p>
    <w:p w14:paraId="5F899674" w14:textId="77777777" w:rsidR="00F42A6E" w:rsidRDefault="004E6386">
      <w:pPr>
        <w:pStyle w:val="ListBullet"/>
      </w:pPr>
      <w:r>
        <w:rPr>
          <w:b/>
        </w:rPr>
        <w:t>Orden de proveedores</w:t>
      </w:r>
      <w:r>
        <w:t>: primero el preferido, configurable en caliente; después, el resto en orden.</w:t>
      </w:r>
    </w:p>
    <w:p w14:paraId="3C5DD302" w14:textId="77777777" w:rsidR="00F42A6E" w:rsidRDefault="004E6386">
      <w:pPr>
        <w:pStyle w:val="ListBullet"/>
      </w:pPr>
      <w:r>
        <w:rPr>
          <w:b/>
        </w:rPr>
        <w:t>Registro previo</w:t>
      </w:r>
      <w:r>
        <w:t>: con el proveedor elegido, el pedido se registra antes de tocar la red y un proceso periódico lo envía.</w:t>
      </w:r>
    </w:p>
    <w:p w14:paraId="7674B8A8" w14:textId="77777777" w:rsidR="00F42A6E" w:rsidRDefault="004E6386">
      <w:pPr>
        <w:pStyle w:val="ListBullet"/>
      </w:pPr>
      <w:r>
        <w:rPr>
          <w:b/>
        </w:rPr>
        <w:t>Un adaptador por transporte</w:t>
      </w:r>
      <w:r>
        <w:t>: mensajería con acuse del broker de mensajería, o HTTP traducido al contrato del proveedor.</w:t>
      </w:r>
    </w:p>
    <w:p w14:paraId="76DD096D" w14:textId="77777777" w:rsidR="00F42A6E" w:rsidRDefault="004E6386">
      <w:pPr>
        <w:pStyle w:val="ListBullet"/>
      </w:pPr>
      <w:r>
        <w:rPr>
          <w:b/>
        </w:rPr>
        <w:t>Una solicitud activa por donación</w:t>
      </w:r>
      <w:r>
        <w:t>: el control existe, pero no es atómico.</w:t>
      </w:r>
    </w:p>
    <w:p w14:paraId="18BF994E" w14:textId="77777777" w:rsidR="00F42A6E" w:rsidRDefault="004E6386">
      <w:pPr>
        <w:keepNext/>
      </w:pPr>
      <w:r>
        <w:t>El resultado de cada envío define la acción.</w:t>
      </w:r>
    </w:p>
    <w:p w14:paraId="0968FECF" w14:textId="77777777" w:rsidR="00F42A6E" w:rsidRDefault="004E6386">
      <w:pPr>
        <w:pStyle w:val="ListBullet"/>
      </w:pPr>
      <w:r>
        <w:rPr>
          <w:b/>
        </w:rPr>
        <w:t>Rechazo seguro</w:t>
      </w:r>
      <w:r>
        <w:t>: el pedido no llegó; pasa al siguiente proveedor y, si no quedan, reintenta hasta cinco rondas.</w:t>
      </w:r>
    </w:p>
    <w:p w14:paraId="1C040AE4" w14:textId="77777777" w:rsidR="00F42A6E" w:rsidRDefault="004E6386">
      <w:pPr>
        <w:pStyle w:val="ListBullet"/>
      </w:pPr>
      <w:r>
        <w:rPr>
          <w:b/>
        </w:rPr>
        <w:t>Resultado incierto</w:t>
      </w:r>
      <w:r>
        <w:t>: el pedido pudo llegar; reintenta con el mismo proveedor y, agotado, la solicitud queda fallida.</w:t>
      </w:r>
    </w:p>
    <w:p w14:paraId="62228F70" w14:textId="77777777" w:rsidR="00F42A6E" w:rsidRDefault="004E6386">
      <w:pPr>
        <w:pStyle w:val="ListBullet"/>
      </w:pPr>
      <w:r>
        <w:rPr>
          <w:b/>
        </w:rPr>
        <w:t>Error de contrato</w:t>
      </w:r>
      <w:r>
        <w:t>: sin reintento ni reenvío; la solicitud queda fallida.</w:t>
      </w:r>
    </w:p>
    <w:p w14:paraId="62E5A7E2" w14:textId="77777777" w:rsidR="00F42A6E" w:rsidRDefault="004E6386">
      <w:pPr>
        <w:keepNext/>
        <w:spacing w:before="120" w:after="0" w:line="240" w:lineRule="auto"/>
        <w:jc w:val="center"/>
      </w:pPr>
      <w:r>
        <w:rPr>
          <w:noProof/>
        </w:rPr>
        <w:drawing>
          <wp:inline distT="0" distB="0" distL="0" distR="0" wp14:anchorId="535703B1" wp14:editId="4C35744B">
            <wp:extent cx="5032103" cy="7199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roker-actividad.png"/>
                    <pic:cNvPicPr/>
                  </pic:nvPicPr>
                  <pic:blipFill>
                    <a:blip r:embed="rId10"/>
                    <a:stretch>
                      <a:fillRect/>
                    </a:stretch>
                  </pic:blipFill>
                  <pic:spPr>
                    <a:xfrm>
                      <a:off x="0" y="0"/>
                      <a:ext cx="5032103" cy="7199999"/>
                    </a:xfrm>
                    <a:prstGeom prst="rect">
                      <a:avLst/>
                    </a:prstGeom>
                  </pic:spPr>
                </pic:pic>
              </a:graphicData>
            </a:graphic>
          </wp:inline>
        </w:drawing>
      </w:r>
    </w:p>
    <w:p w14:paraId="1F666E08" w14:textId="77777777" w:rsidR="00F42A6E" w:rsidRDefault="004E6386">
      <w:pPr>
        <w:pStyle w:val="Caption"/>
        <w:jc w:val="center"/>
      </w:pPr>
      <w:r>
        <w:rPr>
          <w:b/>
          <w:color w:val="0F766E"/>
        </w:rPr>
        <w:t>Figura 3.</w:t>
      </w:r>
      <w:r>
        <w:t xml:space="preserve"> El broker de integración pasa al siguiente proveedor solo ante un rechazo seguro</w:t>
      </w:r>
    </w:p>
    <w:p w14:paraId="3797F615" w14:textId="77777777" w:rsidR="00F42A6E" w:rsidRDefault="004E6386">
      <w:pPr>
        <w:keepNext/>
      </w:pPr>
      <w:r>
        <w:t>El segundo proveedor está simulado: es una segunda instancia de nuestra Logística, que habla HTTP. En la demo, su callback de planificación todavía no está configurado.</w:t>
      </w:r>
    </w:p>
    <w:tbl>
      <w:tblPr>
        <w:tblW w:w="8505" w:type="dxa"/>
        <w:tblBorders>
          <w:top w:val="nil"/>
          <w:left w:val="nil"/>
          <w:bottom w:val="nil"/>
          <w:right w:val="nil"/>
          <w:insideH w:val="nil"/>
          <w:insideV w:val="nil"/>
        </w:tblBorders>
        <w:tblLayout w:type="fixed"/>
        <w:tblCellMar>
          <w:top w:w="57" w:type="dxa"/>
          <w:left w:w="85" w:type="dxa"/>
          <w:bottom w:w="57" w:type="dxa"/>
          <w:right w:w="85" w:type="dxa"/>
        </w:tblCellMar>
        <w:tblLook w:val="04A0" w:firstRow="1" w:lastRow="0" w:firstColumn="1" w:lastColumn="0" w:noHBand="0" w:noVBand="1"/>
      </w:tblPr>
      <w:tblGrid>
        <w:gridCol w:w="1814"/>
        <w:gridCol w:w="6691"/>
      </w:tblGrid>
      <w:tr w:rsidR="00F42A6E" w14:paraId="313AD051" w14:textId="77777777">
        <w:trPr>
          <w:cantSplit/>
        </w:trPr>
        <w:tc>
          <w:tcPr>
            <w:tcW w:w="8504" w:type="dxa"/>
            <w:gridSpan w:val="2"/>
            <w:tcBorders>
              <w:left w:val="single" w:sz="24" w:space="0" w:color="0F766E"/>
            </w:tcBorders>
            <w:shd w:val="clear" w:color="auto" w:fill="F0FDFA"/>
          </w:tcPr>
          <w:p w14:paraId="5BC860EA" w14:textId="77777777" w:rsidR="00F42A6E" w:rsidRDefault="004E6386">
            <w:pPr>
              <w:keepNext/>
              <w:spacing w:after="40" w:line="276" w:lineRule="auto"/>
            </w:pPr>
            <w:r>
              <w:rPr>
                <w:b/>
                <w:color w:val="0F766E"/>
              </w:rPr>
              <w:t>Decisión: Broker de integración con logística</w:t>
            </w:r>
          </w:p>
        </w:tc>
      </w:tr>
      <w:tr w:rsidR="00F42A6E" w14:paraId="086A98A5" w14:textId="77777777">
        <w:trPr>
          <w:cantSplit/>
        </w:trPr>
        <w:tc>
          <w:tcPr>
            <w:tcW w:w="1814" w:type="dxa"/>
            <w:tcBorders>
              <w:left w:val="single" w:sz="24" w:space="0" w:color="0F766E"/>
            </w:tcBorders>
            <w:shd w:val="clear" w:color="auto" w:fill="F0FDFA"/>
          </w:tcPr>
          <w:p w14:paraId="38568F10" w14:textId="77777777" w:rsidR="00F42A6E" w:rsidRDefault="004E6386">
            <w:pPr>
              <w:keepNext/>
              <w:spacing w:after="40" w:line="276" w:lineRule="auto"/>
            </w:pPr>
            <w:r>
              <w:rPr>
                <w:b/>
                <w:color w:val="0F172A"/>
                <w:sz w:val="20"/>
              </w:rPr>
              <w:t>Decisión</w:t>
            </w:r>
          </w:p>
        </w:tc>
        <w:tc>
          <w:tcPr>
            <w:tcW w:w="6690" w:type="dxa"/>
            <w:shd w:val="clear" w:color="auto" w:fill="F0FDFA"/>
          </w:tcPr>
          <w:p w14:paraId="6BBB3845" w14:textId="77777777" w:rsidR="00F42A6E" w:rsidRDefault="004E6386">
            <w:pPr>
              <w:keepNext/>
              <w:spacing w:after="40" w:line="276" w:lineRule="auto"/>
            </w:pPr>
            <w:r>
              <w:rPr>
                <w:sz w:val="20"/>
              </w:rPr>
              <w:t>dentro de Donaciones, Strategy ordena los proveedores y un Adapter por transporte envía el pedido. Los hechos se rutean por tema; los pedidos, por destinatario.</w:t>
            </w:r>
          </w:p>
        </w:tc>
      </w:tr>
      <w:tr w:rsidR="00F42A6E" w14:paraId="44BACD82" w14:textId="77777777">
        <w:trPr>
          <w:cantSplit/>
        </w:trPr>
        <w:tc>
          <w:tcPr>
            <w:tcW w:w="1814" w:type="dxa"/>
            <w:tcBorders>
              <w:left w:val="single" w:sz="24" w:space="0" w:color="0F766E"/>
            </w:tcBorders>
            <w:shd w:val="clear" w:color="auto" w:fill="F0FDFA"/>
          </w:tcPr>
          <w:p w14:paraId="7C6EA2DE" w14:textId="77777777" w:rsidR="00F42A6E" w:rsidRDefault="004E6386">
            <w:pPr>
              <w:keepNext/>
              <w:spacing w:after="40" w:line="276" w:lineRule="auto"/>
            </w:pPr>
            <w:r>
              <w:rPr>
                <w:b/>
                <w:color w:val="0F172A"/>
                <w:sz w:val="20"/>
              </w:rPr>
              <w:t>Alternativas</w:t>
            </w:r>
          </w:p>
        </w:tc>
        <w:tc>
          <w:tcPr>
            <w:tcW w:w="6690" w:type="dxa"/>
            <w:shd w:val="clear" w:color="auto" w:fill="F0FDFA"/>
          </w:tcPr>
          <w:p w14:paraId="3B6B0FF1" w14:textId="77777777" w:rsidR="00F42A6E" w:rsidRDefault="004E6386">
            <w:pPr>
              <w:pStyle w:val="ListBullet"/>
              <w:keepNext/>
              <w:spacing w:after="20" w:line="276" w:lineRule="auto"/>
            </w:pPr>
            <w:r>
              <w:rPr>
                <w:b/>
                <w:sz w:val="20"/>
              </w:rPr>
              <w:t>Microservicio aparte</w:t>
            </w:r>
            <w:r>
              <w:rPr>
                <w:sz w:val="20"/>
              </w:rPr>
              <w:t>: pierde en disponibilidad, porque suma un punto único de falla y un salto de red.</w:t>
            </w:r>
          </w:p>
          <w:p w14:paraId="154F5C9B" w14:textId="77777777" w:rsidR="00F42A6E" w:rsidRDefault="004E6386">
            <w:pPr>
              <w:pStyle w:val="ListBullet"/>
              <w:keepNext/>
              <w:spacing w:after="20" w:line="276" w:lineRule="auto"/>
            </w:pPr>
            <w:r>
              <w:rPr>
                <w:b/>
                <w:sz w:val="20"/>
              </w:rPr>
              <w:t>Plataforma de integración (Apache Camel)</w:t>
            </w:r>
            <w:r>
              <w:rPr>
                <w:sz w:val="20"/>
              </w:rPr>
              <w:t>: pierde en costo, porque es un framework nuevo para dos proveedores.</w:t>
            </w:r>
          </w:p>
          <w:p w14:paraId="20A067CC" w14:textId="77777777" w:rsidR="00F42A6E" w:rsidRDefault="004E6386">
            <w:pPr>
              <w:pStyle w:val="ListBullet"/>
              <w:keepNext/>
              <w:spacing w:after="20" w:line="276" w:lineRule="auto"/>
            </w:pPr>
            <w:r>
              <w:rPr>
                <w:b/>
                <w:sz w:val="20"/>
              </w:rPr>
              <w:t>Filtro en cada proveedor</w:t>
            </w:r>
            <w:r>
              <w:rPr>
                <w:sz w:val="20"/>
              </w:rPr>
              <w:t>: pierde en integridad, porque cada proveedor debe descartar lo ajeno.</w:t>
            </w:r>
          </w:p>
        </w:tc>
      </w:tr>
      <w:tr w:rsidR="00F42A6E" w14:paraId="147ACCCD" w14:textId="77777777">
        <w:trPr>
          <w:cantSplit/>
        </w:trPr>
        <w:tc>
          <w:tcPr>
            <w:tcW w:w="1814" w:type="dxa"/>
            <w:tcBorders>
              <w:left w:val="single" w:sz="24" w:space="0" w:color="0F766E"/>
            </w:tcBorders>
            <w:shd w:val="clear" w:color="auto" w:fill="F0FDFA"/>
          </w:tcPr>
          <w:p w14:paraId="4D6ACA3E" w14:textId="77777777" w:rsidR="00F42A6E" w:rsidRDefault="004E6386">
            <w:pPr>
              <w:keepNext/>
              <w:spacing w:after="40" w:line="276" w:lineRule="auto"/>
            </w:pPr>
            <w:r>
              <w:rPr>
                <w:b/>
                <w:color w:val="0F172A"/>
                <w:sz w:val="20"/>
              </w:rPr>
              <w:t>Por qué</w:t>
            </w:r>
          </w:p>
        </w:tc>
        <w:tc>
          <w:tcPr>
            <w:tcW w:w="6690" w:type="dxa"/>
            <w:shd w:val="clear" w:color="auto" w:fill="F0FDFA"/>
          </w:tcPr>
          <w:p w14:paraId="14DD9A72" w14:textId="77777777" w:rsidR="00F42A6E" w:rsidRDefault="004E6386">
            <w:pPr>
              <w:keepNext/>
              <w:spacing w:after="40" w:line="276" w:lineRule="auto"/>
            </w:pPr>
            <w:r>
              <w:rPr>
                <w:sz w:val="20"/>
              </w:rPr>
              <w:t>extensibilidad y una sola entrega por donación, sin infraestructura nueva.</w:t>
            </w:r>
          </w:p>
        </w:tc>
      </w:tr>
      <w:tr w:rsidR="00F42A6E" w14:paraId="1861B008" w14:textId="77777777">
        <w:trPr>
          <w:cantSplit/>
        </w:trPr>
        <w:tc>
          <w:tcPr>
            <w:tcW w:w="1814" w:type="dxa"/>
            <w:tcBorders>
              <w:left w:val="single" w:sz="24" w:space="0" w:color="0F766E"/>
            </w:tcBorders>
            <w:shd w:val="clear" w:color="auto" w:fill="F0FDFA"/>
          </w:tcPr>
          <w:p w14:paraId="460F8F97" w14:textId="77777777" w:rsidR="00F42A6E" w:rsidRDefault="004E6386">
            <w:pPr>
              <w:keepNext/>
              <w:spacing w:after="40" w:line="276" w:lineRule="auto"/>
            </w:pPr>
            <w:r>
              <w:rPr>
                <w:b/>
                <w:color w:val="0F172A"/>
                <w:sz w:val="20"/>
              </w:rPr>
              <w:t>Costo</w:t>
            </w:r>
          </w:p>
        </w:tc>
        <w:tc>
          <w:tcPr>
            <w:tcW w:w="6690" w:type="dxa"/>
            <w:shd w:val="clear" w:color="auto" w:fill="F0FDFA"/>
          </w:tcPr>
          <w:p w14:paraId="5E0479C2" w14:textId="77777777" w:rsidR="00F42A6E" w:rsidRDefault="004E6386">
            <w:pPr>
              <w:pStyle w:val="ListBullet"/>
              <w:keepNext/>
              <w:spacing w:after="20" w:line="276" w:lineRule="auto"/>
            </w:pPr>
            <w:r>
              <w:rPr>
                <w:sz w:val="20"/>
              </w:rPr>
              <w:t>El estado del broker de integración vive en memoria: lo pendiente se pierde al reiniciar.</w:t>
            </w:r>
          </w:p>
          <w:p w14:paraId="6CBFE283" w14:textId="77777777" w:rsidR="00F42A6E" w:rsidRDefault="004E6386">
            <w:pPr>
              <w:pStyle w:val="ListBullet"/>
              <w:keepNext/>
              <w:spacing w:after="20" w:line="276" w:lineRule="auto"/>
            </w:pPr>
            <w:r>
              <w:rPr>
                <w:sz w:val="20"/>
              </w:rPr>
              <w:t>Un resultado incierto no se reenvía; puede requerir revisión manual.</w:t>
            </w:r>
          </w:p>
        </w:tc>
      </w:tr>
      <w:tr w:rsidR="00F42A6E" w14:paraId="4DDD22A9" w14:textId="77777777">
        <w:trPr>
          <w:cantSplit/>
        </w:trPr>
        <w:tc>
          <w:tcPr>
            <w:tcW w:w="1814" w:type="dxa"/>
            <w:tcBorders>
              <w:left w:val="single" w:sz="24" w:space="0" w:color="0F766E"/>
            </w:tcBorders>
            <w:shd w:val="clear" w:color="auto" w:fill="F0FDFA"/>
          </w:tcPr>
          <w:p w14:paraId="76AAE0DE" w14:textId="77777777" w:rsidR="00F42A6E" w:rsidRDefault="004E6386">
            <w:pPr>
              <w:keepNext/>
              <w:spacing w:after="40" w:line="276" w:lineRule="auto"/>
            </w:pPr>
            <w:r>
              <w:rPr>
                <w:b/>
                <w:color w:val="0F172A"/>
                <w:sz w:val="20"/>
              </w:rPr>
              <w:t>Referencia</w:t>
            </w:r>
          </w:p>
        </w:tc>
        <w:tc>
          <w:tcPr>
            <w:tcW w:w="6690" w:type="dxa"/>
            <w:shd w:val="clear" w:color="auto" w:fill="F0FDFA"/>
          </w:tcPr>
          <w:p w14:paraId="1481AD2C" w14:textId="77777777" w:rsidR="00F42A6E" w:rsidRDefault="004E6386">
            <w:pPr>
              <w:spacing w:after="40" w:line="276" w:lineRule="auto"/>
            </w:pPr>
            <w:r>
              <w:rPr>
                <w:sz w:val="20"/>
              </w:rPr>
              <w:t>ADR del 7/10/2026 «Broker de integración con logística»; ver Figura 3 y Anexo A.</w:t>
            </w:r>
          </w:p>
        </w:tc>
      </w:tr>
    </w:tbl>
    <w:p w14:paraId="378797A5" w14:textId="77777777" w:rsidR="00F42A6E" w:rsidRDefault="00F42A6E">
      <w:pPr>
        <w:spacing w:after="40"/>
      </w:pPr>
    </w:p>
    <w:p w14:paraId="67D15E25" w14:textId="77777777" w:rsidR="00F42A6E" w:rsidRDefault="004E6386">
      <w:pPr>
        <w:pStyle w:val="Heading2"/>
      </w:pPr>
      <w:bookmarkStart w:id="22" w:name="_Toc242473782"/>
      <w:r>
        <w:t>6.4 Vuelta del estado</w:t>
      </w:r>
      <w:bookmarkEnd w:id="22"/>
    </w:p>
    <w:p w14:paraId="66159D09" w14:textId="77777777" w:rsidR="00F42A6E" w:rsidRDefault="004E6386">
      <w:pPr>
        <w:keepNext/>
      </w:pPr>
      <w:r>
        <w:t>El estado de la entrega tiene que volver a Donaciones sin que el proveedor la invoque, como exige una restricción heredada de E3, y Donaciones debe saber quién lo envía. Donaciones verifica la credencial y que la donación sea de ese proveedor; si algo falla, descarta el mensaje y lo registra.</w:t>
      </w:r>
    </w:p>
    <w:tbl>
      <w:tblPr>
        <w:tblW w:w="8505" w:type="dxa"/>
        <w:tblBorders>
          <w:top w:val="nil"/>
          <w:left w:val="nil"/>
          <w:bottom w:val="nil"/>
          <w:right w:val="nil"/>
          <w:insideH w:val="nil"/>
          <w:insideV w:val="nil"/>
        </w:tblBorders>
        <w:tblLayout w:type="fixed"/>
        <w:tblCellMar>
          <w:top w:w="57" w:type="dxa"/>
          <w:left w:w="85" w:type="dxa"/>
          <w:bottom w:w="57" w:type="dxa"/>
          <w:right w:w="85" w:type="dxa"/>
        </w:tblCellMar>
        <w:tblLook w:val="04A0" w:firstRow="1" w:lastRow="0" w:firstColumn="1" w:lastColumn="0" w:noHBand="0" w:noVBand="1"/>
      </w:tblPr>
      <w:tblGrid>
        <w:gridCol w:w="1814"/>
        <w:gridCol w:w="6691"/>
      </w:tblGrid>
      <w:tr w:rsidR="00F42A6E" w14:paraId="4E7B187E" w14:textId="77777777">
        <w:trPr>
          <w:cantSplit/>
        </w:trPr>
        <w:tc>
          <w:tcPr>
            <w:tcW w:w="8504" w:type="dxa"/>
            <w:gridSpan w:val="2"/>
            <w:tcBorders>
              <w:left w:val="single" w:sz="24" w:space="0" w:color="0F766E"/>
            </w:tcBorders>
            <w:shd w:val="clear" w:color="auto" w:fill="F0FDFA"/>
          </w:tcPr>
          <w:p w14:paraId="66365C2D" w14:textId="77777777" w:rsidR="00F42A6E" w:rsidRDefault="004E6386">
            <w:pPr>
              <w:keepNext/>
              <w:spacing w:after="40" w:line="276" w:lineRule="auto"/>
            </w:pPr>
            <w:r>
              <w:rPr>
                <w:b/>
                <w:color w:val="0F766E"/>
              </w:rPr>
              <w:t>Decisión: Vuelta de los proveedores por mensajería con identidad</w:t>
            </w:r>
          </w:p>
        </w:tc>
      </w:tr>
      <w:tr w:rsidR="00F42A6E" w14:paraId="2B32B77D" w14:textId="77777777">
        <w:trPr>
          <w:cantSplit/>
        </w:trPr>
        <w:tc>
          <w:tcPr>
            <w:tcW w:w="1814" w:type="dxa"/>
            <w:tcBorders>
              <w:left w:val="single" w:sz="24" w:space="0" w:color="0F766E"/>
            </w:tcBorders>
            <w:shd w:val="clear" w:color="auto" w:fill="F0FDFA"/>
          </w:tcPr>
          <w:p w14:paraId="6367740F" w14:textId="77777777" w:rsidR="00F42A6E" w:rsidRDefault="004E6386">
            <w:pPr>
              <w:keepNext/>
              <w:spacing w:after="40" w:line="276" w:lineRule="auto"/>
            </w:pPr>
            <w:r>
              <w:rPr>
                <w:b/>
                <w:color w:val="0F172A"/>
                <w:sz w:val="20"/>
              </w:rPr>
              <w:t>Decisión</w:t>
            </w:r>
          </w:p>
        </w:tc>
        <w:tc>
          <w:tcPr>
            <w:tcW w:w="6690" w:type="dxa"/>
            <w:shd w:val="clear" w:color="auto" w:fill="F0FDFA"/>
          </w:tcPr>
          <w:p w14:paraId="12DC5EEF" w14:textId="77777777" w:rsidR="00F42A6E" w:rsidRDefault="004E6386">
            <w:pPr>
              <w:keepNext/>
              <w:spacing w:after="40" w:line="276" w:lineRule="auto"/>
            </w:pPr>
            <w:r>
              <w:rPr>
                <w:sz w:val="20"/>
              </w:rPr>
              <w:t>cada proveedor devuelve el estado por mensajería, con identidad y credencial en el mensaje; HTTP queda solo de ida.</w:t>
            </w:r>
          </w:p>
        </w:tc>
      </w:tr>
      <w:tr w:rsidR="00F42A6E" w14:paraId="7DEA6380" w14:textId="77777777">
        <w:trPr>
          <w:cantSplit/>
        </w:trPr>
        <w:tc>
          <w:tcPr>
            <w:tcW w:w="1814" w:type="dxa"/>
            <w:tcBorders>
              <w:left w:val="single" w:sz="24" w:space="0" w:color="0F766E"/>
            </w:tcBorders>
            <w:shd w:val="clear" w:color="auto" w:fill="F0FDFA"/>
          </w:tcPr>
          <w:p w14:paraId="53B606E2" w14:textId="77777777" w:rsidR="00F42A6E" w:rsidRDefault="004E6386">
            <w:pPr>
              <w:keepNext/>
              <w:spacing w:after="40" w:line="276" w:lineRule="auto"/>
            </w:pPr>
            <w:r>
              <w:rPr>
                <w:b/>
                <w:color w:val="0F172A"/>
                <w:sz w:val="20"/>
              </w:rPr>
              <w:t>Alternativas</w:t>
            </w:r>
          </w:p>
        </w:tc>
        <w:tc>
          <w:tcPr>
            <w:tcW w:w="6690" w:type="dxa"/>
            <w:shd w:val="clear" w:color="auto" w:fill="F0FDFA"/>
          </w:tcPr>
          <w:p w14:paraId="0932E917" w14:textId="77777777" w:rsidR="00F42A6E" w:rsidRDefault="004E6386">
            <w:pPr>
              <w:pStyle w:val="ListBullet"/>
              <w:keepNext/>
              <w:spacing w:after="20" w:line="276" w:lineRule="auto"/>
            </w:pPr>
            <w:r>
              <w:rPr>
                <w:b/>
                <w:sz w:val="20"/>
              </w:rPr>
              <w:t>Callback HTTP a Donaciones</w:t>
            </w:r>
            <w:r>
              <w:rPr>
                <w:sz w:val="20"/>
              </w:rPr>
              <w:t>: pierde frente a la restricción de que Logística no invoque a Donaciones; se implementó y se quitó.</w:t>
            </w:r>
          </w:p>
          <w:p w14:paraId="0124DACC" w14:textId="77777777" w:rsidR="00F42A6E" w:rsidRDefault="004E6386">
            <w:pPr>
              <w:pStyle w:val="ListBullet"/>
              <w:keepNext/>
              <w:spacing w:after="20" w:line="276" w:lineRule="auto"/>
            </w:pPr>
            <w:r>
              <w:rPr>
                <w:b/>
                <w:sz w:val="20"/>
              </w:rPr>
              <w:t>Consulta periódica al proveedor</w:t>
            </w:r>
            <w:r>
              <w:rPr>
                <w:sz w:val="20"/>
              </w:rPr>
              <w:t>: pierde en oportunidad y costo, porque exige traductor y planificador.</w:t>
            </w:r>
          </w:p>
        </w:tc>
      </w:tr>
      <w:tr w:rsidR="00F42A6E" w14:paraId="1FA77746" w14:textId="77777777">
        <w:trPr>
          <w:cantSplit/>
        </w:trPr>
        <w:tc>
          <w:tcPr>
            <w:tcW w:w="1814" w:type="dxa"/>
            <w:tcBorders>
              <w:left w:val="single" w:sz="24" w:space="0" w:color="0F766E"/>
            </w:tcBorders>
            <w:shd w:val="clear" w:color="auto" w:fill="F0FDFA"/>
          </w:tcPr>
          <w:p w14:paraId="23F829D4" w14:textId="77777777" w:rsidR="00F42A6E" w:rsidRDefault="004E6386">
            <w:pPr>
              <w:keepNext/>
              <w:spacing w:after="40" w:line="276" w:lineRule="auto"/>
            </w:pPr>
            <w:r>
              <w:rPr>
                <w:b/>
                <w:color w:val="0F172A"/>
                <w:sz w:val="20"/>
              </w:rPr>
              <w:t>Por qué</w:t>
            </w:r>
          </w:p>
        </w:tc>
        <w:tc>
          <w:tcPr>
            <w:tcW w:w="6690" w:type="dxa"/>
            <w:shd w:val="clear" w:color="auto" w:fill="F0FDFA"/>
          </w:tcPr>
          <w:p w14:paraId="0269607E" w14:textId="77777777" w:rsidR="00F42A6E" w:rsidRDefault="004E6386">
            <w:pPr>
              <w:keepNext/>
              <w:spacing w:after="40" w:line="276" w:lineRule="auto"/>
            </w:pPr>
            <w:r>
              <w:rPr>
                <w:sz w:val="20"/>
              </w:rPr>
              <w:t>respeta esa restricción y permite avisar a tiempo el inicio de la ruta y el resultado de la entrega, por un solo camino.</w:t>
            </w:r>
          </w:p>
        </w:tc>
      </w:tr>
      <w:tr w:rsidR="00F42A6E" w14:paraId="1C9227DF" w14:textId="77777777">
        <w:trPr>
          <w:cantSplit/>
        </w:trPr>
        <w:tc>
          <w:tcPr>
            <w:tcW w:w="1814" w:type="dxa"/>
            <w:tcBorders>
              <w:left w:val="single" w:sz="24" w:space="0" w:color="0F766E"/>
            </w:tcBorders>
            <w:shd w:val="clear" w:color="auto" w:fill="F0FDFA"/>
          </w:tcPr>
          <w:p w14:paraId="7697866E" w14:textId="77777777" w:rsidR="00F42A6E" w:rsidRDefault="004E6386">
            <w:pPr>
              <w:keepNext/>
              <w:spacing w:after="40" w:line="276" w:lineRule="auto"/>
            </w:pPr>
            <w:r>
              <w:rPr>
                <w:b/>
                <w:color w:val="0F172A"/>
                <w:sz w:val="20"/>
              </w:rPr>
              <w:t>Costo</w:t>
            </w:r>
          </w:p>
        </w:tc>
        <w:tc>
          <w:tcPr>
            <w:tcW w:w="6690" w:type="dxa"/>
            <w:shd w:val="clear" w:color="auto" w:fill="F0FDFA"/>
          </w:tcPr>
          <w:p w14:paraId="2E0D1E2D" w14:textId="77777777" w:rsidR="00F42A6E" w:rsidRDefault="004E6386">
            <w:pPr>
              <w:pStyle w:val="ListBullet"/>
              <w:keepNext/>
              <w:spacing w:after="20" w:line="276" w:lineRule="auto"/>
            </w:pPr>
            <w:r>
              <w:rPr>
                <w:sz w:val="20"/>
              </w:rPr>
              <w:t>Un proveedor que solo habla HTTP no puede devolver estado.</w:t>
            </w:r>
          </w:p>
          <w:p w14:paraId="484B73B2" w14:textId="77777777" w:rsidR="00F42A6E" w:rsidRDefault="004E6386">
            <w:pPr>
              <w:pStyle w:val="ListBullet"/>
              <w:keepNext/>
              <w:spacing w:after="20" w:line="276" w:lineRule="auto"/>
            </w:pPr>
            <w:r>
              <w:rPr>
                <w:sz w:val="20"/>
              </w:rPr>
              <w:t>Credencial sin rotación ni firma.</w:t>
            </w:r>
          </w:p>
          <w:p w14:paraId="11A25B38" w14:textId="77777777" w:rsidR="00F42A6E" w:rsidRDefault="004E6386">
            <w:pPr>
              <w:pStyle w:val="ListBullet"/>
              <w:keepNext/>
              <w:spacing w:after="20" w:line="276" w:lineRule="auto"/>
            </w:pPr>
            <w:r>
              <w:rPr>
                <w:sz w:val="20"/>
              </w:rPr>
              <w:t>Un evento que falla no se reintenta.</w:t>
            </w:r>
          </w:p>
        </w:tc>
      </w:tr>
      <w:tr w:rsidR="00F42A6E" w14:paraId="189E708B" w14:textId="77777777">
        <w:trPr>
          <w:cantSplit/>
        </w:trPr>
        <w:tc>
          <w:tcPr>
            <w:tcW w:w="1814" w:type="dxa"/>
            <w:tcBorders>
              <w:left w:val="single" w:sz="24" w:space="0" w:color="0F766E"/>
            </w:tcBorders>
            <w:shd w:val="clear" w:color="auto" w:fill="F0FDFA"/>
          </w:tcPr>
          <w:p w14:paraId="2E105627" w14:textId="77777777" w:rsidR="00F42A6E" w:rsidRDefault="004E6386">
            <w:pPr>
              <w:keepNext/>
              <w:spacing w:after="40" w:line="276" w:lineRule="auto"/>
            </w:pPr>
            <w:r>
              <w:rPr>
                <w:b/>
                <w:color w:val="0F172A"/>
                <w:sz w:val="20"/>
              </w:rPr>
              <w:t>Referencia</w:t>
            </w:r>
          </w:p>
        </w:tc>
        <w:tc>
          <w:tcPr>
            <w:tcW w:w="6690" w:type="dxa"/>
            <w:shd w:val="clear" w:color="auto" w:fill="F0FDFA"/>
          </w:tcPr>
          <w:p w14:paraId="43C5DC3A" w14:textId="77777777" w:rsidR="00F42A6E" w:rsidRDefault="004E6386">
            <w:pPr>
              <w:spacing w:after="40" w:line="276" w:lineRule="auto"/>
            </w:pPr>
            <w:r>
              <w:rPr>
                <w:sz w:val="20"/>
              </w:rPr>
              <w:t>ADR del 8/10/2026 «Vuelta de proveedores de logística por mensajería con identidad»; ver Anexo A.</w:t>
            </w:r>
          </w:p>
        </w:tc>
      </w:tr>
    </w:tbl>
    <w:p w14:paraId="11504550" w14:textId="77777777" w:rsidR="00F42A6E" w:rsidRDefault="00F42A6E">
      <w:pPr>
        <w:spacing w:after="40"/>
      </w:pPr>
    </w:p>
    <w:p w14:paraId="4F7FC61C" w14:textId="77777777" w:rsidR="00F42A6E" w:rsidRDefault="004E6386">
      <w:pPr>
        <w:pStyle w:val="Heading2"/>
      </w:pPr>
      <w:bookmarkStart w:id="23" w:name="_Toc242473783"/>
      <w:r>
        <w:t>6.5 Restricciones heredadas de la Entrega 3</w:t>
      </w:r>
      <w:bookmarkEnd w:id="23"/>
    </w:p>
    <w:p w14:paraId="73DFF4EA" w14:textId="77777777" w:rsidR="00F42A6E" w:rsidRDefault="004E6386">
      <w:pPr>
        <w:keepNext/>
      </w:pPr>
      <w:r>
        <w:t>Las restricciones de la Entrega 3 (E3) sobre Logística se respetan sin canales extra (ver Tabla 6). Invocar significa llamar a otro servicio o publicar en un canal ajeno; publicar los hechos propios en el canal propio no es invocar.</w:t>
      </w:r>
    </w:p>
    <w:p w14:paraId="71C39F8E" w14:textId="77777777" w:rsidR="00F42A6E" w:rsidRDefault="004E6386">
      <w:pPr>
        <w:pStyle w:val="Caption"/>
        <w:keepNext/>
        <w:spacing w:after="80"/>
      </w:pPr>
      <w:r>
        <w:rPr>
          <w:b/>
          <w:color w:val="0F766E"/>
        </w:rPr>
        <w:t>Tabla 6.</w:t>
      </w:r>
      <w:r>
        <w:t xml:space="preserve"> Cómo se respetan las restricciones heredadas</w:t>
      </w:r>
    </w:p>
    <w:tbl>
      <w:tblPr>
        <w:tblW w:w="8505" w:type="dxa"/>
        <w:tblBorders>
          <w:top w:val="single" w:sz="4" w:space="0" w:color="CBD5E1"/>
          <w:left w:val="nil"/>
          <w:bottom w:val="single" w:sz="4" w:space="0" w:color="CBD5E1"/>
          <w:right w:val="nil"/>
          <w:insideH w:val="single" w:sz="4" w:space="0" w:color="CBD5E1"/>
          <w:insideV w:val="nil"/>
        </w:tblBorders>
        <w:tblLayout w:type="fixed"/>
        <w:tblCellMar>
          <w:top w:w="57" w:type="dxa"/>
          <w:left w:w="85" w:type="dxa"/>
          <w:bottom w:w="57" w:type="dxa"/>
          <w:right w:w="85" w:type="dxa"/>
        </w:tblCellMar>
        <w:tblLook w:val="04A0" w:firstRow="1" w:lastRow="0" w:firstColumn="1" w:lastColumn="0" w:noHBand="0" w:noVBand="1"/>
      </w:tblPr>
      <w:tblGrid>
        <w:gridCol w:w="2268"/>
        <w:gridCol w:w="6237"/>
      </w:tblGrid>
      <w:tr w:rsidR="00F42A6E" w14:paraId="7B7D1EC7" w14:textId="77777777">
        <w:trPr>
          <w:cantSplit/>
          <w:tblHeader/>
        </w:trPr>
        <w:tc>
          <w:tcPr>
            <w:tcW w:w="2268" w:type="dxa"/>
            <w:shd w:val="clear" w:color="auto" w:fill="F1F5F9"/>
          </w:tcPr>
          <w:p w14:paraId="78CCEFD0" w14:textId="77777777" w:rsidR="00F42A6E" w:rsidRDefault="004E6386">
            <w:pPr>
              <w:spacing w:after="40" w:line="276" w:lineRule="auto"/>
            </w:pPr>
            <w:r>
              <w:rPr>
                <w:b/>
                <w:color w:val="0F172A"/>
                <w:sz w:val="20"/>
              </w:rPr>
              <w:t>Restricción</w:t>
            </w:r>
          </w:p>
        </w:tc>
        <w:tc>
          <w:tcPr>
            <w:tcW w:w="6236" w:type="dxa"/>
            <w:shd w:val="clear" w:color="auto" w:fill="F1F5F9"/>
          </w:tcPr>
          <w:p w14:paraId="6918E7AF" w14:textId="77777777" w:rsidR="00F42A6E" w:rsidRDefault="004E6386">
            <w:pPr>
              <w:spacing w:after="40" w:line="276" w:lineRule="auto"/>
            </w:pPr>
            <w:r>
              <w:rPr>
                <w:b/>
                <w:color w:val="0F172A"/>
                <w:sz w:val="20"/>
              </w:rPr>
              <w:t>Cómo se respeta</w:t>
            </w:r>
          </w:p>
        </w:tc>
      </w:tr>
      <w:tr w:rsidR="00F42A6E" w14:paraId="208C1B02" w14:textId="77777777">
        <w:trPr>
          <w:cantSplit/>
        </w:trPr>
        <w:tc>
          <w:tcPr>
            <w:tcW w:w="2268" w:type="dxa"/>
          </w:tcPr>
          <w:p w14:paraId="0A12C251" w14:textId="77777777" w:rsidR="00F42A6E" w:rsidRDefault="004E6386">
            <w:pPr>
              <w:spacing w:after="40" w:line="276" w:lineRule="auto"/>
            </w:pPr>
            <w:r>
              <w:rPr>
                <w:sz w:val="20"/>
              </w:rPr>
              <w:t>Logística no invoca a Donaciones ni a Incentivos</w:t>
            </w:r>
          </w:p>
        </w:tc>
        <w:tc>
          <w:tcPr>
            <w:tcW w:w="6236" w:type="dxa"/>
          </w:tcPr>
          <w:p w14:paraId="0CB54105" w14:textId="77777777" w:rsidR="00F42A6E" w:rsidRDefault="004E6386">
            <w:pPr>
              <w:spacing w:after="40" w:line="276" w:lineRule="auto"/>
            </w:pPr>
            <w:r>
              <w:rPr>
                <w:sz w:val="20"/>
              </w:rPr>
              <w:t>Publica solo en su canal y no tiene clientes HTTP hacia otros servicios; consume el pedido que le publica Donaciones</w:t>
            </w:r>
          </w:p>
        </w:tc>
      </w:tr>
      <w:tr w:rsidR="00F42A6E" w14:paraId="2F15F210" w14:textId="77777777">
        <w:trPr>
          <w:cantSplit/>
        </w:trPr>
        <w:tc>
          <w:tcPr>
            <w:tcW w:w="2268" w:type="dxa"/>
          </w:tcPr>
          <w:p w14:paraId="39F4EC6D" w14:textId="77777777" w:rsidR="00F42A6E" w:rsidRDefault="004E6386">
            <w:pPr>
              <w:spacing w:after="40" w:line="276" w:lineRule="auto"/>
            </w:pPr>
            <w:r>
              <w:rPr>
                <w:sz w:val="20"/>
              </w:rPr>
              <w:t>Logística no se comunica con Notificaciones</w:t>
            </w:r>
          </w:p>
        </w:tc>
        <w:tc>
          <w:tcPr>
            <w:tcW w:w="6236" w:type="dxa"/>
          </w:tcPr>
          <w:p w14:paraId="041EDD21" w14:textId="77777777" w:rsidR="00F42A6E" w:rsidRDefault="004E6386">
            <w:pPr>
              <w:spacing w:after="40" w:line="276" w:lineRule="auto"/>
            </w:pPr>
            <w:r>
              <w:rPr>
                <w:sz w:val="20"/>
              </w:rPr>
              <w:t>Notificaciones no escucha el canal de Logística, y Logística no conoce canales ni direcciones de Notificaciones</w:t>
            </w:r>
          </w:p>
        </w:tc>
      </w:tr>
      <w:tr w:rsidR="00F42A6E" w14:paraId="224BE5BC" w14:textId="77777777">
        <w:trPr>
          <w:cantSplit/>
        </w:trPr>
        <w:tc>
          <w:tcPr>
            <w:tcW w:w="2268" w:type="dxa"/>
          </w:tcPr>
          <w:p w14:paraId="77F416B1" w14:textId="77777777" w:rsidR="00F42A6E" w:rsidRDefault="004E6386">
            <w:pPr>
              <w:spacing w:after="40" w:line="276" w:lineRule="auto"/>
            </w:pPr>
            <w:r>
              <w:rPr>
                <w:sz w:val="20"/>
              </w:rPr>
              <w:t>Avisar inicio de ruta, entrega exitosa y entrega fallida</w:t>
            </w:r>
          </w:p>
        </w:tc>
        <w:tc>
          <w:tcPr>
            <w:tcW w:w="6236" w:type="dxa"/>
          </w:tcPr>
          <w:p w14:paraId="6A177E0F" w14:textId="77777777" w:rsidR="00F42A6E" w:rsidRDefault="004E6386">
            <w:pPr>
              <w:spacing w:after="40" w:line="276" w:lineRule="auto"/>
            </w:pPr>
            <w:r>
              <w:rPr>
                <w:sz w:val="20"/>
              </w:rPr>
              <w:t>Donaciones consume los hechos de Logística, actualiza la donación y reemite sus propios hechos, que escucha Notificaciones</w:t>
            </w:r>
          </w:p>
        </w:tc>
      </w:tr>
    </w:tbl>
    <w:p w14:paraId="54B9206F" w14:textId="77777777" w:rsidR="00F42A6E" w:rsidRDefault="00F42A6E">
      <w:pPr>
        <w:spacing w:after="40"/>
      </w:pPr>
    </w:p>
    <w:p w14:paraId="5D1E1292" w14:textId="77777777" w:rsidR="00F42A6E" w:rsidRDefault="004E6386">
      <w:pPr>
        <w:keepNext/>
      </w:pPr>
      <w:r>
        <w:t>La cadena de avisos tiene tres pasos.</w:t>
      </w:r>
    </w:p>
    <w:p w14:paraId="65BB597B" w14:textId="77777777" w:rsidR="00F42A6E" w:rsidRDefault="004E6386">
      <w:pPr>
        <w:pStyle w:val="ListBullet"/>
      </w:pPr>
      <w:r>
        <w:t>Cuando la ruta se inicia, la donación pasa a estar en camino.</w:t>
      </w:r>
    </w:p>
    <w:p w14:paraId="5F64B9D8" w14:textId="77777777" w:rsidR="00F42A6E" w:rsidRDefault="004E6386">
      <w:pPr>
        <w:pStyle w:val="ListBullet"/>
      </w:pPr>
      <w:r>
        <w:t>Cuando la entrega es exitosa, la donación pasa a recibida.</w:t>
      </w:r>
    </w:p>
    <w:p w14:paraId="363A7E78" w14:textId="77777777" w:rsidR="00F42A6E" w:rsidRDefault="004E6386">
      <w:pPr>
        <w:pStyle w:val="ListBullet"/>
      </w:pPr>
      <w:r>
        <w:t>Cuando la entrega falla, la donación pasa a entrega fallida.</w:t>
      </w:r>
    </w:p>
    <w:p w14:paraId="7D1283C1" w14:textId="77777777" w:rsidR="00F42A6E" w:rsidRDefault="004E6386">
      <w:pPr>
        <w:pStyle w:val="Heading1"/>
      </w:pPr>
      <w:bookmarkStart w:id="24" w:name="_Toc242473784"/>
      <w:r>
        <w:t>7 Persistencia</w:t>
      </w:r>
      <w:bookmarkEnd w:id="24"/>
    </w:p>
    <w:p w14:paraId="4A556BDD" w14:textId="77777777" w:rsidR="00F42A6E" w:rsidRDefault="004E6386">
      <w:pPr>
        <w:keepNext/>
      </w:pPr>
      <w:r>
        <w:t>Cada servicio guarda sus datos sin invadir los de otro (ver Figura 4).</w:t>
      </w:r>
    </w:p>
    <w:p w14:paraId="4A17D4BA" w14:textId="77777777" w:rsidR="00F42A6E" w:rsidRDefault="004E6386">
      <w:pPr>
        <w:pStyle w:val="ListBullet"/>
      </w:pPr>
      <w:r>
        <w:rPr>
          <w:b/>
        </w:rPr>
        <w:t>Topología</w:t>
      </w:r>
      <w:r>
        <w:t>: una instancia de PostgreSQL, con un schema y un rol de base de datos por servicio.</w:t>
      </w:r>
    </w:p>
    <w:p w14:paraId="0F48BC70" w14:textId="77777777" w:rsidR="00F42A6E" w:rsidRDefault="004E6386">
      <w:pPr>
        <w:pStyle w:val="ListBullet"/>
      </w:pPr>
      <w:r>
        <w:rPr>
          <w:b/>
        </w:rPr>
        <w:t>Referencias</w:t>
      </w:r>
      <w:r>
        <w:t>: entre servicios se usan identificadores, sin claves foráneas.</w:t>
      </w:r>
    </w:p>
    <w:p w14:paraId="7471D87F" w14:textId="77777777" w:rsidR="00F42A6E" w:rsidRDefault="004E6386">
      <w:pPr>
        <w:pStyle w:val="ListBullet"/>
      </w:pPr>
      <w:r>
        <w:rPr>
          <w:b/>
        </w:rPr>
        <w:t>Mapeo</w:t>
      </w:r>
      <w:r>
        <w:t>: un modelo de persistencia separado del dominio, con traductores en cada borde.</w:t>
      </w:r>
    </w:p>
    <w:p w14:paraId="4E8B68BC" w14:textId="77777777" w:rsidR="00F42A6E" w:rsidRDefault="004E6386">
      <w:pPr>
        <w:pStyle w:val="ListBullet"/>
      </w:pPr>
      <w:r>
        <w:rPr>
          <w:b/>
        </w:rPr>
        <w:t>Esquema</w:t>
      </w:r>
      <w:r>
        <w:t>: migraciones versionadas por servicio y validación del esquema al arrancar.</w:t>
      </w:r>
    </w:p>
    <w:p w14:paraId="553DE404" w14:textId="77777777" w:rsidR="00F42A6E" w:rsidRDefault="004E6386">
      <w:pPr>
        <w:pStyle w:val="ListBullet"/>
      </w:pPr>
      <w:r>
        <w:rPr>
          <w:b/>
        </w:rPr>
        <w:t>Selección</w:t>
      </w:r>
      <w:r>
        <w:t>: en memoria por defecto, relacional por configuración.</w:t>
      </w:r>
    </w:p>
    <w:p w14:paraId="426140A0" w14:textId="77777777" w:rsidR="00F42A6E" w:rsidRDefault="004E6386">
      <w:pPr>
        <w:keepNext/>
        <w:spacing w:before="120" w:after="0" w:line="240" w:lineRule="auto"/>
        <w:jc w:val="center"/>
      </w:pPr>
      <w:r>
        <w:rPr>
          <w:noProof/>
        </w:rPr>
        <w:drawing>
          <wp:inline distT="0" distB="0" distL="0" distR="0" wp14:anchorId="39BB36AA" wp14:editId="5E2CF44B">
            <wp:extent cx="4948767" cy="40832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datos.png"/>
                    <pic:cNvPicPr/>
                  </pic:nvPicPr>
                  <pic:blipFill>
                    <a:blip r:embed="rId11"/>
                    <a:stretch>
                      <a:fillRect/>
                    </a:stretch>
                  </pic:blipFill>
                  <pic:spPr>
                    <a:xfrm>
                      <a:off x="0" y="0"/>
                      <a:ext cx="4948767" cy="4083288"/>
                    </a:xfrm>
                    <a:prstGeom prst="rect">
                      <a:avLst/>
                    </a:prstGeom>
                  </pic:spPr>
                </pic:pic>
              </a:graphicData>
            </a:graphic>
          </wp:inline>
        </w:drawing>
      </w:r>
    </w:p>
    <w:p w14:paraId="27F9056E" w14:textId="77777777" w:rsidR="00F42A6E" w:rsidRDefault="004E6386">
      <w:pPr>
        <w:pStyle w:val="Caption"/>
        <w:jc w:val="center"/>
      </w:pPr>
      <w:r>
        <w:rPr>
          <w:b/>
          <w:color w:val="0F766E"/>
        </w:rPr>
        <w:t>Figura 4.</w:t>
      </w:r>
      <w:r>
        <w:t xml:space="preserve"> Cada servicio persistido tiene su schema y su rol en una sola instancia</w:t>
      </w:r>
    </w:p>
    <w:p w14:paraId="1752157F" w14:textId="77777777" w:rsidR="00F42A6E" w:rsidRDefault="004E6386">
      <w:r>
        <w:t>La persistencia relacional de Donaciones está diseñada, con sus puertos listos, pero todavía no está implementada: el servicio guarda todo en memoria.</w:t>
      </w:r>
    </w:p>
    <w:p w14:paraId="430F5605" w14:textId="77777777" w:rsidR="00F42A6E" w:rsidRDefault="004E6386">
      <w:pPr>
        <w:keepNext/>
      </w:pPr>
      <w:r>
        <w:t>E4 pide persistencia relacional con ORM (</w:t>
      </w:r>
      <w:r>
        <w:rPr>
          <w:i/>
        </w:rPr>
        <w:t>Object-Relational Mapping</w:t>
      </w:r>
      <w:r>
        <w:t>); hay que decidir la topología física sin romper la propiedad de los datos.</w:t>
      </w:r>
    </w:p>
    <w:tbl>
      <w:tblPr>
        <w:tblW w:w="8505" w:type="dxa"/>
        <w:tblBorders>
          <w:top w:val="nil"/>
          <w:left w:val="nil"/>
          <w:bottom w:val="nil"/>
          <w:right w:val="nil"/>
          <w:insideH w:val="nil"/>
          <w:insideV w:val="nil"/>
        </w:tblBorders>
        <w:tblLayout w:type="fixed"/>
        <w:tblCellMar>
          <w:top w:w="57" w:type="dxa"/>
          <w:left w:w="85" w:type="dxa"/>
          <w:bottom w:w="57" w:type="dxa"/>
          <w:right w:w="85" w:type="dxa"/>
        </w:tblCellMar>
        <w:tblLook w:val="04A0" w:firstRow="1" w:lastRow="0" w:firstColumn="1" w:lastColumn="0" w:noHBand="0" w:noVBand="1"/>
      </w:tblPr>
      <w:tblGrid>
        <w:gridCol w:w="1814"/>
        <w:gridCol w:w="6691"/>
      </w:tblGrid>
      <w:tr w:rsidR="00F42A6E" w14:paraId="1632C6C5" w14:textId="77777777">
        <w:trPr>
          <w:cantSplit/>
        </w:trPr>
        <w:tc>
          <w:tcPr>
            <w:tcW w:w="8504" w:type="dxa"/>
            <w:gridSpan w:val="2"/>
            <w:tcBorders>
              <w:left w:val="single" w:sz="24" w:space="0" w:color="0F766E"/>
            </w:tcBorders>
            <w:shd w:val="clear" w:color="auto" w:fill="F0FDFA"/>
          </w:tcPr>
          <w:p w14:paraId="3E63D017" w14:textId="77777777" w:rsidR="00F42A6E" w:rsidRDefault="004E6386">
            <w:pPr>
              <w:keepNext/>
              <w:spacing w:after="40" w:line="276" w:lineRule="auto"/>
            </w:pPr>
            <w:r>
              <w:rPr>
                <w:b/>
                <w:color w:val="0F766E"/>
              </w:rPr>
              <w:t>Decisión: Topología: una instancia con schema y rol por servicio</w:t>
            </w:r>
          </w:p>
        </w:tc>
      </w:tr>
      <w:tr w:rsidR="00F42A6E" w14:paraId="2726FE96" w14:textId="77777777">
        <w:trPr>
          <w:cantSplit/>
        </w:trPr>
        <w:tc>
          <w:tcPr>
            <w:tcW w:w="1814" w:type="dxa"/>
            <w:tcBorders>
              <w:left w:val="single" w:sz="24" w:space="0" w:color="0F766E"/>
            </w:tcBorders>
            <w:shd w:val="clear" w:color="auto" w:fill="F0FDFA"/>
          </w:tcPr>
          <w:p w14:paraId="350020D3" w14:textId="77777777" w:rsidR="00F42A6E" w:rsidRDefault="004E6386">
            <w:pPr>
              <w:keepNext/>
              <w:spacing w:after="40" w:line="276" w:lineRule="auto"/>
            </w:pPr>
            <w:r>
              <w:rPr>
                <w:b/>
                <w:color w:val="0F172A"/>
                <w:sz w:val="20"/>
              </w:rPr>
              <w:t>Decisión</w:t>
            </w:r>
          </w:p>
        </w:tc>
        <w:tc>
          <w:tcPr>
            <w:tcW w:w="6690" w:type="dxa"/>
            <w:shd w:val="clear" w:color="auto" w:fill="F0FDFA"/>
          </w:tcPr>
          <w:p w14:paraId="60F80D66" w14:textId="77777777" w:rsidR="00F42A6E" w:rsidRDefault="004E6386">
            <w:pPr>
              <w:keepNext/>
              <w:spacing w:after="40" w:line="276" w:lineRule="auto"/>
            </w:pPr>
            <w:r>
              <w:rPr>
                <w:sz w:val="20"/>
              </w:rPr>
              <w:t>una instancia de PostgreSQL; cada servicio usa su schema y un rol sin permisos sobre schemas ajenos.</w:t>
            </w:r>
          </w:p>
        </w:tc>
      </w:tr>
      <w:tr w:rsidR="00F42A6E" w14:paraId="1D8C7B81" w14:textId="77777777">
        <w:trPr>
          <w:cantSplit/>
        </w:trPr>
        <w:tc>
          <w:tcPr>
            <w:tcW w:w="1814" w:type="dxa"/>
            <w:tcBorders>
              <w:left w:val="single" w:sz="24" w:space="0" w:color="0F766E"/>
            </w:tcBorders>
            <w:shd w:val="clear" w:color="auto" w:fill="F0FDFA"/>
          </w:tcPr>
          <w:p w14:paraId="1E0195FD" w14:textId="77777777" w:rsidR="00F42A6E" w:rsidRDefault="004E6386">
            <w:pPr>
              <w:keepNext/>
              <w:spacing w:after="40" w:line="276" w:lineRule="auto"/>
            </w:pPr>
            <w:r>
              <w:rPr>
                <w:b/>
                <w:color w:val="0F172A"/>
                <w:sz w:val="20"/>
              </w:rPr>
              <w:t>Alternativas</w:t>
            </w:r>
          </w:p>
        </w:tc>
        <w:tc>
          <w:tcPr>
            <w:tcW w:w="6690" w:type="dxa"/>
            <w:shd w:val="clear" w:color="auto" w:fill="F0FDFA"/>
          </w:tcPr>
          <w:p w14:paraId="3DE3C80D" w14:textId="77777777" w:rsidR="00F42A6E" w:rsidRDefault="004E6386">
            <w:pPr>
              <w:pStyle w:val="ListBullet"/>
              <w:keepNext/>
              <w:spacing w:after="20" w:line="276" w:lineRule="auto"/>
            </w:pPr>
            <w:r>
              <w:rPr>
                <w:b/>
                <w:sz w:val="20"/>
              </w:rPr>
              <w:t>Una instancia por servicio</w:t>
            </w:r>
            <w:r>
              <w:rPr>
                <w:sz w:val="20"/>
              </w:rPr>
              <w:t>: pierde en costo, porque son cuatro motores y un CI (</w:t>
            </w:r>
            <w:r>
              <w:rPr>
                <w:i/>
                <w:sz w:val="20"/>
              </w:rPr>
              <w:t>Continuous Integration</w:t>
            </w:r>
            <w:r>
              <w:rPr>
                <w:sz w:val="20"/>
              </w:rPr>
              <w:t>) más lento.</w:t>
            </w:r>
          </w:p>
          <w:p w14:paraId="667E7CF4" w14:textId="77777777" w:rsidR="00F42A6E" w:rsidRDefault="004E6386">
            <w:pPr>
              <w:pStyle w:val="ListBullet"/>
              <w:keepNext/>
              <w:spacing w:after="20" w:line="276" w:lineRule="auto"/>
            </w:pPr>
            <w:r>
              <w:rPr>
                <w:b/>
                <w:sz w:val="20"/>
              </w:rPr>
              <w:t>Schema único compartido</w:t>
            </w:r>
            <w:r>
              <w:rPr>
                <w:sz w:val="20"/>
              </w:rPr>
              <w:t>: pierde en aislamiento, porque el motor no impide tocar tablas ajenas.</w:t>
            </w:r>
          </w:p>
        </w:tc>
      </w:tr>
      <w:tr w:rsidR="00F42A6E" w14:paraId="6ED5A196" w14:textId="77777777">
        <w:trPr>
          <w:cantSplit/>
        </w:trPr>
        <w:tc>
          <w:tcPr>
            <w:tcW w:w="1814" w:type="dxa"/>
            <w:tcBorders>
              <w:left w:val="single" w:sz="24" w:space="0" w:color="0F766E"/>
            </w:tcBorders>
            <w:shd w:val="clear" w:color="auto" w:fill="F0FDFA"/>
          </w:tcPr>
          <w:p w14:paraId="316AB5B1" w14:textId="77777777" w:rsidR="00F42A6E" w:rsidRDefault="004E6386">
            <w:pPr>
              <w:keepNext/>
              <w:spacing w:after="40" w:line="276" w:lineRule="auto"/>
            </w:pPr>
            <w:r>
              <w:rPr>
                <w:b/>
                <w:color w:val="0F172A"/>
                <w:sz w:val="20"/>
              </w:rPr>
              <w:t>Por qué</w:t>
            </w:r>
          </w:p>
        </w:tc>
        <w:tc>
          <w:tcPr>
            <w:tcW w:w="6690" w:type="dxa"/>
            <w:shd w:val="clear" w:color="auto" w:fill="F0FDFA"/>
          </w:tcPr>
          <w:p w14:paraId="65C9191F" w14:textId="77777777" w:rsidR="00F42A6E" w:rsidRDefault="004E6386">
            <w:pPr>
              <w:keepNext/>
              <w:spacing w:after="40" w:line="276" w:lineRule="auto"/>
            </w:pPr>
            <w:r>
              <w:rPr>
                <w:sz w:val="20"/>
              </w:rPr>
              <w:t>el motor fuerza el aislamiento con bajo costo operativo.</w:t>
            </w:r>
          </w:p>
        </w:tc>
      </w:tr>
      <w:tr w:rsidR="00F42A6E" w14:paraId="0404D4B8" w14:textId="77777777">
        <w:trPr>
          <w:cantSplit/>
        </w:trPr>
        <w:tc>
          <w:tcPr>
            <w:tcW w:w="1814" w:type="dxa"/>
            <w:tcBorders>
              <w:left w:val="single" w:sz="24" w:space="0" w:color="0F766E"/>
            </w:tcBorders>
            <w:shd w:val="clear" w:color="auto" w:fill="F0FDFA"/>
          </w:tcPr>
          <w:p w14:paraId="14A4E3D7" w14:textId="77777777" w:rsidR="00F42A6E" w:rsidRDefault="004E6386">
            <w:pPr>
              <w:keepNext/>
              <w:spacing w:after="40" w:line="276" w:lineRule="auto"/>
            </w:pPr>
            <w:r>
              <w:rPr>
                <w:b/>
                <w:color w:val="0F172A"/>
                <w:sz w:val="20"/>
              </w:rPr>
              <w:t>Costo</w:t>
            </w:r>
          </w:p>
        </w:tc>
        <w:tc>
          <w:tcPr>
            <w:tcW w:w="6690" w:type="dxa"/>
            <w:shd w:val="clear" w:color="auto" w:fill="F0FDFA"/>
          </w:tcPr>
          <w:p w14:paraId="14C57BC3" w14:textId="77777777" w:rsidR="00F42A6E" w:rsidRDefault="004E6386">
            <w:pPr>
              <w:pStyle w:val="ListBullet"/>
              <w:keepNext/>
              <w:spacing w:after="20" w:line="276" w:lineRule="auto"/>
            </w:pPr>
            <w:r>
              <w:rPr>
                <w:sz w:val="20"/>
              </w:rPr>
              <w:t>La instancia es un punto común de falla.</w:t>
            </w:r>
          </w:p>
          <w:p w14:paraId="77299458" w14:textId="77777777" w:rsidR="00F42A6E" w:rsidRDefault="004E6386">
            <w:pPr>
              <w:pStyle w:val="ListBullet"/>
              <w:keepNext/>
              <w:spacing w:after="20" w:line="276" w:lineRule="auto"/>
            </w:pPr>
            <w:r>
              <w:rPr>
                <w:sz w:val="20"/>
              </w:rPr>
              <w:t>Sin prueba automática del rechazo de acceso cruzado.</w:t>
            </w:r>
          </w:p>
          <w:p w14:paraId="112CF021" w14:textId="77777777" w:rsidR="00F42A6E" w:rsidRDefault="004E6386">
            <w:pPr>
              <w:pStyle w:val="ListBullet"/>
              <w:keepNext/>
              <w:spacing w:after="20" w:line="276" w:lineRule="auto"/>
            </w:pPr>
            <w:r>
              <w:rPr>
                <w:sz w:val="20"/>
              </w:rPr>
              <w:t>Por ahora se aplica en tres de los cuatro servicios; Donaciones guarda en memoria.</w:t>
            </w:r>
          </w:p>
        </w:tc>
      </w:tr>
      <w:tr w:rsidR="00F42A6E" w14:paraId="15243CE6" w14:textId="77777777">
        <w:trPr>
          <w:cantSplit/>
        </w:trPr>
        <w:tc>
          <w:tcPr>
            <w:tcW w:w="1814" w:type="dxa"/>
            <w:tcBorders>
              <w:left w:val="single" w:sz="24" w:space="0" w:color="0F766E"/>
            </w:tcBorders>
            <w:shd w:val="clear" w:color="auto" w:fill="F0FDFA"/>
          </w:tcPr>
          <w:p w14:paraId="48614932" w14:textId="77777777" w:rsidR="00F42A6E" w:rsidRDefault="004E6386">
            <w:pPr>
              <w:keepNext/>
              <w:spacing w:after="40" w:line="276" w:lineRule="auto"/>
            </w:pPr>
            <w:r>
              <w:rPr>
                <w:b/>
                <w:color w:val="0F172A"/>
                <w:sz w:val="20"/>
              </w:rPr>
              <w:t>Referencia</w:t>
            </w:r>
          </w:p>
        </w:tc>
        <w:tc>
          <w:tcPr>
            <w:tcW w:w="6690" w:type="dxa"/>
            <w:shd w:val="clear" w:color="auto" w:fill="F0FDFA"/>
          </w:tcPr>
          <w:p w14:paraId="5741DF66" w14:textId="77777777" w:rsidR="00F42A6E" w:rsidRDefault="004E6386">
            <w:pPr>
              <w:spacing w:after="40" w:line="276" w:lineRule="auto"/>
            </w:pPr>
            <w:r>
              <w:rPr>
                <w:sz w:val="20"/>
              </w:rPr>
              <w:t>ADR del 2/9/2026 «Persistencia multi-schema y aislamiento de roles en PostgreSQL»; ver Figura 4 y Anexo A.</w:t>
            </w:r>
          </w:p>
        </w:tc>
      </w:tr>
    </w:tbl>
    <w:p w14:paraId="2A410C29" w14:textId="77777777" w:rsidR="00F42A6E" w:rsidRDefault="00F42A6E">
      <w:pPr>
        <w:spacing w:after="40"/>
      </w:pPr>
    </w:p>
    <w:p w14:paraId="1C7C5B1C" w14:textId="77777777" w:rsidR="00F42A6E" w:rsidRDefault="004E6386">
      <w:pPr>
        <w:keepNext/>
      </w:pPr>
      <w:r>
        <w:t>Además, hay que decidir dónde vive el mapeo objeto-relacional sin ensuciar el dominio.</w:t>
      </w:r>
    </w:p>
    <w:tbl>
      <w:tblPr>
        <w:tblW w:w="8505" w:type="dxa"/>
        <w:tblBorders>
          <w:top w:val="nil"/>
          <w:left w:val="nil"/>
          <w:bottom w:val="nil"/>
          <w:right w:val="nil"/>
          <w:insideH w:val="nil"/>
          <w:insideV w:val="nil"/>
        </w:tblBorders>
        <w:tblLayout w:type="fixed"/>
        <w:tblCellMar>
          <w:top w:w="57" w:type="dxa"/>
          <w:left w:w="85" w:type="dxa"/>
          <w:bottom w:w="57" w:type="dxa"/>
          <w:right w:w="85" w:type="dxa"/>
        </w:tblCellMar>
        <w:tblLook w:val="04A0" w:firstRow="1" w:lastRow="0" w:firstColumn="1" w:lastColumn="0" w:noHBand="0" w:noVBand="1"/>
      </w:tblPr>
      <w:tblGrid>
        <w:gridCol w:w="1814"/>
        <w:gridCol w:w="6691"/>
      </w:tblGrid>
      <w:tr w:rsidR="00F42A6E" w14:paraId="0818A7F1" w14:textId="77777777">
        <w:trPr>
          <w:cantSplit/>
        </w:trPr>
        <w:tc>
          <w:tcPr>
            <w:tcW w:w="8504" w:type="dxa"/>
            <w:gridSpan w:val="2"/>
            <w:tcBorders>
              <w:left w:val="single" w:sz="24" w:space="0" w:color="0F766E"/>
            </w:tcBorders>
            <w:shd w:val="clear" w:color="auto" w:fill="F0FDFA"/>
          </w:tcPr>
          <w:p w14:paraId="69C00F52" w14:textId="77777777" w:rsidR="00F42A6E" w:rsidRDefault="004E6386">
            <w:pPr>
              <w:keepNext/>
              <w:spacing w:after="40" w:line="276" w:lineRule="auto"/>
            </w:pPr>
            <w:r>
              <w:rPr>
                <w:b/>
                <w:color w:val="0F766E"/>
              </w:rPr>
              <w:t>Decisión: Mapeo: modelo de persistencia separado</w:t>
            </w:r>
          </w:p>
        </w:tc>
      </w:tr>
      <w:tr w:rsidR="00F42A6E" w14:paraId="60E55395" w14:textId="77777777">
        <w:trPr>
          <w:cantSplit/>
        </w:trPr>
        <w:tc>
          <w:tcPr>
            <w:tcW w:w="1814" w:type="dxa"/>
            <w:tcBorders>
              <w:left w:val="single" w:sz="24" w:space="0" w:color="0F766E"/>
            </w:tcBorders>
            <w:shd w:val="clear" w:color="auto" w:fill="F0FDFA"/>
          </w:tcPr>
          <w:p w14:paraId="34EF7249" w14:textId="77777777" w:rsidR="00F42A6E" w:rsidRDefault="004E6386">
            <w:pPr>
              <w:keepNext/>
              <w:spacing w:after="40" w:line="276" w:lineRule="auto"/>
            </w:pPr>
            <w:r>
              <w:rPr>
                <w:b/>
                <w:color w:val="0F172A"/>
                <w:sz w:val="20"/>
              </w:rPr>
              <w:t>Decisión</w:t>
            </w:r>
          </w:p>
        </w:tc>
        <w:tc>
          <w:tcPr>
            <w:tcW w:w="6690" w:type="dxa"/>
            <w:shd w:val="clear" w:color="auto" w:fill="F0FDFA"/>
          </w:tcPr>
          <w:p w14:paraId="61003B07" w14:textId="77777777" w:rsidR="00F42A6E" w:rsidRDefault="004E6386">
            <w:pPr>
              <w:keepNext/>
              <w:spacing w:after="40" w:line="276" w:lineRule="auto"/>
            </w:pPr>
            <w:r>
              <w:rPr>
                <w:sz w:val="20"/>
              </w:rPr>
              <w:t>un modelo de persistencia propio, traducido al dominio con mappers.</w:t>
            </w:r>
          </w:p>
        </w:tc>
      </w:tr>
      <w:tr w:rsidR="00F42A6E" w14:paraId="6F1540D9" w14:textId="77777777">
        <w:trPr>
          <w:cantSplit/>
        </w:trPr>
        <w:tc>
          <w:tcPr>
            <w:tcW w:w="1814" w:type="dxa"/>
            <w:tcBorders>
              <w:left w:val="single" w:sz="24" w:space="0" w:color="0F766E"/>
            </w:tcBorders>
            <w:shd w:val="clear" w:color="auto" w:fill="F0FDFA"/>
          </w:tcPr>
          <w:p w14:paraId="58C46560" w14:textId="77777777" w:rsidR="00F42A6E" w:rsidRDefault="004E6386">
            <w:pPr>
              <w:keepNext/>
              <w:spacing w:after="40" w:line="276" w:lineRule="auto"/>
            </w:pPr>
            <w:r>
              <w:rPr>
                <w:b/>
                <w:color w:val="0F172A"/>
                <w:sz w:val="20"/>
              </w:rPr>
              <w:t>Alternativas</w:t>
            </w:r>
          </w:p>
        </w:tc>
        <w:tc>
          <w:tcPr>
            <w:tcW w:w="6690" w:type="dxa"/>
            <w:shd w:val="clear" w:color="auto" w:fill="F0FDFA"/>
          </w:tcPr>
          <w:p w14:paraId="01720373" w14:textId="77777777" w:rsidR="00F42A6E" w:rsidRDefault="004E6386">
            <w:pPr>
              <w:pStyle w:val="ListBullet"/>
              <w:keepNext/>
              <w:spacing w:after="20" w:line="276" w:lineRule="auto"/>
            </w:pPr>
            <w:r>
              <w:rPr>
                <w:b/>
                <w:sz w:val="20"/>
              </w:rPr>
              <w:t>Anotaciones JPA en el dominio</w:t>
            </w:r>
            <w:r>
              <w:rPr>
                <w:sz w:val="20"/>
              </w:rPr>
              <w:t>: pierde en pureza, porque el dominio queda condicionado por el ORM.</w:t>
            </w:r>
          </w:p>
          <w:p w14:paraId="0DFAF1A7" w14:textId="77777777" w:rsidR="00F42A6E" w:rsidRDefault="004E6386">
            <w:pPr>
              <w:pStyle w:val="ListBullet"/>
              <w:keepNext/>
              <w:spacing w:after="20" w:line="276" w:lineRule="auto"/>
            </w:pPr>
            <w:r>
              <w:rPr>
                <w:sz w:val="20"/>
              </w:rPr>
              <w:t>*</w:t>
            </w:r>
            <w:r>
              <w:rPr>
                <w:i/>
                <w:sz w:val="20"/>
              </w:rPr>
              <w:t>Mapeo externo en XML (</w:t>
            </w:r>
            <w:r>
              <w:rPr>
                <w:sz w:val="20"/>
              </w:rPr>
              <w:t>Extensible Markup Language</w:t>
            </w:r>
            <w:r>
              <w:rPr>
                <w:i/>
                <w:sz w:val="20"/>
              </w:rPr>
              <w:t>)</w:t>
            </w:r>
            <w:r>
              <w:rPr>
                <w:sz w:val="20"/>
              </w:rPr>
              <w:t>*: pierde en verificabilidad y libertad, porque el ORM sigue imponiendo la forma de las clases.</w:t>
            </w:r>
          </w:p>
        </w:tc>
      </w:tr>
      <w:tr w:rsidR="00F42A6E" w14:paraId="0ADB2472" w14:textId="77777777">
        <w:trPr>
          <w:cantSplit/>
        </w:trPr>
        <w:tc>
          <w:tcPr>
            <w:tcW w:w="1814" w:type="dxa"/>
            <w:tcBorders>
              <w:left w:val="single" w:sz="24" w:space="0" w:color="0F766E"/>
            </w:tcBorders>
            <w:shd w:val="clear" w:color="auto" w:fill="F0FDFA"/>
          </w:tcPr>
          <w:p w14:paraId="1D65BE7B" w14:textId="77777777" w:rsidR="00F42A6E" w:rsidRDefault="004E6386">
            <w:pPr>
              <w:keepNext/>
              <w:spacing w:after="40" w:line="276" w:lineRule="auto"/>
            </w:pPr>
            <w:r>
              <w:rPr>
                <w:b/>
                <w:color w:val="0F172A"/>
                <w:sz w:val="20"/>
              </w:rPr>
              <w:t>Por qué</w:t>
            </w:r>
          </w:p>
        </w:tc>
        <w:tc>
          <w:tcPr>
            <w:tcW w:w="6690" w:type="dxa"/>
            <w:shd w:val="clear" w:color="auto" w:fill="F0FDFA"/>
          </w:tcPr>
          <w:p w14:paraId="6349374B" w14:textId="77777777" w:rsidR="00F42A6E" w:rsidRDefault="004E6386">
            <w:pPr>
              <w:keepNext/>
              <w:spacing w:after="40" w:line="276" w:lineRule="auto"/>
            </w:pPr>
            <w:r>
              <w:rPr>
                <w:sz w:val="20"/>
              </w:rPr>
              <w:t>prioriza pureza del dominio y reglas verificables con ArchUnit.</w:t>
            </w:r>
          </w:p>
        </w:tc>
      </w:tr>
      <w:tr w:rsidR="00F42A6E" w14:paraId="7645E372" w14:textId="77777777">
        <w:trPr>
          <w:cantSplit/>
        </w:trPr>
        <w:tc>
          <w:tcPr>
            <w:tcW w:w="1814" w:type="dxa"/>
            <w:tcBorders>
              <w:left w:val="single" w:sz="24" w:space="0" w:color="0F766E"/>
            </w:tcBorders>
            <w:shd w:val="clear" w:color="auto" w:fill="F0FDFA"/>
          </w:tcPr>
          <w:p w14:paraId="1411E7FB" w14:textId="77777777" w:rsidR="00F42A6E" w:rsidRDefault="004E6386">
            <w:pPr>
              <w:keepNext/>
              <w:spacing w:after="40" w:line="276" w:lineRule="auto"/>
            </w:pPr>
            <w:r>
              <w:rPr>
                <w:b/>
                <w:color w:val="0F172A"/>
                <w:sz w:val="20"/>
              </w:rPr>
              <w:t>Costo</w:t>
            </w:r>
          </w:p>
        </w:tc>
        <w:tc>
          <w:tcPr>
            <w:tcW w:w="6690" w:type="dxa"/>
            <w:shd w:val="clear" w:color="auto" w:fill="F0FDFA"/>
          </w:tcPr>
          <w:p w14:paraId="0DFD555D" w14:textId="77777777" w:rsidR="00F42A6E" w:rsidRDefault="004E6386">
            <w:pPr>
              <w:pStyle w:val="ListBullet"/>
              <w:keepNext/>
              <w:spacing w:after="20" w:line="276" w:lineRule="auto"/>
            </w:pPr>
            <w:r>
              <w:rPr>
                <w:sz w:val="20"/>
              </w:rPr>
              <w:t>Doble modelo y mappers en cada servicio persistido.</w:t>
            </w:r>
          </w:p>
          <w:p w14:paraId="4AC087B5" w14:textId="77777777" w:rsidR="00F42A6E" w:rsidRDefault="004E6386">
            <w:pPr>
              <w:pStyle w:val="ListBullet"/>
              <w:keepNext/>
              <w:spacing w:after="20" w:line="276" w:lineRule="auto"/>
            </w:pPr>
            <w:r>
              <w:rPr>
                <w:sz w:val="20"/>
              </w:rPr>
              <w:t>El dominio necesita métodos de reconstitución.</w:t>
            </w:r>
          </w:p>
          <w:p w14:paraId="57230A10" w14:textId="77777777" w:rsidR="00F42A6E" w:rsidRDefault="004E6386">
            <w:pPr>
              <w:pStyle w:val="ListBullet"/>
              <w:keepNext/>
              <w:spacing w:after="20" w:line="276" w:lineRule="auto"/>
            </w:pPr>
            <w:r>
              <w:rPr>
                <w:sz w:val="20"/>
              </w:rPr>
              <w:t>Por ahora se aplica en tres de los cuatro servicios.</w:t>
            </w:r>
          </w:p>
        </w:tc>
      </w:tr>
      <w:tr w:rsidR="00F42A6E" w14:paraId="5DA7608B" w14:textId="77777777">
        <w:trPr>
          <w:cantSplit/>
        </w:trPr>
        <w:tc>
          <w:tcPr>
            <w:tcW w:w="1814" w:type="dxa"/>
            <w:tcBorders>
              <w:left w:val="single" w:sz="24" w:space="0" w:color="0F766E"/>
            </w:tcBorders>
            <w:shd w:val="clear" w:color="auto" w:fill="F0FDFA"/>
          </w:tcPr>
          <w:p w14:paraId="7233923C" w14:textId="77777777" w:rsidR="00F42A6E" w:rsidRDefault="004E6386">
            <w:pPr>
              <w:keepNext/>
              <w:spacing w:after="40" w:line="276" w:lineRule="auto"/>
            </w:pPr>
            <w:r>
              <w:rPr>
                <w:b/>
                <w:color w:val="0F172A"/>
                <w:sz w:val="20"/>
              </w:rPr>
              <w:t>Referencia</w:t>
            </w:r>
          </w:p>
        </w:tc>
        <w:tc>
          <w:tcPr>
            <w:tcW w:w="6690" w:type="dxa"/>
            <w:shd w:val="clear" w:color="auto" w:fill="F0FDFA"/>
          </w:tcPr>
          <w:p w14:paraId="3F7DF185" w14:textId="77777777" w:rsidR="00F42A6E" w:rsidRDefault="004E6386">
            <w:pPr>
              <w:spacing w:after="40" w:line="276" w:lineRule="auto"/>
            </w:pPr>
            <w:r>
              <w:rPr>
                <w:sz w:val="20"/>
              </w:rPr>
              <w:t>el ADR de mapeo de cada servicio; ver Anexo A.</w:t>
            </w:r>
          </w:p>
        </w:tc>
      </w:tr>
    </w:tbl>
    <w:p w14:paraId="792F9D8B" w14:textId="77777777" w:rsidR="00F42A6E" w:rsidRDefault="00F42A6E">
      <w:pPr>
        <w:spacing w:after="40"/>
      </w:pPr>
    </w:p>
    <w:p w14:paraId="32BBD0A9" w14:textId="77777777" w:rsidR="00F42A6E" w:rsidRDefault="004E6386">
      <w:pPr>
        <w:pStyle w:val="Heading1"/>
      </w:pPr>
      <w:bookmarkStart w:id="25" w:name="_Toc242473785"/>
      <w:r>
        <w:t>8 Estrategia y tipos de pruebas</w:t>
      </w:r>
      <w:bookmarkEnd w:id="25"/>
    </w:p>
    <w:p w14:paraId="6A40C446" w14:textId="77777777" w:rsidR="00F42A6E" w:rsidRDefault="004E6386">
      <w:pPr>
        <w:keepNext/>
      </w:pPr>
      <w:r>
        <w:t>Cada nivel de prueba valida algo distinto (ver Tabla 7).</w:t>
      </w:r>
    </w:p>
    <w:p w14:paraId="51B6AC50" w14:textId="77777777" w:rsidR="00F42A6E" w:rsidRDefault="004E6386">
      <w:pPr>
        <w:pStyle w:val="Caption"/>
        <w:keepNext/>
        <w:spacing w:after="80"/>
      </w:pPr>
      <w:r>
        <w:rPr>
          <w:b/>
          <w:color w:val="0F766E"/>
        </w:rPr>
        <w:t>Tabla 7.</w:t>
      </w:r>
      <w:r>
        <w:t xml:space="preserve"> Niveles de prueba</w:t>
      </w:r>
    </w:p>
    <w:tbl>
      <w:tblPr>
        <w:tblW w:w="8505" w:type="dxa"/>
        <w:tblBorders>
          <w:top w:val="single" w:sz="4" w:space="0" w:color="CBD5E1"/>
          <w:left w:val="nil"/>
          <w:bottom w:val="single" w:sz="4" w:space="0" w:color="CBD5E1"/>
          <w:right w:val="nil"/>
          <w:insideH w:val="single" w:sz="4" w:space="0" w:color="CBD5E1"/>
          <w:insideV w:val="nil"/>
        </w:tblBorders>
        <w:tblLayout w:type="fixed"/>
        <w:tblCellMar>
          <w:top w:w="57" w:type="dxa"/>
          <w:left w:w="85" w:type="dxa"/>
          <w:bottom w:w="57" w:type="dxa"/>
          <w:right w:w="85" w:type="dxa"/>
        </w:tblCellMar>
        <w:tblLook w:val="04A0" w:firstRow="1" w:lastRow="0" w:firstColumn="1" w:lastColumn="0" w:noHBand="0" w:noVBand="1"/>
      </w:tblPr>
      <w:tblGrid>
        <w:gridCol w:w="1984"/>
        <w:gridCol w:w="4253"/>
        <w:gridCol w:w="2268"/>
      </w:tblGrid>
      <w:tr w:rsidR="00F42A6E" w14:paraId="3697C6D5" w14:textId="77777777">
        <w:trPr>
          <w:cantSplit/>
          <w:tblHeader/>
        </w:trPr>
        <w:tc>
          <w:tcPr>
            <w:tcW w:w="1984" w:type="dxa"/>
            <w:shd w:val="clear" w:color="auto" w:fill="F1F5F9"/>
          </w:tcPr>
          <w:p w14:paraId="67FD4EB4" w14:textId="77777777" w:rsidR="00F42A6E" w:rsidRDefault="004E6386">
            <w:pPr>
              <w:spacing w:after="40" w:line="276" w:lineRule="auto"/>
            </w:pPr>
            <w:r>
              <w:rPr>
                <w:b/>
                <w:color w:val="0F172A"/>
                <w:sz w:val="20"/>
              </w:rPr>
              <w:t>Nivel</w:t>
            </w:r>
          </w:p>
        </w:tc>
        <w:tc>
          <w:tcPr>
            <w:tcW w:w="4252" w:type="dxa"/>
            <w:shd w:val="clear" w:color="auto" w:fill="F1F5F9"/>
          </w:tcPr>
          <w:p w14:paraId="7BC140D4" w14:textId="77777777" w:rsidR="00F42A6E" w:rsidRDefault="004E6386">
            <w:pPr>
              <w:spacing w:after="40" w:line="276" w:lineRule="auto"/>
            </w:pPr>
            <w:r>
              <w:rPr>
                <w:b/>
                <w:color w:val="0F172A"/>
                <w:sz w:val="20"/>
              </w:rPr>
              <w:t>Qué valida</w:t>
            </w:r>
          </w:p>
        </w:tc>
        <w:tc>
          <w:tcPr>
            <w:tcW w:w="2268" w:type="dxa"/>
            <w:shd w:val="clear" w:color="auto" w:fill="F1F5F9"/>
          </w:tcPr>
          <w:p w14:paraId="3FE1055E" w14:textId="77777777" w:rsidR="00F42A6E" w:rsidRDefault="004E6386">
            <w:pPr>
              <w:spacing w:after="40" w:line="276" w:lineRule="auto"/>
            </w:pPr>
            <w:r>
              <w:rPr>
                <w:b/>
                <w:color w:val="0F172A"/>
                <w:sz w:val="20"/>
              </w:rPr>
              <w:t>Automático en CI</w:t>
            </w:r>
          </w:p>
        </w:tc>
      </w:tr>
      <w:tr w:rsidR="00F42A6E" w14:paraId="1C0326E7" w14:textId="77777777">
        <w:trPr>
          <w:cantSplit/>
        </w:trPr>
        <w:tc>
          <w:tcPr>
            <w:tcW w:w="1984" w:type="dxa"/>
          </w:tcPr>
          <w:p w14:paraId="77B3B17E" w14:textId="77777777" w:rsidR="00F42A6E" w:rsidRDefault="004E6386">
            <w:pPr>
              <w:spacing w:after="40" w:line="276" w:lineRule="auto"/>
            </w:pPr>
            <w:r>
              <w:rPr>
                <w:sz w:val="20"/>
              </w:rPr>
              <w:t>Unitarias</w:t>
            </w:r>
          </w:p>
        </w:tc>
        <w:tc>
          <w:tcPr>
            <w:tcW w:w="4252" w:type="dxa"/>
          </w:tcPr>
          <w:p w14:paraId="43AD1FFD" w14:textId="77777777" w:rsidR="00F42A6E" w:rsidRDefault="004E6386">
            <w:pPr>
              <w:spacing w:after="40" w:line="276" w:lineRule="auto"/>
            </w:pPr>
            <w:r>
              <w:rPr>
                <w:sz w:val="20"/>
              </w:rPr>
              <w:t>Reglas, transiciones, algoritmos y el broker de integración con proveedores simulados</w:t>
            </w:r>
          </w:p>
        </w:tc>
        <w:tc>
          <w:tcPr>
            <w:tcW w:w="2268" w:type="dxa"/>
          </w:tcPr>
          <w:p w14:paraId="63B1186E" w14:textId="77777777" w:rsidR="00F42A6E" w:rsidRDefault="004E6386">
            <w:pPr>
              <w:spacing w:after="40" w:line="276" w:lineRule="auto"/>
            </w:pPr>
            <w:r>
              <w:rPr>
                <w:sz w:val="20"/>
              </w:rPr>
              <w:t>Sí</w:t>
            </w:r>
          </w:p>
        </w:tc>
      </w:tr>
      <w:tr w:rsidR="00F42A6E" w14:paraId="3DF9E2AD" w14:textId="77777777">
        <w:trPr>
          <w:cantSplit/>
        </w:trPr>
        <w:tc>
          <w:tcPr>
            <w:tcW w:w="1984" w:type="dxa"/>
          </w:tcPr>
          <w:p w14:paraId="3FF837D2" w14:textId="77777777" w:rsidR="00F42A6E" w:rsidRDefault="004E6386">
            <w:pPr>
              <w:spacing w:after="40" w:line="276" w:lineRule="auto"/>
            </w:pPr>
            <w:r>
              <w:rPr>
                <w:sz w:val="20"/>
              </w:rPr>
              <w:t>Arquitectura</w:t>
            </w:r>
          </w:p>
        </w:tc>
        <w:tc>
          <w:tcPr>
            <w:tcW w:w="4252" w:type="dxa"/>
          </w:tcPr>
          <w:p w14:paraId="30824D34" w14:textId="77777777" w:rsidR="00F42A6E" w:rsidRDefault="004E6386">
            <w:pPr>
              <w:spacing w:after="40" w:line="276" w:lineRule="auto"/>
            </w:pPr>
            <w:r>
              <w:rPr>
                <w:sz w:val="20"/>
              </w:rPr>
              <w:t>Reglas de capas, con ArchUnit</w:t>
            </w:r>
          </w:p>
        </w:tc>
        <w:tc>
          <w:tcPr>
            <w:tcW w:w="2268" w:type="dxa"/>
          </w:tcPr>
          <w:p w14:paraId="11D89C89" w14:textId="77777777" w:rsidR="00F42A6E" w:rsidRDefault="004E6386">
            <w:pPr>
              <w:spacing w:after="40" w:line="276" w:lineRule="auto"/>
            </w:pPr>
            <w:r>
              <w:rPr>
                <w:sz w:val="20"/>
              </w:rPr>
              <w:t>Sí, aunque cubren solo parte de las reglas</w:t>
            </w:r>
          </w:p>
        </w:tc>
      </w:tr>
      <w:tr w:rsidR="00F42A6E" w14:paraId="207120B3" w14:textId="77777777">
        <w:trPr>
          <w:cantSplit/>
        </w:trPr>
        <w:tc>
          <w:tcPr>
            <w:tcW w:w="1984" w:type="dxa"/>
          </w:tcPr>
          <w:p w14:paraId="3679D573" w14:textId="77777777" w:rsidR="00F42A6E" w:rsidRDefault="004E6386">
            <w:pPr>
              <w:spacing w:after="40" w:line="276" w:lineRule="auto"/>
            </w:pPr>
            <w:r>
              <w:rPr>
                <w:sz w:val="20"/>
              </w:rPr>
              <w:t>Persistencia</w:t>
            </w:r>
          </w:p>
        </w:tc>
        <w:tc>
          <w:tcPr>
            <w:tcW w:w="4252" w:type="dxa"/>
          </w:tcPr>
          <w:p w14:paraId="7AFE6501" w14:textId="77777777" w:rsidR="00F42A6E" w:rsidRDefault="004E6386">
            <w:pPr>
              <w:spacing w:after="40" w:line="276" w:lineRule="auto"/>
            </w:pPr>
            <w:r>
              <w:rPr>
                <w:sz w:val="20"/>
              </w:rPr>
              <w:t>Adaptadores, mappers y migraciones contra PostgreSQL real con Testcontainers</w:t>
            </w:r>
          </w:p>
        </w:tc>
        <w:tc>
          <w:tcPr>
            <w:tcW w:w="2268" w:type="dxa"/>
          </w:tcPr>
          <w:p w14:paraId="0C75DB77" w14:textId="77777777" w:rsidR="00F42A6E" w:rsidRDefault="004E6386">
            <w:pPr>
              <w:spacing w:after="40" w:line="276" w:lineRule="auto"/>
            </w:pPr>
            <w:r>
              <w:rPr>
                <w:sz w:val="20"/>
              </w:rPr>
              <w:t>En parte: las de Notificaciones quedan fuera de CI</w:t>
            </w:r>
          </w:p>
        </w:tc>
      </w:tr>
      <w:tr w:rsidR="00F42A6E" w14:paraId="01B770C0" w14:textId="77777777">
        <w:trPr>
          <w:cantSplit/>
        </w:trPr>
        <w:tc>
          <w:tcPr>
            <w:tcW w:w="1984" w:type="dxa"/>
          </w:tcPr>
          <w:p w14:paraId="2F003CE8" w14:textId="77777777" w:rsidR="00F42A6E" w:rsidRDefault="004E6386">
            <w:pPr>
              <w:spacing w:after="40" w:line="276" w:lineRule="auto"/>
            </w:pPr>
            <w:r>
              <w:rPr>
                <w:sz w:val="20"/>
              </w:rPr>
              <w:t>Mensajería</w:t>
            </w:r>
          </w:p>
        </w:tc>
        <w:tc>
          <w:tcPr>
            <w:tcW w:w="4252" w:type="dxa"/>
          </w:tcPr>
          <w:p w14:paraId="372D6DDE" w14:textId="77777777" w:rsidR="00F42A6E" w:rsidRDefault="004E6386">
            <w:pPr>
              <w:spacing w:after="40" w:line="276" w:lineRule="auto"/>
            </w:pPr>
            <w:r>
              <w:rPr>
                <w:sz w:val="20"/>
              </w:rPr>
              <w:t>Adaptador de mensajería del broker de integración y mensajería de Logística, contra RabbitMQ real</w:t>
            </w:r>
          </w:p>
        </w:tc>
        <w:tc>
          <w:tcPr>
            <w:tcW w:w="2268" w:type="dxa"/>
          </w:tcPr>
          <w:p w14:paraId="64DCB277" w14:textId="77777777" w:rsidR="00F42A6E" w:rsidRDefault="004E6386">
            <w:pPr>
              <w:spacing w:after="40" w:line="276" w:lineRule="auto"/>
            </w:pPr>
            <w:r>
              <w:rPr>
                <w:sz w:val="20"/>
              </w:rPr>
              <w:t>Sí</w:t>
            </w:r>
          </w:p>
        </w:tc>
      </w:tr>
      <w:tr w:rsidR="00F42A6E" w14:paraId="5916955E" w14:textId="77777777">
        <w:trPr>
          <w:cantSplit/>
        </w:trPr>
        <w:tc>
          <w:tcPr>
            <w:tcW w:w="1984" w:type="dxa"/>
          </w:tcPr>
          <w:p w14:paraId="756D3057" w14:textId="77777777" w:rsidR="00F42A6E" w:rsidRDefault="004E6386">
            <w:pPr>
              <w:spacing w:after="40" w:line="276" w:lineRule="auto"/>
            </w:pPr>
            <w:r>
              <w:rPr>
                <w:sz w:val="20"/>
              </w:rPr>
              <w:t>Contratos</w:t>
            </w:r>
          </w:p>
        </w:tc>
        <w:tc>
          <w:tcPr>
            <w:tcW w:w="4252" w:type="dxa"/>
          </w:tcPr>
          <w:p w14:paraId="78E47B75" w14:textId="77777777" w:rsidR="00F42A6E" w:rsidRDefault="004E6386">
            <w:pPr>
              <w:spacing w:after="40" w:line="276" w:lineRule="auto"/>
            </w:pPr>
            <w:r>
              <w:rPr>
                <w:sz w:val="20"/>
              </w:rPr>
              <w:t>Respuestas contra OpenAPI y mensajes contra su esquema publicado</w:t>
            </w:r>
          </w:p>
        </w:tc>
        <w:tc>
          <w:tcPr>
            <w:tcW w:w="2268" w:type="dxa"/>
          </w:tcPr>
          <w:p w14:paraId="70612007" w14:textId="77777777" w:rsidR="00F42A6E" w:rsidRDefault="004E6386">
            <w:pPr>
              <w:spacing w:after="40" w:line="276" w:lineRule="auto"/>
            </w:pPr>
            <w:r>
              <w:rPr>
                <w:sz w:val="20"/>
              </w:rPr>
              <w:t>Sí</w:t>
            </w:r>
          </w:p>
        </w:tc>
      </w:tr>
      <w:tr w:rsidR="00F42A6E" w14:paraId="49FE04B5" w14:textId="77777777">
        <w:trPr>
          <w:cantSplit/>
        </w:trPr>
        <w:tc>
          <w:tcPr>
            <w:tcW w:w="1984" w:type="dxa"/>
          </w:tcPr>
          <w:p w14:paraId="526D157B" w14:textId="77777777" w:rsidR="00F42A6E" w:rsidRDefault="004E6386">
            <w:pPr>
              <w:spacing w:after="40" w:line="276" w:lineRule="auto"/>
            </w:pPr>
            <w:r>
              <w:rPr>
                <w:sz w:val="20"/>
              </w:rPr>
              <w:t>Integración de punta a punta</w:t>
            </w:r>
          </w:p>
        </w:tc>
        <w:tc>
          <w:tcPr>
            <w:tcW w:w="4252" w:type="dxa"/>
          </w:tcPr>
          <w:p w14:paraId="3DDE03D3" w14:textId="77777777" w:rsidR="00F42A6E" w:rsidRDefault="004E6386">
            <w:pPr>
              <w:spacing w:after="40" w:line="276" w:lineRule="auto"/>
            </w:pPr>
            <w:r>
              <w:rPr>
                <w:sz w:val="20"/>
              </w:rPr>
              <w:t>Flujos entre servicios en un entorno de preproducción efímero</w:t>
            </w:r>
          </w:p>
        </w:tc>
        <w:tc>
          <w:tcPr>
            <w:tcW w:w="2268" w:type="dxa"/>
          </w:tcPr>
          <w:p w14:paraId="09457DF6" w14:textId="77777777" w:rsidR="00F42A6E" w:rsidRDefault="004E6386">
            <w:pPr>
              <w:spacing w:after="40" w:line="276" w:lineRule="auto"/>
            </w:pPr>
            <w:r>
              <w:rPr>
                <w:sz w:val="20"/>
              </w:rPr>
              <w:t>Sí</w:t>
            </w:r>
          </w:p>
        </w:tc>
      </w:tr>
      <w:tr w:rsidR="00F42A6E" w14:paraId="604D2C8B" w14:textId="77777777">
        <w:trPr>
          <w:cantSplit/>
        </w:trPr>
        <w:tc>
          <w:tcPr>
            <w:tcW w:w="1984" w:type="dxa"/>
          </w:tcPr>
          <w:p w14:paraId="31077264" w14:textId="77777777" w:rsidR="00F42A6E" w:rsidRDefault="004E6386">
            <w:pPr>
              <w:spacing w:after="40" w:line="276" w:lineRule="auto"/>
            </w:pPr>
            <w:r>
              <w:rPr>
                <w:sz w:val="20"/>
              </w:rPr>
              <w:t>Carga</w:t>
            </w:r>
          </w:p>
        </w:tc>
        <w:tc>
          <w:tcPr>
            <w:tcW w:w="4252" w:type="dxa"/>
          </w:tcPr>
          <w:p w14:paraId="05BC299E" w14:textId="77777777" w:rsidR="00F42A6E" w:rsidRDefault="004E6386">
            <w:pPr>
              <w:spacing w:after="40" w:line="276" w:lineRule="auto"/>
            </w:pPr>
            <w:r>
              <w:rPr>
                <w:sz w:val="20"/>
              </w:rPr>
              <w:t>Tiempo de respuesta al crear donaciones, con k6</w:t>
            </w:r>
          </w:p>
        </w:tc>
        <w:tc>
          <w:tcPr>
            <w:tcW w:w="2268" w:type="dxa"/>
          </w:tcPr>
          <w:p w14:paraId="1E954A39" w14:textId="77777777" w:rsidR="00F42A6E" w:rsidRDefault="004E6386">
            <w:pPr>
              <w:spacing w:after="40" w:line="276" w:lineRule="auto"/>
            </w:pPr>
            <w:r>
              <w:rPr>
                <w:sz w:val="20"/>
              </w:rPr>
              <w:t>No, manual</w:t>
            </w:r>
          </w:p>
        </w:tc>
      </w:tr>
      <w:tr w:rsidR="00F42A6E" w14:paraId="12494DF5" w14:textId="77777777">
        <w:trPr>
          <w:cantSplit/>
        </w:trPr>
        <w:tc>
          <w:tcPr>
            <w:tcW w:w="1984" w:type="dxa"/>
          </w:tcPr>
          <w:p w14:paraId="0BB2C769" w14:textId="77777777" w:rsidR="00F42A6E" w:rsidRDefault="004E6386">
            <w:pPr>
              <w:spacing w:after="40" w:line="276" w:lineRule="auto"/>
            </w:pPr>
            <w:r>
              <w:rPr>
                <w:sz w:val="20"/>
              </w:rPr>
              <w:t>Mutación</w:t>
            </w:r>
          </w:p>
        </w:tc>
        <w:tc>
          <w:tcPr>
            <w:tcW w:w="4252" w:type="dxa"/>
          </w:tcPr>
          <w:p w14:paraId="6498C4BC" w14:textId="77777777" w:rsidR="00F42A6E" w:rsidRDefault="004E6386">
            <w:pPr>
              <w:spacing w:after="40" w:line="276" w:lineRule="auto"/>
            </w:pPr>
            <w:r>
              <w:rPr>
                <w:sz w:val="20"/>
              </w:rPr>
              <w:t>Algoritmo de compatibilidad, con Pitest</w:t>
            </w:r>
          </w:p>
        </w:tc>
        <w:tc>
          <w:tcPr>
            <w:tcW w:w="2268" w:type="dxa"/>
          </w:tcPr>
          <w:p w14:paraId="53C045F9" w14:textId="77777777" w:rsidR="00F42A6E" w:rsidRDefault="004E6386">
            <w:pPr>
              <w:spacing w:after="40" w:line="276" w:lineRule="auto"/>
            </w:pPr>
            <w:r>
              <w:rPr>
                <w:sz w:val="20"/>
              </w:rPr>
              <w:t>No, manual</w:t>
            </w:r>
          </w:p>
        </w:tc>
      </w:tr>
    </w:tbl>
    <w:p w14:paraId="21406415" w14:textId="77777777" w:rsidR="00F42A6E" w:rsidRDefault="00F42A6E">
      <w:pPr>
        <w:spacing w:after="40"/>
      </w:pPr>
    </w:p>
    <w:p w14:paraId="3E4C3652" w14:textId="77777777" w:rsidR="00F42A6E" w:rsidRDefault="004E6386">
      <w:pPr>
        <w:keepNext/>
      </w:pPr>
      <w:r>
        <w:t>El problema es probar la persistencia contra el mismo motor que corre en producción.</w:t>
      </w:r>
    </w:p>
    <w:tbl>
      <w:tblPr>
        <w:tblW w:w="8505" w:type="dxa"/>
        <w:tblBorders>
          <w:top w:val="nil"/>
          <w:left w:val="nil"/>
          <w:bottom w:val="nil"/>
          <w:right w:val="nil"/>
          <w:insideH w:val="nil"/>
          <w:insideV w:val="nil"/>
        </w:tblBorders>
        <w:tblLayout w:type="fixed"/>
        <w:tblCellMar>
          <w:top w:w="57" w:type="dxa"/>
          <w:left w:w="85" w:type="dxa"/>
          <w:bottom w:w="57" w:type="dxa"/>
          <w:right w:w="85" w:type="dxa"/>
        </w:tblCellMar>
        <w:tblLook w:val="04A0" w:firstRow="1" w:lastRow="0" w:firstColumn="1" w:lastColumn="0" w:noHBand="0" w:noVBand="1"/>
      </w:tblPr>
      <w:tblGrid>
        <w:gridCol w:w="1814"/>
        <w:gridCol w:w="6691"/>
      </w:tblGrid>
      <w:tr w:rsidR="00F42A6E" w14:paraId="26EAC6A0" w14:textId="77777777">
        <w:trPr>
          <w:cantSplit/>
        </w:trPr>
        <w:tc>
          <w:tcPr>
            <w:tcW w:w="8504" w:type="dxa"/>
            <w:gridSpan w:val="2"/>
            <w:tcBorders>
              <w:left w:val="single" w:sz="24" w:space="0" w:color="0F766E"/>
            </w:tcBorders>
            <w:shd w:val="clear" w:color="auto" w:fill="F0FDFA"/>
          </w:tcPr>
          <w:p w14:paraId="0CCCC694" w14:textId="77777777" w:rsidR="00F42A6E" w:rsidRDefault="004E6386">
            <w:pPr>
              <w:keepNext/>
              <w:spacing w:after="40" w:line="276" w:lineRule="auto"/>
            </w:pPr>
            <w:r>
              <w:rPr>
                <w:b/>
                <w:color w:val="0F766E"/>
              </w:rPr>
              <w:t>Decisión: Base real efímera para pruebas de persistencia</w:t>
            </w:r>
          </w:p>
        </w:tc>
      </w:tr>
      <w:tr w:rsidR="00F42A6E" w14:paraId="477DB07E" w14:textId="77777777">
        <w:trPr>
          <w:cantSplit/>
        </w:trPr>
        <w:tc>
          <w:tcPr>
            <w:tcW w:w="1814" w:type="dxa"/>
            <w:tcBorders>
              <w:left w:val="single" w:sz="24" w:space="0" w:color="0F766E"/>
            </w:tcBorders>
            <w:shd w:val="clear" w:color="auto" w:fill="F0FDFA"/>
          </w:tcPr>
          <w:p w14:paraId="17D2BE12" w14:textId="77777777" w:rsidR="00F42A6E" w:rsidRDefault="004E6386">
            <w:pPr>
              <w:keepNext/>
              <w:spacing w:after="40" w:line="276" w:lineRule="auto"/>
            </w:pPr>
            <w:r>
              <w:rPr>
                <w:b/>
                <w:color w:val="0F172A"/>
                <w:sz w:val="20"/>
              </w:rPr>
              <w:t>Decisión</w:t>
            </w:r>
          </w:p>
        </w:tc>
        <w:tc>
          <w:tcPr>
            <w:tcW w:w="6690" w:type="dxa"/>
            <w:shd w:val="clear" w:color="auto" w:fill="F0FDFA"/>
          </w:tcPr>
          <w:p w14:paraId="0AD27921" w14:textId="77777777" w:rsidR="00F42A6E" w:rsidRDefault="004E6386">
            <w:pPr>
              <w:keepNext/>
              <w:spacing w:after="40" w:line="276" w:lineRule="auto"/>
            </w:pPr>
            <w:r>
              <w:rPr>
                <w:sz w:val="20"/>
              </w:rPr>
              <w:t>PostgreSQL real en contenedores efímeros con Testcontainers.</w:t>
            </w:r>
          </w:p>
        </w:tc>
      </w:tr>
      <w:tr w:rsidR="00F42A6E" w14:paraId="0A07538B" w14:textId="77777777">
        <w:trPr>
          <w:cantSplit/>
        </w:trPr>
        <w:tc>
          <w:tcPr>
            <w:tcW w:w="1814" w:type="dxa"/>
            <w:tcBorders>
              <w:left w:val="single" w:sz="24" w:space="0" w:color="0F766E"/>
            </w:tcBorders>
            <w:shd w:val="clear" w:color="auto" w:fill="F0FDFA"/>
          </w:tcPr>
          <w:p w14:paraId="3BE8B2E2" w14:textId="77777777" w:rsidR="00F42A6E" w:rsidRDefault="004E6386">
            <w:pPr>
              <w:keepNext/>
              <w:spacing w:after="40" w:line="276" w:lineRule="auto"/>
            </w:pPr>
            <w:r>
              <w:rPr>
                <w:b/>
                <w:color w:val="0F172A"/>
                <w:sz w:val="20"/>
              </w:rPr>
              <w:t>Alternativas</w:t>
            </w:r>
          </w:p>
        </w:tc>
        <w:tc>
          <w:tcPr>
            <w:tcW w:w="6690" w:type="dxa"/>
            <w:shd w:val="clear" w:color="auto" w:fill="F0FDFA"/>
          </w:tcPr>
          <w:p w14:paraId="69234B29" w14:textId="77777777" w:rsidR="00F42A6E" w:rsidRDefault="004E6386">
            <w:pPr>
              <w:pStyle w:val="ListBullet"/>
              <w:keepNext/>
              <w:spacing w:after="20" w:line="276" w:lineRule="auto"/>
            </w:pPr>
            <w:r>
              <w:rPr>
                <w:b/>
                <w:sz w:val="20"/>
              </w:rPr>
              <w:t>Base embebida en memoria</w:t>
            </w:r>
            <w:r>
              <w:rPr>
                <w:sz w:val="20"/>
              </w:rPr>
              <w:t>: pierde en fidelidad, porque su dialecto difiere del motor real.</w:t>
            </w:r>
          </w:p>
        </w:tc>
      </w:tr>
      <w:tr w:rsidR="00F42A6E" w14:paraId="223F7B47" w14:textId="77777777">
        <w:trPr>
          <w:cantSplit/>
        </w:trPr>
        <w:tc>
          <w:tcPr>
            <w:tcW w:w="1814" w:type="dxa"/>
            <w:tcBorders>
              <w:left w:val="single" w:sz="24" w:space="0" w:color="0F766E"/>
            </w:tcBorders>
            <w:shd w:val="clear" w:color="auto" w:fill="F0FDFA"/>
          </w:tcPr>
          <w:p w14:paraId="561CA155" w14:textId="77777777" w:rsidR="00F42A6E" w:rsidRDefault="004E6386">
            <w:pPr>
              <w:keepNext/>
              <w:spacing w:after="40" w:line="276" w:lineRule="auto"/>
            </w:pPr>
            <w:r>
              <w:rPr>
                <w:b/>
                <w:color w:val="0F172A"/>
                <w:sz w:val="20"/>
              </w:rPr>
              <w:t>Por qué</w:t>
            </w:r>
          </w:p>
        </w:tc>
        <w:tc>
          <w:tcPr>
            <w:tcW w:w="6690" w:type="dxa"/>
            <w:shd w:val="clear" w:color="auto" w:fill="F0FDFA"/>
          </w:tcPr>
          <w:p w14:paraId="23662FAB" w14:textId="77777777" w:rsidR="00F42A6E" w:rsidRDefault="004E6386">
            <w:pPr>
              <w:keepNext/>
              <w:spacing w:after="40" w:line="276" w:lineRule="auto"/>
            </w:pPr>
            <w:r>
              <w:rPr>
                <w:sz w:val="20"/>
              </w:rPr>
              <w:t>valida migraciones y mapeos contra el motor de producción.</w:t>
            </w:r>
          </w:p>
        </w:tc>
      </w:tr>
      <w:tr w:rsidR="00F42A6E" w14:paraId="53F33CA0" w14:textId="77777777">
        <w:trPr>
          <w:cantSplit/>
        </w:trPr>
        <w:tc>
          <w:tcPr>
            <w:tcW w:w="1814" w:type="dxa"/>
            <w:tcBorders>
              <w:left w:val="single" w:sz="24" w:space="0" w:color="0F766E"/>
            </w:tcBorders>
            <w:shd w:val="clear" w:color="auto" w:fill="F0FDFA"/>
          </w:tcPr>
          <w:p w14:paraId="7869298F" w14:textId="77777777" w:rsidR="00F42A6E" w:rsidRDefault="004E6386">
            <w:pPr>
              <w:keepNext/>
              <w:spacing w:after="40" w:line="276" w:lineRule="auto"/>
            </w:pPr>
            <w:r>
              <w:rPr>
                <w:b/>
                <w:color w:val="0F172A"/>
                <w:sz w:val="20"/>
              </w:rPr>
              <w:t>Costo</w:t>
            </w:r>
          </w:p>
        </w:tc>
        <w:tc>
          <w:tcPr>
            <w:tcW w:w="6690" w:type="dxa"/>
            <w:shd w:val="clear" w:color="auto" w:fill="F0FDFA"/>
          </w:tcPr>
          <w:p w14:paraId="756C39D3" w14:textId="77777777" w:rsidR="00F42A6E" w:rsidRDefault="004E6386">
            <w:pPr>
              <w:pStyle w:val="ListBullet"/>
              <w:keepNext/>
              <w:spacing w:after="20" w:line="276" w:lineRule="auto"/>
            </w:pPr>
            <w:r>
              <w:rPr>
                <w:sz w:val="20"/>
              </w:rPr>
              <w:t>Requiere Docker.</w:t>
            </w:r>
          </w:p>
        </w:tc>
      </w:tr>
      <w:tr w:rsidR="00F42A6E" w14:paraId="64CF41E9" w14:textId="77777777">
        <w:trPr>
          <w:cantSplit/>
        </w:trPr>
        <w:tc>
          <w:tcPr>
            <w:tcW w:w="1814" w:type="dxa"/>
            <w:tcBorders>
              <w:left w:val="single" w:sz="24" w:space="0" w:color="0F766E"/>
            </w:tcBorders>
            <w:shd w:val="clear" w:color="auto" w:fill="F0FDFA"/>
          </w:tcPr>
          <w:p w14:paraId="3569B266" w14:textId="77777777" w:rsidR="00F42A6E" w:rsidRDefault="004E6386">
            <w:pPr>
              <w:keepNext/>
              <w:spacing w:after="40" w:line="276" w:lineRule="auto"/>
            </w:pPr>
            <w:r>
              <w:rPr>
                <w:b/>
                <w:color w:val="0F172A"/>
                <w:sz w:val="20"/>
              </w:rPr>
              <w:t>Referencia</w:t>
            </w:r>
          </w:p>
        </w:tc>
        <w:tc>
          <w:tcPr>
            <w:tcW w:w="6690" w:type="dxa"/>
            <w:shd w:val="clear" w:color="auto" w:fill="F0FDFA"/>
          </w:tcPr>
          <w:p w14:paraId="32EDB897" w14:textId="77777777" w:rsidR="00F42A6E" w:rsidRDefault="004E6386">
            <w:pPr>
              <w:spacing w:after="40" w:line="276" w:lineRule="auto"/>
            </w:pPr>
            <w:r>
              <w:rPr>
                <w:sz w:val="20"/>
              </w:rPr>
              <w:t>ADR del 1/9/2026 «Testing de persistencia con Testcontainers».</w:t>
            </w:r>
          </w:p>
        </w:tc>
      </w:tr>
    </w:tbl>
    <w:p w14:paraId="7E20654D" w14:textId="77777777" w:rsidR="00F42A6E" w:rsidRDefault="00F42A6E">
      <w:pPr>
        <w:spacing w:after="40"/>
      </w:pPr>
    </w:p>
    <w:p w14:paraId="3BDB3D20" w14:textId="77777777" w:rsidR="00F42A6E" w:rsidRDefault="004E6386">
      <w:pPr>
        <w:pStyle w:val="Heading1"/>
      </w:pPr>
      <w:bookmarkStart w:id="26" w:name="_Toc242473786"/>
      <w:r>
        <w:t>9 Despliegue</w:t>
      </w:r>
      <w:bookmarkEnd w:id="26"/>
    </w:p>
    <w:p w14:paraId="64C4BBBB" w14:textId="77777777" w:rsidR="00F42A6E" w:rsidRDefault="004E6386">
      <w:pPr>
        <w:pStyle w:val="Heading2"/>
      </w:pPr>
      <w:bookmarkStart w:id="27" w:name="_Toc242473787"/>
      <w:r>
        <w:t>9.1 Contenedores</w:t>
      </w:r>
      <w:bookmarkEnd w:id="27"/>
    </w:p>
    <w:p w14:paraId="6A62DD3B" w14:textId="77777777" w:rsidR="00F42A6E" w:rsidRDefault="004E6386">
      <w:pPr>
        <w:keepNext/>
      </w:pPr>
      <w:r>
        <w:t>Cada servicio corre en su propio contenedor (ver Figura 5).</w:t>
      </w:r>
    </w:p>
    <w:p w14:paraId="6DCE1AA4" w14:textId="77777777" w:rsidR="00F42A6E" w:rsidRDefault="004E6386">
      <w:pPr>
        <w:pStyle w:val="ListBullet"/>
      </w:pPr>
      <w:r>
        <w:rPr>
          <w:b/>
        </w:rPr>
        <w:t>Imagen</w:t>
      </w:r>
      <w:r>
        <w:t>: construcción en varias etapas, sin privilegios de administrador y con chequeo de salud.</w:t>
      </w:r>
    </w:p>
    <w:p w14:paraId="16E0E93C" w14:textId="77777777" w:rsidR="00F42A6E" w:rsidRDefault="004E6386">
      <w:pPr>
        <w:pStyle w:val="ListBullet"/>
      </w:pPr>
      <w:r>
        <w:rPr>
          <w:b/>
        </w:rPr>
        <w:t>Configuración</w:t>
      </w:r>
      <w:r>
        <w:t>: por variables de entorno.</w:t>
      </w:r>
    </w:p>
    <w:p w14:paraId="4D606CC0" w14:textId="77777777" w:rsidR="00F42A6E" w:rsidRDefault="004E6386">
      <w:pPr>
        <w:pStyle w:val="ListBullet"/>
      </w:pPr>
      <w:r>
        <w:rPr>
          <w:b/>
        </w:rPr>
        <w:t>Publicación</w:t>
      </w:r>
      <w:r>
        <w:t>: CI publica las imágenes; no hay despliegue automático a la nube.</w:t>
      </w:r>
    </w:p>
    <w:p w14:paraId="0738E64F" w14:textId="77777777" w:rsidR="00F42A6E" w:rsidRDefault="004E6386">
      <w:pPr>
        <w:keepNext/>
        <w:spacing w:before="120" w:after="0" w:line="240" w:lineRule="auto"/>
        <w:jc w:val="center"/>
      </w:pPr>
      <w:r>
        <w:rPr>
          <w:noProof/>
        </w:rPr>
        <w:drawing>
          <wp:inline distT="0" distB="0" distL="0" distR="0" wp14:anchorId="7DA4C798" wp14:editId="358A1711">
            <wp:extent cx="4253424" cy="35136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espliegue.png"/>
                    <pic:cNvPicPr/>
                  </pic:nvPicPr>
                  <pic:blipFill>
                    <a:blip r:embed="rId12"/>
                    <a:stretch>
                      <a:fillRect/>
                    </a:stretch>
                  </pic:blipFill>
                  <pic:spPr>
                    <a:xfrm>
                      <a:off x="0" y="0"/>
                      <a:ext cx="4253424" cy="3513698"/>
                    </a:xfrm>
                    <a:prstGeom prst="rect">
                      <a:avLst/>
                    </a:prstGeom>
                  </pic:spPr>
                </pic:pic>
              </a:graphicData>
            </a:graphic>
          </wp:inline>
        </w:drawing>
      </w:r>
    </w:p>
    <w:p w14:paraId="2CE80F09" w14:textId="77777777" w:rsidR="00F42A6E" w:rsidRDefault="004E6386">
      <w:pPr>
        <w:pStyle w:val="Caption"/>
        <w:jc w:val="center"/>
      </w:pPr>
      <w:r>
        <w:rPr>
          <w:b/>
          <w:color w:val="0F766E"/>
        </w:rPr>
        <w:t>Figura 5.</w:t>
      </w:r>
      <w:r>
        <w:t xml:space="preserve"> Todo corre en contenedores locales; solo Logística va a la nube</w:t>
      </w:r>
    </w:p>
    <w:p w14:paraId="5D9597CC" w14:textId="77777777" w:rsidR="00F42A6E" w:rsidRDefault="004E6386">
      <w:pPr>
        <w:pStyle w:val="Heading2"/>
      </w:pPr>
      <w:bookmarkStart w:id="28" w:name="_Toc242473788"/>
      <w:r>
        <w:t>9.2 Entornos</w:t>
      </w:r>
      <w:bookmarkEnd w:id="28"/>
    </w:p>
    <w:p w14:paraId="4EED4A8B" w14:textId="77777777" w:rsidR="00F42A6E" w:rsidRDefault="004E6386">
      <w:pPr>
        <w:keepNext/>
      </w:pPr>
      <w:r>
        <w:t>Hay tres entornos (ver Tabla 8).</w:t>
      </w:r>
    </w:p>
    <w:p w14:paraId="0051A3BF" w14:textId="77777777" w:rsidR="00F42A6E" w:rsidRDefault="004E6386">
      <w:pPr>
        <w:pStyle w:val="Caption"/>
        <w:keepNext/>
        <w:spacing w:after="80"/>
      </w:pPr>
      <w:r>
        <w:rPr>
          <w:b/>
          <w:color w:val="0F766E"/>
        </w:rPr>
        <w:t>Tabla 8.</w:t>
      </w:r>
      <w:r>
        <w:t xml:space="preserve"> Entornos de ejecución</w:t>
      </w:r>
    </w:p>
    <w:tbl>
      <w:tblPr>
        <w:tblW w:w="8505" w:type="dxa"/>
        <w:tblBorders>
          <w:top w:val="single" w:sz="4" w:space="0" w:color="CBD5E1"/>
          <w:left w:val="nil"/>
          <w:bottom w:val="single" w:sz="4" w:space="0" w:color="CBD5E1"/>
          <w:right w:val="nil"/>
          <w:insideH w:val="single" w:sz="4" w:space="0" w:color="CBD5E1"/>
          <w:insideV w:val="nil"/>
        </w:tblBorders>
        <w:tblLayout w:type="fixed"/>
        <w:tblCellMar>
          <w:top w:w="57" w:type="dxa"/>
          <w:left w:w="85" w:type="dxa"/>
          <w:bottom w:w="57" w:type="dxa"/>
          <w:right w:w="85" w:type="dxa"/>
        </w:tblCellMar>
        <w:tblLook w:val="04A0" w:firstRow="1" w:lastRow="0" w:firstColumn="1" w:lastColumn="0" w:noHBand="0" w:noVBand="1"/>
      </w:tblPr>
      <w:tblGrid>
        <w:gridCol w:w="1984"/>
        <w:gridCol w:w="4253"/>
        <w:gridCol w:w="2268"/>
      </w:tblGrid>
      <w:tr w:rsidR="00F42A6E" w14:paraId="309F8AA6" w14:textId="77777777">
        <w:trPr>
          <w:cantSplit/>
          <w:tblHeader/>
        </w:trPr>
        <w:tc>
          <w:tcPr>
            <w:tcW w:w="1984" w:type="dxa"/>
            <w:shd w:val="clear" w:color="auto" w:fill="F1F5F9"/>
          </w:tcPr>
          <w:p w14:paraId="5703836B" w14:textId="77777777" w:rsidR="00F42A6E" w:rsidRDefault="004E6386">
            <w:pPr>
              <w:spacing w:after="40" w:line="276" w:lineRule="auto"/>
            </w:pPr>
            <w:r>
              <w:rPr>
                <w:b/>
                <w:color w:val="0F172A"/>
                <w:sz w:val="20"/>
              </w:rPr>
              <w:t>Entorno</w:t>
            </w:r>
          </w:p>
        </w:tc>
        <w:tc>
          <w:tcPr>
            <w:tcW w:w="4252" w:type="dxa"/>
            <w:shd w:val="clear" w:color="auto" w:fill="F1F5F9"/>
          </w:tcPr>
          <w:p w14:paraId="3CD58015" w14:textId="77777777" w:rsidR="00F42A6E" w:rsidRDefault="004E6386">
            <w:pPr>
              <w:spacing w:after="40" w:line="276" w:lineRule="auto"/>
            </w:pPr>
            <w:r>
              <w:rPr>
                <w:b/>
                <w:color w:val="0F172A"/>
                <w:sz w:val="20"/>
              </w:rPr>
              <w:t>Qué corre</w:t>
            </w:r>
          </w:p>
        </w:tc>
        <w:tc>
          <w:tcPr>
            <w:tcW w:w="2268" w:type="dxa"/>
            <w:shd w:val="clear" w:color="auto" w:fill="F1F5F9"/>
          </w:tcPr>
          <w:p w14:paraId="659F702E" w14:textId="77777777" w:rsidR="00F42A6E" w:rsidRDefault="004E6386">
            <w:pPr>
              <w:spacing w:after="40" w:line="276" w:lineRule="auto"/>
            </w:pPr>
            <w:r>
              <w:rPr>
                <w:b/>
                <w:color w:val="0F172A"/>
                <w:sz w:val="20"/>
              </w:rPr>
              <w:t>Situación</w:t>
            </w:r>
          </w:p>
        </w:tc>
      </w:tr>
      <w:tr w:rsidR="00F42A6E" w14:paraId="7DB3C642" w14:textId="77777777">
        <w:trPr>
          <w:cantSplit/>
        </w:trPr>
        <w:tc>
          <w:tcPr>
            <w:tcW w:w="1984" w:type="dxa"/>
          </w:tcPr>
          <w:p w14:paraId="7396D865" w14:textId="77777777" w:rsidR="00F42A6E" w:rsidRDefault="004E6386">
            <w:pPr>
              <w:spacing w:after="40" w:line="276" w:lineRule="auto"/>
            </w:pPr>
            <w:r>
              <w:rPr>
                <w:sz w:val="20"/>
              </w:rPr>
              <w:t>Local y demo</w:t>
            </w:r>
          </w:p>
        </w:tc>
        <w:tc>
          <w:tcPr>
            <w:tcW w:w="4252" w:type="dxa"/>
          </w:tcPr>
          <w:p w14:paraId="7CF88F93" w14:textId="77777777" w:rsidR="00F42A6E" w:rsidRDefault="004E6386">
            <w:pPr>
              <w:spacing w:after="40" w:line="276" w:lineRule="auto"/>
            </w:pPr>
            <w:r>
              <w:rPr>
                <w:sz w:val="20"/>
              </w:rPr>
              <w:t>Cuatro servicios, RabbitMQ, PostgreSQL, MinIO y n8n; la demo agrega la Logística externa</w:t>
            </w:r>
          </w:p>
        </w:tc>
        <w:tc>
          <w:tcPr>
            <w:tcW w:w="2268" w:type="dxa"/>
          </w:tcPr>
          <w:p w14:paraId="66A90864" w14:textId="77777777" w:rsidR="00F42A6E" w:rsidRDefault="004E6386">
            <w:pPr>
              <w:spacing w:after="40" w:line="276" w:lineRule="auto"/>
            </w:pPr>
            <w:r>
              <w:rPr>
                <w:sz w:val="20"/>
              </w:rPr>
              <w:t>En uso</w:t>
            </w:r>
          </w:p>
        </w:tc>
      </w:tr>
      <w:tr w:rsidR="00F42A6E" w14:paraId="1CE06C62" w14:textId="77777777">
        <w:trPr>
          <w:cantSplit/>
        </w:trPr>
        <w:tc>
          <w:tcPr>
            <w:tcW w:w="1984" w:type="dxa"/>
          </w:tcPr>
          <w:p w14:paraId="74C9BB53" w14:textId="77777777" w:rsidR="00F42A6E" w:rsidRDefault="004E6386">
            <w:pPr>
              <w:spacing w:after="40" w:line="276" w:lineRule="auto"/>
            </w:pPr>
            <w:r>
              <w:rPr>
                <w:sz w:val="20"/>
              </w:rPr>
              <w:t>Preproducción efímera</w:t>
            </w:r>
          </w:p>
        </w:tc>
        <w:tc>
          <w:tcPr>
            <w:tcW w:w="4252" w:type="dxa"/>
          </w:tcPr>
          <w:p w14:paraId="7A2447F9" w14:textId="77777777" w:rsidR="00F42A6E" w:rsidRDefault="004E6386">
            <w:pPr>
              <w:spacing w:after="40" w:line="276" w:lineRule="auto"/>
            </w:pPr>
            <w:r>
              <w:rPr>
                <w:sz w:val="20"/>
              </w:rPr>
              <w:t>Lo mismo, con imágenes publicadas por CI, dentro de la corrida de CI</w:t>
            </w:r>
          </w:p>
        </w:tc>
        <w:tc>
          <w:tcPr>
            <w:tcW w:w="2268" w:type="dxa"/>
          </w:tcPr>
          <w:p w14:paraId="5CEA2027" w14:textId="77777777" w:rsidR="00F42A6E" w:rsidRDefault="004E6386">
            <w:pPr>
              <w:spacing w:after="40" w:line="276" w:lineRule="auto"/>
            </w:pPr>
            <w:r>
              <w:rPr>
                <w:sz w:val="20"/>
              </w:rPr>
              <w:t>En uso</w:t>
            </w:r>
          </w:p>
        </w:tc>
      </w:tr>
      <w:tr w:rsidR="00F42A6E" w14:paraId="02DE3239" w14:textId="77777777">
        <w:trPr>
          <w:cantSplit/>
        </w:trPr>
        <w:tc>
          <w:tcPr>
            <w:tcW w:w="1984" w:type="dxa"/>
          </w:tcPr>
          <w:p w14:paraId="68AABAE0" w14:textId="77777777" w:rsidR="00F42A6E" w:rsidRDefault="004E6386">
            <w:pPr>
              <w:spacing w:after="40" w:line="276" w:lineRule="auto"/>
            </w:pPr>
            <w:r>
              <w:rPr>
                <w:sz w:val="20"/>
              </w:rPr>
              <w:t>Nube</w:t>
            </w:r>
          </w:p>
        </w:tc>
        <w:tc>
          <w:tcPr>
            <w:tcW w:w="4252" w:type="dxa"/>
          </w:tcPr>
          <w:p w14:paraId="78D003F4" w14:textId="77777777" w:rsidR="00F42A6E" w:rsidRDefault="004E6386">
            <w:pPr>
              <w:spacing w:after="40" w:line="276" w:lineRule="auto"/>
            </w:pPr>
            <w:r>
              <w:rPr>
                <w:sz w:val="20"/>
              </w:rPr>
              <w:t>Solo Logística, en Render, con PostgreSQL en Neon y RabbitMQ en CloudAMQP</w:t>
            </w:r>
          </w:p>
        </w:tc>
        <w:tc>
          <w:tcPr>
            <w:tcW w:w="2268" w:type="dxa"/>
          </w:tcPr>
          <w:p w14:paraId="5F34AD03" w14:textId="77777777" w:rsidR="00F42A6E" w:rsidRDefault="004E6386">
            <w:pPr>
              <w:spacing w:after="40" w:line="276" w:lineRule="auto"/>
            </w:pPr>
            <w:r>
              <w:rPr>
                <w:sz w:val="20"/>
              </w:rPr>
              <w:t>Publicado y accesible por HTTPS</w:t>
            </w:r>
          </w:p>
        </w:tc>
      </w:tr>
    </w:tbl>
    <w:p w14:paraId="213957ED" w14:textId="77777777" w:rsidR="00F42A6E" w:rsidRDefault="00F42A6E">
      <w:pPr>
        <w:spacing w:after="40"/>
      </w:pPr>
    </w:p>
    <w:p w14:paraId="2FEEE0D0" w14:textId="77777777" w:rsidR="00F42A6E" w:rsidRDefault="004E6386">
      <w:r>
        <w:t>Logística está publicada en https://donatrack-logistica-0op2.onrender.com; la documentación interactiva de su API está en Swagger UI, en la misma dirección. Para la demo integrada en la nube falta que Donaciones comparta RabbitMQ con Logística y fijar la URL de callback de planificación.</w:t>
      </w:r>
    </w:p>
    <w:p w14:paraId="7A336181" w14:textId="77777777" w:rsidR="00F42A6E" w:rsidRDefault="004E6386">
      <w:pPr>
        <w:pStyle w:val="Heading2"/>
      </w:pPr>
      <w:bookmarkStart w:id="29" w:name="_Toc242473789"/>
      <w:r>
        <w:t>9.3 Decisión de plataforma</w:t>
      </w:r>
      <w:bookmarkEnd w:id="29"/>
    </w:p>
    <w:p w14:paraId="203078D1" w14:textId="77777777" w:rsidR="00F42A6E" w:rsidRDefault="004E6386">
      <w:pPr>
        <w:keepNext/>
      </w:pPr>
      <w:r>
        <w:t>E4 pide Logística accesible por web, con la opción de pausarla para reducir consumo.</w:t>
      </w:r>
    </w:p>
    <w:tbl>
      <w:tblPr>
        <w:tblW w:w="8505" w:type="dxa"/>
        <w:tblBorders>
          <w:top w:val="nil"/>
          <w:left w:val="nil"/>
          <w:bottom w:val="nil"/>
          <w:right w:val="nil"/>
          <w:insideH w:val="nil"/>
          <w:insideV w:val="nil"/>
        </w:tblBorders>
        <w:tblLayout w:type="fixed"/>
        <w:tblCellMar>
          <w:top w:w="57" w:type="dxa"/>
          <w:left w:w="85" w:type="dxa"/>
          <w:bottom w:w="57" w:type="dxa"/>
          <w:right w:w="85" w:type="dxa"/>
        </w:tblCellMar>
        <w:tblLook w:val="04A0" w:firstRow="1" w:lastRow="0" w:firstColumn="1" w:lastColumn="0" w:noHBand="0" w:noVBand="1"/>
      </w:tblPr>
      <w:tblGrid>
        <w:gridCol w:w="1814"/>
        <w:gridCol w:w="6691"/>
      </w:tblGrid>
      <w:tr w:rsidR="00F42A6E" w14:paraId="1CD123D0" w14:textId="77777777">
        <w:trPr>
          <w:cantSplit/>
        </w:trPr>
        <w:tc>
          <w:tcPr>
            <w:tcW w:w="8504" w:type="dxa"/>
            <w:gridSpan w:val="2"/>
            <w:tcBorders>
              <w:left w:val="single" w:sz="24" w:space="0" w:color="0F766E"/>
            </w:tcBorders>
            <w:shd w:val="clear" w:color="auto" w:fill="F0FDFA"/>
          </w:tcPr>
          <w:p w14:paraId="7E97B394" w14:textId="77777777" w:rsidR="00F42A6E" w:rsidRDefault="004E6386">
            <w:pPr>
              <w:keepNext/>
              <w:spacing w:after="40" w:line="276" w:lineRule="auto"/>
            </w:pPr>
            <w:r>
              <w:rPr>
                <w:b/>
                <w:color w:val="0F766E"/>
              </w:rPr>
              <w:t>Decisión: Plataforma como servicio con contenedor</w:t>
            </w:r>
          </w:p>
        </w:tc>
      </w:tr>
      <w:tr w:rsidR="00F42A6E" w14:paraId="095619CC" w14:textId="77777777">
        <w:trPr>
          <w:cantSplit/>
        </w:trPr>
        <w:tc>
          <w:tcPr>
            <w:tcW w:w="1814" w:type="dxa"/>
            <w:tcBorders>
              <w:left w:val="single" w:sz="24" w:space="0" w:color="0F766E"/>
            </w:tcBorders>
            <w:shd w:val="clear" w:color="auto" w:fill="F0FDFA"/>
          </w:tcPr>
          <w:p w14:paraId="1E579D89" w14:textId="77777777" w:rsidR="00F42A6E" w:rsidRDefault="004E6386">
            <w:pPr>
              <w:keepNext/>
              <w:spacing w:after="40" w:line="276" w:lineRule="auto"/>
            </w:pPr>
            <w:r>
              <w:rPr>
                <w:b/>
                <w:color w:val="0F172A"/>
                <w:sz w:val="20"/>
              </w:rPr>
              <w:t>Decisión</w:t>
            </w:r>
          </w:p>
        </w:tc>
        <w:tc>
          <w:tcPr>
            <w:tcW w:w="6690" w:type="dxa"/>
            <w:shd w:val="clear" w:color="auto" w:fill="F0FDFA"/>
          </w:tcPr>
          <w:p w14:paraId="22434260" w14:textId="77777777" w:rsidR="00F42A6E" w:rsidRDefault="004E6386">
            <w:pPr>
              <w:keepNext/>
              <w:spacing w:after="40" w:line="276" w:lineRule="auto"/>
            </w:pPr>
            <w:r>
              <w:rPr>
                <w:sz w:val="20"/>
              </w:rPr>
              <w:t>PaaS (</w:t>
            </w:r>
            <w:r>
              <w:rPr>
                <w:i/>
                <w:sz w:val="20"/>
              </w:rPr>
              <w:t>Platform as a Service</w:t>
            </w:r>
            <w:r>
              <w:rPr>
                <w:sz w:val="20"/>
              </w:rPr>
              <w:t>) con contenedor (Render), PostgreSQL gestionado (Neon) y RabbitMQ gestionado (CloudAMQP).</w:t>
            </w:r>
          </w:p>
        </w:tc>
      </w:tr>
      <w:tr w:rsidR="00F42A6E" w14:paraId="4B95DED1" w14:textId="77777777">
        <w:trPr>
          <w:cantSplit/>
        </w:trPr>
        <w:tc>
          <w:tcPr>
            <w:tcW w:w="1814" w:type="dxa"/>
            <w:tcBorders>
              <w:left w:val="single" w:sz="24" w:space="0" w:color="0F766E"/>
            </w:tcBorders>
            <w:shd w:val="clear" w:color="auto" w:fill="F0FDFA"/>
          </w:tcPr>
          <w:p w14:paraId="47284E12" w14:textId="77777777" w:rsidR="00F42A6E" w:rsidRDefault="004E6386">
            <w:pPr>
              <w:keepNext/>
              <w:spacing w:after="40" w:line="276" w:lineRule="auto"/>
            </w:pPr>
            <w:r>
              <w:rPr>
                <w:b/>
                <w:color w:val="0F172A"/>
                <w:sz w:val="20"/>
              </w:rPr>
              <w:t>Alternativas</w:t>
            </w:r>
          </w:p>
        </w:tc>
        <w:tc>
          <w:tcPr>
            <w:tcW w:w="6690" w:type="dxa"/>
            <w:shd w:val="clear" w:color="auto" w:fill="F0FDFA"/>
          </w:tcPr>
          <w:p w14:paraId="7047F3C2" w14:textId="77777777" w:rsidR="00F42A6E" w:rsidRDefault="004E6386">
            <w:pPr>
              <w:pStyle w:val="ListBullet"/>
              <w:keepNext/>
              <w:spacing w:after="20" w:line="276" w:lineRule="auto"/>
            </w:pPr>
            <w:r>
              <w:rPr>
                <w:sz w:val="20"/>
              </w:rPr>
              <w:t>*</w:t>
            </w:r>
            <w:r>
              <w:rPr>
                <w:i/>
                <w:sz w:val="20"/>
              </w:rPr>
              <w:t xml:space="preserve">Máquina virtual con Docker Compose (IaaS, </w:t>
            </w:r>
            <w:r>
              <w:rPr>
                <w:sz w:val="20"/>
              </w:rPr>
              <w:t>Infrastructure as a Service</w:t>
            </w:r>
            <w:r>
              <w:rPr>
                <w:i/>
                <w:sz w:val="20"/>
              </w:rPr>
              <w:t>)</w:t>
            </w:r>
            <w:r>
              <w:rPr>
                <w:sz w:val="20"/>
              </w:rPr>
              <w:t>*: pierde en costo y esfuerzo, porque el sistema operativo y los parches quedan a cargo del grupo.</w:t>
            </w:r>
          </w:p>
          <w:p w14:paraId="135F56E9" w14:textId="77777777" w:rsidR="00F42A6E" w:rsidRDefault="004E6386">
            <w:pPr>
              <w:pStyle w:val="ListBullet"/>
              <w:keepNext/>
              <w:spacing w:after="20" w:line="276" w:lineRule="auto"/>
            </w:pPr>
            <w:r>
              <w:rPr>
                <w:sz w:val="20"/>
              </w:rPr>
              <w:t>*</w:t>
            </w:r>
            <w:r>
              <w:rPr>
                <w:i/>
                <w:sz w:val="20"/>
              </w:rPr>
              <w:t xml:space="preserve">Funciones sin servidor (FaaS, </w:t>
            </w:r>
            <w:r>
              <w:rPr>
                <w:sz w:val="20"/>
              </w:rPr>
              <w:t>Function as a Service</w:t>
            </w:r>
            <w:r>
              <w:rPr>
                <w:i/>
                <w:sz w:val="20"/>
              </w:rPr>
              <w:t>)</w:t>
            </w:r>
            <w:r>
              <w:rPr>
                <w:sz w:val="20"/>
              </w:rPr>
              <w:t>*: pierde en reutilización, porque no sostiene un consumidor permanente.</w:t>
            </w:r>
          </w:p>
        </w:tc>
      </w:tr>
      <w:tr w:rsidR="00F42A6E" w14:paraId="3C5B0781" w14:textId="77777777">
        <w:trPr>
          <w:cantSplit/>
        </w:trPr>
        <w:tc>
          <w:tcPr>
            <w:tcW w:w="1814" w:type="dxa"/>
            <w:tcBorders>
              <w:left w:val="single" w:sz="24" w:space="0" w:color="0F766E"/>
            </w:tcBorders>
            <w:shd w:val="clear" w:color="auto" w:fill="F0FDFA"/>
          </w:tcPr>
          <w:p w14:paraId="4F91DE47" w14:textId="77777777" w:rsidR="00F42A6E" w:rsidRDefault="004E6386">
            <w:pPr>
              <w:keepNext/>
              <w:spacing w:after="40" w:line="276" w:lineRule="auto"/>
            </w:pPr>
            <w:r>
              <w:rPr>
                <w:b/>
                <w:color w:val="0F172A"/>
                <w:sz w:val="20"/>
              </w:rPr>
              <w:t>Por qué</w:t>
            </w:r>
          </w:p>
        </w:tc>
        <w:tc>
          <w:tcPr>
            <w:tcW w:w="6690" w:type="dxa"/>
            <w:shd w:val="clear" w:color="auto" w:fill="F0FDFA"/>
          </w:tcPr>
          <w:p w14:paraId="2A092847" w14:textId="77777777" w:rsidR="00F42A6E" w:rsidRDefault="004E6386">
            <w:pPr>
              <w:keepNext/>
              <w:spacing w:after="40" w:line="276" w:lineRule="auto"/>
            </w:pPr>
            <w:r>
              <w:rPr>
                <w:sz w:val="20"/>
              </w:rPr>
              <w:t>costo con pausa, acceso por URL y reutilizar la imagen que valida CI.</w:t>
            </w:r>
          </w:p>
        </w:tc>
      </w:tr>
      <w:tr w:rsidR="00F42A6E" w14:paraId="1DDBACA5" w14:textId="77777777">
        <w:trPr>
          <w:cantSplit/>
        </w:trPr>
        <w:tc>
          <w:tcPr>
            <w:tcW w:w="1814" w:type="dxa"/>
            <w:tcBorders>
              <w:left w:val="single" w:sz="24" w:space="0" w:color="0F766E"/>
            </w:tcBorders>
            <w:shd w:val="clear" w:color="auto" w:fill="F0FDFA"/>
          </w:tcPr>
          <w:p w14:paraId="0B3BC64B" w14:textId="77777777" w:rsidR="00F42A6E" w:rsidRDefault="004E6386">
            <w:pPr>
              <w:keepNext/>
              <w:spacing w:after="40" w:line="276" w:lineRule="auto"/>
            </w:pPr>
            <w:r>
              <w:rPr>
                <w:b/>
                <w:color w:val="0F172A"/>
                <w:sz w:val="20"/>
              </w:rPr>
              <w:t>Costo</w:t>
            </w:r>
          </w:p>
        </w:tc>
        <w:tc>
          <w:tcPr>
            <w:tcW w:w="6690" w:type="dxa"/>
            <w:shd w:val="clear" w:color="auto" w:fill="F0FDFA"/>
          </w:tcPr>
          <w:p w14:paraId="0F32EA57" w14:textId="77777777" w:rsidR="00F42A6E" w:rsidRDefault="004E6386">
            <w:pPr>
              <w:pStyle w:val="ListBullet"/>
              <w:keepNext/>
              <w:spacing w:after="20" w:line="276" w:lineRule="auto"/>
            </w:pPr>
            <w:r>
              <w:rPr>
                <w:sz w:val="20"/>
              </w:rPr>
              <w:t>Pausada, Logística no consume pedidos ni planifica.</w:t>
            </w:r>
          </w:p>
          <w:p w14:paraId="2F54BCD6" w14:textId="77777777" w:rsidR="00F42A6E" w:rsidRDefault="004E6386">
            <w:pPr>
              <w:pStyle w:val="ListBullet"/>
              <w:keepNext/>
              <w:spacing w:after="20" w:line="276" w:lineRule="auto"/>
            </w:pPr>
            <w:r>
              <w:rPr>
                <w:sz w:val="20"/>
              </w:rPr>
              <w:t>Credenciales fuera del repositorio.</w:t>
            </w:r>
          </w:p>
          <w:p w14:paraId="60DD1E2E" w14:textId="77777777" w:rsidR="00F42A6E" w:rsidRDefault="004E6386">
            <w:pPr>
              <w:pStyle w:val="ListBullet"/>
              <w:keepNext/>
              <w:spacing w:after="20" w:line="276" w:lineRule="auto"/>
            </w:pPr>
            <w:r>
              <w:rPr>
                <w:sz w:val="20"/>
              </w:rPr>
              <w:t>En el plan gratuito, la instancia se suspende sin tráfico: la primera respuesta puede tardar cerca de un minuto.</w:t>
            </w:r>
          </w:p>
        </w:tc>
      </w:tr>
      <w:tr w:rsidR="00F42A6E" w14:paraId="246E7041" w14:textId="77777777">
        <w:trPr>
          <w:cantSplit/>
        </w:trPr>
        <w:tc>
          <w:tcPr>
            <w:tcW w:w="1814" w:type="dxa"/>
            <w:tcBorders>
              <w:left w:val="single" w:sz="24" w:space="0" w:color="0F766E"/>
            </w:tcBorders>
            <w:shd w:val="clear" w:color="auto" w:fill="F0FDFA"/>
          </w:tcPr>
          <w:p w14:paraId="0F7AF8EE" w14:textId="77777777" w:rsidR="00F42A6E" w:rsidRDefault="004E6386">
            <w:pPr>
              <w:keepNext/>
              <w:spacing w:after="40" w:line="276" w:lineRule="auto"/>
            </w:pPr>
            <w:r>
              <w:rPr>
                <w:b/>
                <w:color w:val="0F172A"/>
                <w:sz w:val="20"/>
              </w:rPr>
              <w:t>Referencia</w:t>
            </w:r>
          </w:p>
        </w:tc>
        <w:tc>
          <w:tcPr>
            <w:tcW w:w="6690" w:type="dxa"/>
            <w:shd w:val="clear" w:color="auto" w:fill="F0FDFA"/>
          </w:tcPr>
          <w:p w14:paraId="7BAC84C5" w14:textId="77777777" w:rsidR="00F42A6E" w:rsidRDefault="004E6386">
            <w:pPr>
              <w:spacing w:after="40" w:line="276" w:lineRule="auto"/>
            </w:pPr>
            <w:r>
              <w:rPr>
                <w:sz w:val="20"/>
              </w:rPr>
              <w:t>ADR del 9/10/2026 «Despliegue de Logística en PaaS con contenedores»; ver Figura 5 y Anexo A.</w:t>
            </w:r>
          </w:p>
        </w:tc>
      </w:tr>
    </w:tbl>
    <w:p w14:paraId="3BD53CAA" w14:textId="77777777" w:rsidR="00F42A6E" w:rsidRDefault="00F42A6E">
      <w:pPr>
        <w:spacing w:after="40"/>
      </w:pPr>
    </w:p>
    <w:p w14:paraId="7E85116F" w14:textId="77777777" w:rsidR="00F42A6E" w:rsidRDefault="004E6386">
      <w:pPr>
        <w:pStyle w:val="Heading1"/>
      </w:pPr>
      <w:bookmarkStart w:id="30" w:name="_Toc242473790"/>
      <w:r>
        <w:t>10 Decisiones diferidas y trade-offs asumidos</w:t>
      </w:r>
      <w:bookmarkEnd w:id="30"/>
    </w:p>
    <w:p w14:paraId="51FABAB2" w14:textId="77777777" w:rsidR="00F42A6E" w:rsidRDefault="004E6386">
      <w:pPr>
        <w:pStyle w:val="Heading2"/>
      </w:pPr>
      <w:bookmarkStart w:id="31" w:name="_Toc242473791"/>
      <w:r>
        <w:t>10.1 Garantías que hoy no ofrecemos</w:t>
      </w:r>
      <w:bookmarkEnd w:id="31"/>
    </w:p>
    <w:p w14:paraId="1AD923BF" w14:textId="77777777" w:rsidR="00F42A6E" w:rsidRDefault="004E6386">
      <w:pPr>
        <w:keepNext/>
      </w:pPr>
      <w:r>
        <w:t>El sistema no ofrece entrega exactamente una vez de punta a punta (ver Tabla 9).</w:t>
      </w:r>
    </w:p>
    <w:p w14:paraId="173D0B24" w14:textId="77777777" w:rsidR="00F42A6E" w:rsidRDefault="004E6386">
      <w:pPr>
        <w:pStyle w:val="Caption"/>
        <w:keepNext/>
        <w:spacing w:after="80"/>
      </w:pPr>
      <w:r>
        <w:rPr>
          <w:b/>
          <w:color w:val="0F766E"/>
        </w:rPr>
        <w:t>Tabla 9.</w:t>
      </w:r>
      <w:r>
        <w:t xml:space="preserve"> Situaciones de falla no cubiertas por completo</w:t>
      </w:r>
    </w:p>
    <w:tbl>
      <w:tblPr>
        <w:tblW w:w="8505" w:type="dxa"/>
        <w:tblBorders>
          <w:top w:val="single" w:sz="4" w:space="0" w:color="CBD5E1"/>
          <w:left w:val="nil"/>
          <w:bottom w:val="single" w:sz="4" w:space="0" w:color="CBD5E1"/>
          <w:right w:val="nil"/>
          <w:insideH w:val="single" w:sz="4" w:space="0" w:color="CBD5E1"/>
          <w:insideV w:val="nil"/>
        </w:tblBorders>
        <w:tblLayout w:type="fixed"/>
        <w:tblCellMar>
          <w:top w:w="57" w:type="dxa"/>
          <w:left w:w="85" w:type="dxa"/>
          <w:bottom w:w="57" w:type="dxa"/>
          <w:right w:w="85" w:type="dxa"/>
        </w:tblCellMar>
        <w:tblLook w:val="04A0" w:firstRow="1" w:lastRow="0" w:firstColumn="1" w:lastColumn="0" w:noHBand="0" w:noVBand="1"/>
      </w:tblPr>
      <w:tblGrid>
        <w:gridCol w:w="1985"/>
        <w:gridCol w:w="3402"/>
        <w:gridCol w:w="3118"/>
      </w:tblGrid>
      <w:tr w:rsidR="00F42A6E" w14:paraId="7AEF9465" w14:textId="77777777">
        <w:trPr>
          <w:cantSplit/>
          <w:tblHeader/>
        </w:trPr>
        <w:tc>
          <w:tcPr>
            <w:tcW w:w="1984" w:type="dxa"/>
            <w:shd w:val="clear" w:color="auto" w:fill="F1F5F9"/>
          </w:tcPr>
          <w:p w14:paraId="1BE112C3" w14:textId="77777777" w:rsidR="00F42A6E" w:rsidRDefault="004E6386">
            <w:pPr>
              <w:spacing w:after="40" w:line="276" w:lineRule="auto"/>
            </w:pPr>
            <w:r>
              <w:rPr>
                <w:b/>
                <w:color w:val="0F172A"/>
                <w:sz w:val="20"/>
              </w:rPr>
              <w:t>Situación</w:t>
            </w:r>
          </w:p>
        </w:tc>
        <w:tc>
          <w:tcPr>
            <w:tcW w:w="3402" w:type="dxa"/>
            <w:shd w:val="clear" w:color="auto" w:fill="F1F5F9"/>
          </w:tcPr>
          <w:p w14:paraId="24997C89" w14:textId="77777777" w:rsidR="00F42A6E" w:rsidRDefault="004E6386">
            <w:pPr>
              <w:spacing w:after="40" w:line="276" w:lineRule="auto"/>
            </w:pPr>
            <w:r>
              <w:rPr>
                <w:b/>
                <w:color w:val="0F172A"/>
                <w:sz w:val="20"/>
              </w:rPr>
              <w:t>Qué pasa hoy</w:t>
            </w:r>
          </w:p>
        </w:tc>
        <w:tc>
          <w:tcPr>
            <w:tcW w:w="3118" w:type="dxa"/>
            <w:shd w:val="clear" w:color="auto" w:fill="F1F5F9"/>
          </w:tcPr>
          <w:p w14:paraId="2F4B685D" w14:textId="77777777" w:rsidR="00F42A6E" w:rsidRDefault="004E6386">
            <w:pPr>
              <w:spacing w:after="40" w:line="276" w:lineRule="auto"/>
            </w:pPr>
            <w:r>
              <w:rPr>
                <w:b/>
                <w:color w:val="0F172A"/>
                <w:sz w:val="20"/>
              </w:rPr>
              <w:t>Qué haría falta</w:t>
            </w:r>
          </w:p>
        </w:tc>
      </w:tr>
      <w:tr w:rsidR="00F42A6E" w14:paraId="49071D04" w14:textId="77777777">
        <w:trPr>
          <w:cantSplit/>
        </w:trPr>
        <w:tc>
          <w:tcPr>
            <w:tcW w:w="1984" w:type="dxa"/>
          </w:tcPr>
          <w:p w14:paraId="541CD403" w14:textId="77777777" w:rsidR="00F42A6E" w:rsidRDefault="004E6386">
            <w:pPr>
              <w:spacing w:after="40" w:line="276" w:lineRule="auto"/>
            </w:pPr>
            <w:r>
              <w:rPr>
                <w:sz w:val="20"/>
              </w:rPr>
              <w:t>El mismo mensaje llega dos veces</w:t>
            </w:r>
          </w:p>
        </w:tc>
        <w:tc>
          <w:tcPr>
            <w:tcW w:w="3402" w:type="dxa"/>
          </w:tcPr>
          <w:p w14:paraId="70FE5187" w14:textId="77777777" w:rsidR="00F42A6E" w:rsidRDefault="004E6386">
            <w:pPr>
              <w:spacing w:after="40" w:line="276" w:lineRule="auto"/>
            </w:pPr>
            <w:r>
              <w:rPr>
                <w:sz w:val="20"/>
              </w:rPr>
              <w:t>Notificaciones y Logística deduplican; Donaciones deduplica en memoria; Incentivos no deduplica donaciones</w:t>
            </w:r>
          </w:p>
        </w:tc>
        <w:tc>
          <w:tcPr>
            <w:tcW w:w="3118" w:type="dxa"/>
          </w:tcPr>
          <w:p w14:paraId="678A8B19" w14:textId="77777777" w:rsidR="00F42A6E" w:rsidRDefault="004E6386">
            <w:pPr>
              <w:spacing w:after="40" w:line="276" w:lineRule="auto"/>
            </w:pPr>
            <w:r>
              <w:rPr>
                <w:sz w:val="20"/>
              </w:rPr>
              <w:t>Inbox en Incentivos e identificador de mensaje en sus publicaciones</w:t>
            </w:r>
          </w:p>
        </w:tc>
      </w:tr>
      <w:tr w:rsidR="00F42A6E" w14:paraId="6FF7FF75" w14:textId="77777777">
        <w:trPr>
          <w:cantSplit/>
        </w:trPr>
        <w:tc>
          <w:tcPr>
            <w:tcW w:w="1984" w:type="dxa"/>
          </w:tcPr>
          <w:p w14:paraId="30F1019D" w14:textId="77777777" w:rsidR="00F42A6E" w:rsidRDefault="004E6386">
            <w:pPr>
              <w:spacing w:after="40" w:line="276" w:lineRule="auto"/>
            </w:pPr>
            <w:r>
              <w:rPr>
                <w:sz w:val="20"/>
              </w:rPr>
              <w:t>El proceso cae entre guardar y publicar</w:t>
            </w:r>
          </w:p>
        </w:tc>
        <w:tc>
          <w:tcPr>
            <w:tcW w:w="3402" w:type="dxa"/>
          </w:tcPr>
          <w:p w14:paraId="28D7B1BD" w14:textId="77777777" w:rsidR="00F42A6E" w:rsidRDefault="004E6386">
            <w:pPr>
              <w:spacing w:after="40" w:line="276" w:lineRule="auto"/>
            </w:pPr>
            <w:r>
              <w:rPr>
                <w:sz w:val="20"/>
              </w:rPr>
              <w:t>Solo el pedido del broker de integración pasa por un registro previo, en memoria; Logística publica después de confirmar sin registro previo</w:t>
            </w:r>
          </w:p>
        </w:tc>
        <w:tc>
          <w:tcPr>
            <w:tcW w:w="3118" w:type="dxa"/>
          </w:tcPr>
          <w:p w14:paraId="75CA60FF" w14:textId="77777777" w:rsidR="00F42A6E" w:rsidRDefault="004E6386">
            <w:pPr>
              <w:spacing w:after="40" w:line="276" w:lineRule="auto"/>
            </w:pPr>
            <w:r>
              <w:rPr>
                <w:sz w:val="20"/>
              </w:rPr>
              <w:t>Registro previo persistente en ambos servicios</w:t>
            </w:r>
          </w:p>
        </w:tc>
      </w:tr>
      <w:tr w:rsidR="00F42A6E" w14:paraId="26FBB432" w14:textId="77777777">
        <w:trPr>
          <w:cantSplit/>
        </w:trPr>
        <w:tc>
          <w:tcPr>
            <w:tcW w:w="1984" w:type="dxa"/>
          </w:tcPr>
          <w:p w14:paraId="18103034" w14:textId="77777777" w:rsidR="00F42A6E" w:rsidRDefault="004E6386">
            <w:pPr>
              <w:spacing w:after="40" w:line="276" w:lineRule="auto"/>
            </w:pPr>
            <w:r>
              <w:rPr>
                <w:sz w:val="20"/>
              </w:rPr>
              <w:t>RabbitMQ reinicia</w:t>
            </w:r>
          </w:p>
        </w:tc>
        <w:tc>
          <w:tcPr>
            <w:tcW w:w="3402" w:type="dxa"/>
          </w:tcPr>
          <w:p w14:paraId="401608BE" w14:textId="77777777" w:rsidR="00F42A6E" w:rsidRDefault="004E6386">
            <w:pPr>
              <w:spacing w:after="40" w:line="276" w:lineRule="auto"/>
            </w:pPr>
            <w:r>
              <w:rPr>
                <w:sz w:val="20"/>
              </w:rPr>
              <w:t>Colas y mensajes son durables, pero en el entorno local el contenedor no tiene volumen; solo el pedido del broker de integración espera acuse</w:t>
            </w:r>
          </w:p>
        </w:tc>
        <w:tc>
          <w:tcPr>
            <w:tcW w:w="3118" w:type="dxa"/>
          </w:tcPr>
          <w:p w14:paraId="285A304D" w14:textId="77777777" w:rsidR="00F42A6E" w:rsidRDefault="004E6386">
            <w:pPr>
              <w:spacing w:after="40" w:line="276" w:lineRule="auto"/>
            </w:pPr>
            <w:r>
              <w:rPr>
                <w:sz w:val="20"/>
              </w:rPr>
              <w:t>Volumen persistente y acuse en todos los publicadores</w:t>
            </w:r>
          </w:p>
        </w:tc>
      </w:tr>
    </w:tbl>
    <w:p w14:paraId="213C9AD0" w14:textId="77777777" w:rsidR="00F42A6E" w:rsidRDefault="00F42A6E">
      <w:pPr>
        <w:spacing w:after="40"/>
      </w:pPr>
    </w:p>
    <w:p w14:paraId="2D0BDD54" w14:textId="77777777" w:rsidR="00F42A6E" w:rsidRDefault="004E6386">
      <w:r>
        <w:t>Observabilidad: la traza se sigue en HTTP, pero en mensajería solo viaja de ida.</w:t>
      </w:r>
    </w:p>
    <w:p w14:paraId="3B36A919" w14:textId="77777777" w:rsidR="00F42A6E" w:rsidRDefault="004E6386">
      <w:pPr>
        <w:pStyle w:val="Heading2"/>
      </w:pPr>
      <w:bookmarkStart w:id="32" w:name="_Toc242473792"/>
      <w:r>
        <w:t>10.2 Deuda agrupada</w:t>
      </w:r>
      <w:bookmarkEnd w:id="32"/>
    </w:p>
    <w:p w14:paraId="3B01E5CB" w14:textId="77777777" w:rsidR="00F42A6E" w:rsidRDefault="004E6386">
      <w:pPr>
        <w:keepNext/>
      </w:pPr>
      <w:r>
        <w:t>La deuda técnica se agrupa en seis temas (ver Tabla 10); el detalle está en el Anexo C.</w:t>
      </w:r>
    </w:p>
    <w:p w14:paraId="52D9820C" w14:textId="77777777" w:rsidR="00F42A6E" w:rsidRDefault="004E6386">
      <w:pPr>
        <w:pStyle w:val="Caption"/>
        <w:keepNext/>
        <w:spacing w:after="80"/>
      </w:pPr>
      <w:r>
        <w:rPr>
          <w:b/>
          <w:color w:val="0F766E"/>
        </w:rPr>
        <w:t>Tabla 10.</w:t>
      </w:r>
      <w:r>
        <w:t xml:space="preserve"> Deuda técnica por tema</w:t>
      </w:r>
    </w:p>
    <w:tbl>
      <w:tblPr>
        <w:tblW w:w="8505" w:type="dxa"/>
        <w:tblBorders>
          <w:top w:val="single" w:sz="4" w:space="0" w:color="CBD5E1"/>
          <w:left w:val="nil"/>
          <w:bottom w:val="single" w:sz="4" w:space="0" w:color="CBD5E1"/>
          <w:right w:val="nil"/>
          <w:insideH w:val="single" w:sz="4" w:space="0" w:color="CBD5E1"/>
          <w:insideV w:val="nil"/>
        </w:tblBorders>
        <w:tblLayout w:type="fixed"/>
        <w:tblCellMar>
          <w:top w:w="57" w:type="dxa"/>
          <w:left w:w="85" w:type="dxa"/>
          <w:bottom w:w="57" w:type="dxa"/>
          <w:right w:w="85" w:type="dxa"/>
        </w:tblCellMar>
        <w:tblLook w:val="04A0" w:firstRow="1" w:lastRow="0" w:firstColumn="1" w:lastColumn="0" w:noHBand="0" w:noVBand="1"/>
      </w:tblPr>
      <w:tblGrid>
        <w:gridCol w:w="2552"/>
        <w:gridCol w:w="3118"/>
        <w:gridCol w:w="2835"/>
      </w:tblGrid>
      <w:tr w:rsidR="00F42A6E" w14:paraId="667AF05B" w14:textId="77777777">
        <w:trPr>
          <w:cantSplit/>
          <w:tblHeader/>
        </w:trPr>
        <w:tc>
          <w:tcPr>
            <w:tcW w:w="2551" w:type="dxa"/>
            <w:shd w:val="clear" w:color="auto" w:fill="F1F5F9"/>
          </w:tcPr>
          <w:p w14:paraId="7D5EF660" w14:textId="77777777" w:rsidR="00F42A6E" w:rsidRDefault="004E6386">
            <w:pPr>
              <w:spacing w:after="40" w:line="276" w:lineRule="auto"/>
            </w:pPr>
            <w:r>
              <w:rPr>
                <w:b/>
                <w:color w:val="0F172A"/>
                <w:sz w:val="20"/>
              </w:rPr>
              <w:t>Tema</w:t>
            </w:r>
          </w:p>
        </w:tc>
        <w:tc>
          <w:tcPr>
            <w:tcW w:w="3118" w:type="dxa"/>
            <w:shd w:val="clear" w:color="auto" w:fill="F1F5F9"/>
          </w:tcPr>
          <w:p w14:paraId="3F1EAFEB" w14:textId="77777777" w:rsidR="00F42A6E" w:rsidRDefault="004E6386">
            <w:pPr>
              <w:spacing w:after="40" w:line="276" w:lineRule="auto"/>
            </w:pPr>
            <w:r>
              <w:rPr>
                <w:b/>
                <w:color w:val="0F172A"/>
                <w:sz w:val="20"/>
              </w:rPr>
              <w:t>Impacto</w:t>
            </w:r>
          </w:p>
        </w:tc>
        <w:tc>
          <w:tcPr>
            <w:tcW w:w="2835" w:type="dxa"/>
            <w:shd w:val="clear" w:color="auto" w:fill="F1F5F9"/>
          </w:tcPr>
          <w:p w14:paraId="174FABB5" w14:textId="77777777" w:rsidR="00F42A6E" w:rsidRDefault="004E6386">
            <w:pPr>
              <w:spacing w:after="40" w:line="276" w:lineRule="auto"/>
            </w:pPr>
            <w:r>
              <w:rPr>
                <w:b/>
                <w:color w:val="0F172A"/>
                <w:sz w:val="20"/>
              </w:rPr>
              <w:t>Plan</w:t>
            </w:r>
          </w:p>
        </w:tc>
      </w:tr>
      <w:tr w:rsidR="00F42A6E" w14:paraId="0954C5A5" w14:textId="77777777">
        <w:trPr>
          <w:cantSplit/>
        </w:trPr>
        <w:tc>
          <w:tcPr>
            <w:tcW w:w="2551" w:type="dxa"/>
          </w:tcPr>
          <w:p w14:paraId="1563B657" w14:textId="77777777" w:rsidR="00F42A6E" w:rsidRDefault="004E6386">
            <w:pPr>
              <w:spacing w:after="40" w:line="276" w:lineRule="auto"/>
            </w:pPr>
            <w:r>
              <w:rPr>
                <w:sz w:val="20"/>
              </w:rPr>
              <w:t>Persistencia y estado del broker de integración en memoria</w:t>
            </w:r>
          </w:p>
        </w:tc>
        <w:tc>
          <w:tcPr>
            <w:tcW w:w="3118" w:type="dxa"/>
          </w:tcPr>
          <w:p w14:paraId="2D56F4EF" w14:textId="77777777" w:rsidR="00F42A6E" w:rsidRDefault="004E6386">
            <w:pPr>
              <w:spacing w:after="40" w:line="276" w:lineRule="auto"/>
            </w:pPr>
            <w:r>
              <w:rPr>
                <w:sz w:val="20"/>
              </w:rPr>
              <w:t>Un reinicio pierde donaciones y pedidos pendientes</w:t>
            </w:r>
          </w:p>
        </w:tc>
        <w:tc>
          <w:tcPr>
            <w:tcW w:w="2835" w:type="dxa"/>
          </w:tcPr>
          <w:p w14:paraId="7BFF39AE" w14:textId="77777777" w:rsidR="00F42A6E" w:rsidRDefault="004E6386">
            <w:pPr>
              <w:spacing w:after="40" w:line="276" w:lineRule="auto"/>
            </w:pPr>
            <w:r>
              <w:rPr>
                <w:sz w:val="20"/>
              </w:rPr>
              <w:t>Persistencia relacional y registro previo en tabla</w:t>
            </w:r>
          </w:p>
        </w:tc>
      </w:tr>
      <w:tr w:rsidR="00F42A6E" w14:paraId="1EC812FE" w14:textId="77777777">
        <w:trPr>
          <w:cantSplit/>
        </w:trPr>
        <w:tc>
          <w:tcPr>
            <w:tcW w:w="2551" w:type="dxa"/>
          </w:tcPr>
          <w:p w14:paraId="142F011E" w14:textId="77777777" w:rsidR="00F42A6E" w:rsidRDefault="004E6386">
            <w:pPr>
              <w:spacing w:after="40" w:line="276" w:lineRule="auto"/>
            </w:pPr>
            <w:r>
              <w:rPr>
                <w:sz w:val="20"/>
              </w:rPr>
              <w:t>Durabilidad y acuse de la mensajería</w:t>
            </w:r>
          </w:p>
        </w:tc>
        <w:tc>
          <w:tcPr>
            <w:tcW w:w="3118" w:type="dxa"/>
          </w:tcPr>
          <w:p w14:paraId="6A4A9BE3" w14:textId="77777777" w:rsidR="00F42A6E" w:rsidRDefault="004E6386">
            <w:pPr>
              <w:spacing w:after="40" w:line="276" w:lineRule="auto"/>
            </w:pPr>
            <w:r>
              <w:rPr>
                <w:sz w:val="20"/>
              </w:rPr>
              <w:t>Ventana de pérdida de hechos de Logística</w:t>
            </w:r>
          </w:p>
        </w:tc>
        <w:tc>
          <w:tcPr>
            <w:tcW w:w="2835" w:type="dxa"/>
          </w:tcPr>
          <w:p w14:paraId="4B4B31F3" w14:textId="77777777" w:rsidR="00F42A6E" w:rsidRDefault="004E6386">
            <w:pPr>
              <w:spacing w:after="40" w:line="276" w:lineRule="auto"/>
            </w:pPr>
            <w:r>
              <w:rPr>
                <w:sz w:val="20"/>
              </w:rPr>
              <w:t>Registro previo sobre la tabla de eventos existente</w:t>
            </w:r>
          </w:p>
        </w:tc>
      </w:tr>
      <w:tr w:rsidR="00F42A6E" w14:paraId="69082227" w14:textId="77777777">
        <w:trPr>
          <w:cantSplit/>
        </w:trPr>
        <w:tc>
          <w:tcPr>
            <w:tcW w:w="2551" w:type="dxa"/>
          </w:tcPr>
          <w:p w14:paraId="7C8D5A55" w14:textId="77777777" w:rsidR="00F42A6E" w:rsidRDefault="004E6386">
            <w:pPr>
              <w:spacing w:after="40" w:line="276" w:lineRule="auto"/>
            </w:pPr>
            <w:r>
              <w:rPr>
                <w:sz w:val="20"/>
              </w:rPr>
              <w:t>Duplicados y traza</w:t>
            </w:r>
          </w:p>
        </w:tc>
        <w:tc>
          <w:tcPr>
            <w:tcW w:w="3118" w:type="dxa"/>
          </w:tcPr>
          <w:p w14:paraId="55CF7AB2" w14:textId="77777777" w:rsidR="00F42A6E" w:rsidRDefault="004E6386">
            <w:pPr>
              <w:spacing w:after="40" w:line="276" w:lineRule="auto"/>
            </w:pPr>
            <w:r>
              <w:rPr>
                <w:sz w:val="20"/>
              </w:rPr>
              <w:t>Métricas duplicadas; flujos asíncronos sin traza completa</w:t>
            </w:r>
          </w:p>
        </w:tc>
        <w:tc>
          <w:tcPr>
            <w:tcW w:w="2835" w:type="dxa"/>
          </w:tcPr>
          <w:p w14:paraId="13A2D668" w14:textId="77777777" w:rsidR="00F42A6E" w:rsidRDefault="004E6386">
            <w:pPr>
              <w:spacing w:after="40" w:line="276" w:lineRule="auto"/>
            </w:pPr>
            <w:r>
              <w:rPr>
                <w:sz w:val="20"/>
              </w:rPr>
              <w:t>Inbox, identificador de mensaje y traza al consumir</w:t>
            </w:r>
          </w:p>
        </w:tc>
      </w:tr>
      <w:tr w:rsidR="00F42A6E" w14:paraId="1F9BCF0D" w14:textId="77777777">
        <w:trPr>
          <w:cantSplit/>
        </w:trPr>
        <w:tc>
          <w:tcPr>
            <w:tcW w:w="2551" w:type="dxa"/>
          </w:tcPr>
          <w:p w14:paraId="78133238" w14:textId="77777777" w:rsidR="00F42A6E" w:rsidRDefault="004E6386">
            <w:pPr>
              <w:spacing w:after="40" w:line="276" w:lineRule="auto"/>
            </w:pPr>
            <w:r>
              <w:rPr>
                <w:sz w:val="20"/>
              </w:rPr>
              <w:t>Seguridad de transición</w:t>
            </w:r>
          </w:p>
        </w:tc>
        <w:tc>
          <w:tcPr>
            <w:tcW w:w="3118" w:type="dxa"/>
          </w:tcPr>
          <w:p w14:paraId="137A7872" w14:textId="77777777" w:rsidR="00F42A6E" w:rsidRDefault="004E6386">
            <w:pPr>
              <w:spacing w:after="40" w:line="276" w:lineRule="auto"/>
            </w:pPr>
            <w:r>
              <w:rPr>
                <w:sz w:val="20"/>
              </w:rPr>
              <w:t>Clave y credencial sin rotación ni identidad de usuario</w:t>
            </w:r>
          </w:p>
        </w:tc>
        <w:tc>
          <w:tcPr>
            <w:tcW w:w="2835" w:type="dxa"/>
          </w:tcPr>
          <w:p w14:paraId="5C6B68AE" w14:textId="77777777" w:rsidR="00F42A6E" w:rsidRDefault="004E6386">
            <w:pPr>
              <w:spacing w:after="40" w:line="276" w:lineRule="auto"/>
            </w:pPr>
            <w:r>
              <w:rPr>
                <w:sz w:val="20"/>
              </w:rPr>
              <w:t>Autenticación en E6</w:t>
            </w:r>
          </w:p>
        </w:tc>
      </w:tr>
      <w:tr w:rsidR="00F42A6E" w14:paraId="706F466D" w14:textId="77777777">
        <w:trPr>
          <w:cantSplit/>
        </w:trPr>
        <w:tc>
          <w:tcPr>
            <w:tcW w:w="2551" w:type="dxa"/>
          </w:tcPr>
          <w:p w14:paraId="3762F885" w14:textId="77777777" w:rsidR="00F42A6E" w:rsidRDefault="004E6386">
            <w:pPr>
              <w:spacing w:after="40" w:line="276" w:lineRule="auto"/>
            </w:pPr>
            <w:r>
              <w:rPr>
                <w:sz w:val="20"/>
              </w:rPr>
              <w:t>Despliegue y demo</w:t>
            </w:r>
          </w:p>
        </w:tc>
        <w:tc>
          <w:tcPr>
            <w:tcW w:w="3118" w:type="dxa"/>
          </w:tcPr>
          <w:p w14:paraId="6AE4D524" w14:textId="77777777" w:rsidR="00F42A6E" w:rsidRDefault="004E6386">
            <w:pPr>
              <w:spacing w:after="40" w:line="276" w:lineRule="auto"/>
            </w:pPr>
            <w:r>
              <w:rPr>
                <w:sz w:val="20"/>
              </w:rPr>
              <w:t>Callback de la segunda instancia sin configurar; RabbitMQ en la nube todavía no compartido con Donaciones</w:t>
            </w:r>
          </w:p>
        </w:tc>
        <w:tc>
          <w:tcPr>
            <w:tcW w:w="2835" w:type="dxa"/>
          </w:tcPr>
          <w:p w14:paraId="67D1A336" w14:textId="77777777" w:rsidR="00F42A6E" w:rsidRDefault="004E6386">
            <w:pPr>
              <w:spacing w:after="40" w:line="276" w:lineRule="auto"/>
            </w:pPr>
            <w:r>
              <w:rPr>
                <w:sz w:val="20"/>
              </w:rPr>
              <w:t>Configurar la mensajería en la nube</w:t>
            </w:r>
          </w:p>
        </w:tc>
      </w:tr>
      <w:tr w:rsidR="00F42A6E" w14:paraId="1D5BA08C" w14:textId="77777777">
        <w:trPr>
          <w:cantSplit/>
        </w:trPr>
        <w:tc>
          <w:tcPr>
            <w:tcW w:w="2551" w:type="dxa"/>
          </w:tcPr>
          <w:p w14:paraId="77EDAE71" w14:textId="77777777" w:rsidR="00F42A6E" w:rsidRDefault="004E6386">
            <w:pPr>
              <w:spacing w:after="40" w:line="276" w:lineRule="auto"/>
            </w:pPr>
            <w:r>
              <w:rPr>
                <w:sz w:val="20"/>
              </w:rPr>
              <w:t>Reglas y pruebas pendientes</w:t>
            </w:r>
          </w:p>
        </w:tc>
        <w:tc>
          <w:tcPr>
            <w:tcW w:w="3118" w:type="dxa"/>
          </w:tcPr>
          <w:p w14:paraId="744A2626" w14:textId="77777777" w:rsidR="00F42A6E" w:rsidRDefault="004E6386">
            <w:pPr>
              <w:spacing w:after="40" w:line="276" w:lineRule="auto"/>
            </w:pPr>
            <w:r>
              <w:rPr>
                <w:sz w:val="20"/>
              </w:rPr>
              <w:t>Fugas de capas sin aviso; regresiones de mapeo sin freno</w:t>
            </w:r>
          </w:p>
        </w:tc>
        <w:tc>
          <w:tcPr>
            <w:tcW w:w="2835" w:type="dxa"/>
          </w:tcPr>
          <w:p w14:paraId="5BA67ECF" w14:textId="77777777" w:rsidR="00F42A6E" w:rsidRDefault="004E6386">
            <w:pPr>
              <w:spacing w:after="40" w:line="276" w:lineRule="auto"/>
            </w:pPr>
            <w:r>
              <w:rPr>
                <w:sz w:val="20"/>
              </w:rPr>
              <w:t>Reglas faltantes y pruebas de vuelta a CI</w:t>
            </w:r>
          </w:p>
        </w:tc>
      </w:tr>
    </w:tbl>
    <w:p w14:paraId="5F2ACA10" w14:textId="77777777" w:rsidR="00F42A6E" w:rsidRDefault="00F42A6E">
      <w:pPr>
        <w:spacing w:after="40"/>
      </w:pPr>
    </w:p>
    <w:p w14:paraId="0796B24A" w14:textId="77777777" w:rsidR="00F42A6E" w:rsidRDefault="004E6386">
      <w:pPr>
        <w:pStyle w:val="Heading1"/>
        <w:pageBreakBefore/>
      </w:pPr>
      <w:bookmarkStart w:id="33" w:name="_Toc242473793"/>
      <w:r>
        <w:t>11 Cómo aplica la arquitectura cada servicio</w:t>
      </w:r>
      <w:bookmarkEnd w:id="33"/>
    </w:p>
    <w:p w14:paraId="3B4278A1" w14:textId="77777777" w:rsidR="00F42A6E" w:rsidRDefault="004E6386">
      <w:r>
        <w:t>Cada ficha recorre los capítulos 2 a 10 para un servicio y cierra con una decisión propia. Cada fila sigue el capítulo del mismo nombre. El orden sigue el flujo de una donación.</w:t>
      </w:r>
    </w:p>
    <w:p w14:paraId="001A97BA" w14:textId="77777777" w:rsidR="00F42A6E" w:rsidRDefault="004E6386">
      <w:pPr>
        <w:pStyle w:val="Heading2"/>
      </w:pPr>
      <w:bookmarkStart w:id="34" w:name="_Toc242473794"/>
      <w:r>
        <w:t>11.1 Donaciones</w:t>
      </w:r>
      <w:bookmarkEnd w:id="34"/>
    </w:p>
    <w:p w14:paraId="173B68E1" w14:textId="77777777" w:rsidR="00F42A6E" w:rsidRDefault="004E6386">
      <w:pPr>
        <w:keepNext/>
      </w:pPr>
      <w:r>
        <w:t>Responsabilidad: fuente de verdad de personas, donaciones y necesidades, y punto de salida hacia los proveedores de logística. La Tabla 11 resume cómo aplica la arquitectura en este servicio.</w:t>
      </w:r>
    </w:p>
    <w:p w14:paraId="5D333CF4" w14:textId="77777777" w:rsidR="00F42A6E" w:rsidRDefault="004E6386">
      <w:pPr>
        <w:pStyle w:val="Caption"/>
        <w:keepNext/>
        <w:spacing w:after="80"/>
      </w:pPr>
      <w:r>
        <w:rPr>
          <w:b/>
          <w:color w:val="0F766E"/>
        </w:rPr>
        <w:t>Tabla 11.</w:t>
      </w:r>
      <w:r>
        <w:t xml:space="preserve"> Ficha de Donaciones</w:t>
      </w:r>
    </w:p>
    <w:tbl>
      <w:tblPr>
        <w:tblW w:w="8505" w:type="dxa"/>
        <w:tblBorders>
          <w:top w:val="single" w:sz="4" w:space="0" w:color="CBD5E1"/>
          <w:left w:val="nil"/>
          <w:bottom w:val="single" w:sz="4" w:space="0" w:color="CBD5E1"/>
          <w:right w:val="nil"/>
          <w:insideH w:val="single" w:sz="4" w:space="0" w:color="CBD5E1"/>
          <w:insideV w:val="nil"/>
        </w:tblBorders>
        <w:tblLayout w:type="fixed"/>
        <w:tblCellMar>
          <w:top w:w="57" w:type="dxa"/>
          <w:left w:w="85" w:type="dxa"/>
          <w:bottom w:w="57" w:type="dxa"/>
          <w:right w:w="85" w:type="dxa"/>
        </w:tblCellMar>
        <w:tblLook w:val="04A0" w:firstRow="1" w:lastRow="0" w:firstColumn="1" w:lastColumn="0" w:noHBand="0" w:noVBand="1"/>
      </w:tblPr>
      <w:tblGrid>
        <w:gridCol w:w="2268"/>
        <w:gridCol w:w="6237"/>
      </w:tblGrid>
      <w:tr w:rsidR="00F42A6E" w14:paraId="38847689" w14:textId="77777777">
        <w:trPr>
          <w:cantSplit/>
          <w:tblHeader/>
        </w:trPr>
        <w:tc>
          <w:tcPr>
            <w:tcW w:w="2268" w:type="dxa"/>
            <w:shd w:val="clear" w:color="auto" w:fill="F1F5F9"/>
          </w:tcPr>
          <w:p w14:paraId="11B65436" w14:textId="77777777" w:rsidR="00F42A6E" w:rsidRDefault="004E6386">
            <w:pPr>
              <w:spacing w:after="40" w:line="276" w:lineRule="auto"/>
            </w:pPr>
            <w:r>
              <w:rPr>
                <w:b/>
                <w:color w:val="0F172A"/>
                <w:sz w:val="20"/>
              </w:rPr>
              <w:t>Tema</w:t>
            </w:r>
          </w:p>
        </w:tc>
        <w:tc>
          <w:tcPr>
            <w:tcW w:w="6236" w:type="dxa"/>
            <w:shd w:val="clear" w:color="auto" w:fill="F1F5F9"/>
          </w:tcPr>
          <w:p w14:paraId="1AC95311" w14:textId="77777777" w:rsidR="00F42A6E" w:rsidRDefault="004E6386">
            <w:pPr>
              <w:spacing w:after="40" w:line="276" w:lineRule="auto"/>
            </w:pPr>
            <w:r>
              <w:rPr>
                <w:b/>
                <w:color w:val="0F172A"/>
                <w:sz w:val="20"/>
              </w:rPr>
              <w:t>Cómo se aplica</w:t>
            </w:r>
          </w:p>
        </w:tc>
      </w:tr>
      <w:tr w:rsidR="00F42A6E" w14:paraId="0BCD1FDA" w14:textId="77777777">
        <w:trPr>
          <w:cantSplit/>
        </w:trPr>
        <w:tc>
          <w:tcPr>
            <w:tcW w:w="2268" w:type="dxa"/>
          </w:tcPr>
          <w:p w14:paraId="4CC44AEC" w14:textId="77777777" w:rsidR="00F42A6E" w:rsidRDefault="004E6386">
            <w:pPr>
              <w:spacing w:after="40" w:line="276" w:lineRule="auto"/>
            </w:pPr>
            <w:r>
              <w:rPr>
                <w:sz w:val="20"/>
              </w:rPr>
              <w:t>Atributos de calidad</w:t>
            </w:r>
          </w:p>
        </w:tc>
        <w:tc>
          <w:tcPr>
            <w:tcW w:w="6236" w:type="dxa"/>
          </w:tcPr>
          <w:p w14:paraId="217B21D1" w14:textId="77777777" w:rsidR="00F42A6E" w:rsidRDefault="004E6386">
            <w:pPr>
              <w:spacing w:after="40" w:line="276" w:lineRule="auto"/>
            </w:pPr>
            <w:r>
              <w:rPr>
                <w:sz w:val="20"/>
              </w:rPr>
              <w:t>Integridad del ciclo de vida de la donación y extensibilidad de criterios y proveedores</w:t>
            </w:r>
          </w:p>
        </w:tc>
      </w:tr>
      <w:tr w:rsidR="00F42A6E" w14:paraId="1A1ADF4D" w14:textId="77777777">
        <w:trPr>
          <w:cantSplit/>
        </w:trPr>
        <w:tc>
          <w:tcPr>
            <w:tcW w:w="2268" w:type="dxa"/>
          </w:tcPr>
          <w:p w14:paraId="574BA843" w14:textId="77777777" w:rsidR="00F42A6E" w:rsidRDefault="004E6386">
            <w:pPr>
              <w:spacing w:after="40" w:line="276" w:lineRule="auto"/>
            </w:pPr>
            <w:r>
              <w:rPr>
                <w:sz w:val="20"/>
              </w:rPr>
              <w:t>Microservicios</w:t>
            </w:r>
          </w:p>
        </w:tc>
        <w:tc>
          <w:tcPr>
            <w:tcW w:w="6236" w:type="dxa"/>
          </w:tcPr>
          <w:p w14:paraId="0C8309C7" w14:textId="77777777" w:rsidR="00F42A6E" w:rsidRDefault="004E6386">
            <w:pPr>
              <w:spacing w:after="40" w:line="276" w:lineRule="auto"/>
            </w:pPr>
            <w:r>
              <w:rPr>
                <w:sz w:val="20"/>
              </w:rPr>
              <w:t>Contiene el broker de integración y, fuera de él, el procesador de la vuelta de logística</w:t>
            </w:r>
          </w:p>
        </w:tc>
      </w:tr>
      <w:tr w:rsidR="00F42A6E" w14:paraId="2B29F102" w14:textId="77777777">
        <w:trPr>
          <w:cantSplit/>
        </w:trPr>
        <w:tc>
          <w:tcPr>
            <w:tcW w:w="2268" w:type="dxa"/>
          </w:tcPr>
          <w:p w14:paraId="13F555CE" w14:textId="77777777" w:rsidR="00F42A6E" w:rsidRDefault="004E6386">
            <w:pPr>
              <w:spacing w:after="40" w:line="276" w:lineRule="auto"/>
            </w:pPr>
            <w:r>
              <w:rPr>
                <w:sz w:val="20"/>
              </w:rPr>
              <w:t>Capas</w:t>
            </w:r>
          </w:p>
        </w:tc>
        <w:tc>
          <w:tcPr>
            <w:tcW w:w="6236" w:type="dxa"/>
          </w:tcPr>
          <w:p w14:paraId="45E98897" w14:textId="77777777" w:rsidR="00F42A6E" w:rsidRDefault="004E6386">
            <w:pPr>
              <w:spacing w:after="40" w:line="276" w:lineRule="auto"/>
            </w:pPr>
            <w:r>
              <w:rPr>
                <w:sz w:val="20"/>
              </w:rPr>
              <w:t>Excepción conocida: el dominio de necesidades usa un objeto de transporte</w:t>
            </w:r>
          </w:p>
        </w:tc>
      </w:tr>
      <w:tr w:rsidR="00F42A6E" w14:paraId="0DBF8FD0" w14:textId="77777777">
        <w:trPr>
          <w:cantSplit/>
        </w:trPr>
        <w:tc>
          <w:tcPr>
            <w:tcW w:w="2268" w:type="dxa"/>
          </w:tcPr>
          <w:p w14:paraId="030F9FA4" w14:textId="77777777" w:rsidR="00F42A6E" w:rsidRDefault="004E6386">
            <w:pPr>
              <w:spacing w:after="40" w:line="276" w:lineRule="auto"/>
            </w:pPr>
            <w:r>
              <w:rPr>
                <w:sz w:val="20"/>
              </w:rPr>
              <w:t>Patrones</w:t>
            </w:r>
          </w:p>
        </w:tc>
        <w:tc>
          <w:tcPr>
            <w:tcW w:w="6236" w:type="dxa"/>
          </w:tcPr>
          <w:p w14:paraId="096BF5C1" w14:textId="77777777" w:rsidR="00F42A6E" w:rsidRDefault="004E6386">
            <w:pPr>
              <w:spacing w:after="40" w:line="276" w:lineRule="auto"/>
            </w:pPr>
            <w:r>
              <w:rPr>
                <w:sz w:val="20"/>
              </w:rPr>
              <w:t>State con siete estados, Template Method y Strategy en la asignación, Factory de personas</w:t>
            </w:r>
          </w:p>
        </w:tc>
      </w:tr>
      <w:tr w:rsidR="00F42A6E" w14:paraId="0EB8B450" w14:textId="77777777">
        <w:trPr>
          <w:cantSplit/>
        </w:trPr>
        <w:tc>
          <w:tcPr>
            <w:tcW w:w="2268" w:type="dxa"/>
          </w:tcPr>
          <w:p w14:paraId="08FCC67E" w14:textId="77777777" w:rsidR="00F42A6E" w:rsidRDefault="004E6386">
            <w:pPr>
              <w:spacing w:after="40" w:line="276" w:lineRule="auto"/>
            </w:pPr>
            <w:r>
              <w:rPr>
                <w:sz w:val="20"/>
              </w:rPr>
              <w:t>Integración</w:t>
            </w:r>
          </w:p>
        </w:tc>
        <w:tc>
          <w:tcPr>
            <w:tcW w:w="6236" w:type="dxa"/>
          </w:tcPr>
          <w:p w14:paraId="6457933F" w14:textId="77777777" w:rsidR="00F42A6E" w:rsidRDefault="004E6386">
            <w:pPr>
              <w:spacing w:after="40" w:line="276" w:lineRule="auto"/>
            </w:pPr>
            <w:r>
              <w:rPr>
                <w:sz w:val="20"/>
              </w:rPr>
              <w:t>Publica hechos, dirige pedidos a proveedores y recibe la vuelta con identidad</w:t>
            </w:r>
          </w:p>
        </w:tc>
      </w:tr>
      <w:tr w:rsidR="00F42A6E" w14:paraId="19959E49" w14:textId="77777777">
        <w:trPr>
          <w:cantSplit/>
        </w:trPr>
        <w:tc>
          <w:tcPr>
            <w:tcW w:w="2268" w:type="dxa"/>
          </w:tcPr>
          <w:p w14:paraId="5EEA29BE" w14:textId="77777777" w:rsidR="00F42A6E" w:rsidRDefault="004E6386">
            <w:pPr>
              <w:spacing w:after="40" w:line="276" w:lineRule="auto"/>
            </w:pPr>
            <w:r>
              <w:rPr>
                <w:sz w:val="20"/>
              </w:rPr>
              <w:t>Persistencia</w:t>
            </w:r>
          </w:p>
        </w:tc>
        <w:tc>
          <w:tcPr>
            <w:tcW w:w="6236" w:type="dxa"/>
          </w:tcPr>
          <w:p w14:paraId="58503F34" w14:textId="77777777" w:rsidR="00F42A6E" w:rsidRDefault="004E6386">
            <w:pPr>
              <w:spacing w:after="40" w:line="276" w:lineRule="auto"/>
            </w:pPr>
            <w:r>
              <w:rPr>
                <w:sz w:val="20"/>
              </w:rPr>
              <w:t>Todo en memoria: repositorios, registro previo, solicitudes, deduplicación y preferido</w:t>
            </w:r>
          </w:p>
        </w:tc>
      </w:tr>
      <w:tr w:rsidR="00F42A6E" w14:paraId="2BFE4749" w14:textId="77777777">
        <w:trPr>
          <w:cantSplit/>
        </w:trPr>
        <w:tc>
          <w:tcPr>
            <w:tcW w:w="2268" w:type="dxa"/>
          </w:tcPr>
          <w:p w14:paraId="1BE61BAE" w14:textId="77777777" w:rsidR="00F42A6E" w:rsidRDefault="004E6386">
            <w:pPr>
              <w:spacing w:after="40" w:line="276" w:lineRule="auto"/>
            </w:pPr>
            <w:r>
              <w:rPr>
                <w:sz w:val="20"/>
              </w:rPr>
              <w:t>Pruebas</w:t>
            </w:r>
          </w:p>
        </w:tc>
        <w:tc>
          <w:tcPr>
            <w:tcW w:w="6236" w:type="dxa"/>
          </w:tcPr>
          <w:p w14:paraId="65C0AEC9" w14:textId="77777777" w:rsidR="00F42A6E" w:rsidRDefault="004E6386">
            <w:pPr>
              <w:spacing w:after="40" w:line="276" w:lineRule="auto"/>
            </w:pPr>
            <w:r>
              <w:rPr>
                <w:sz w:val="20"/>
              </w:rPr>
              <w:t>Políticas del broker de integración con proveedores simulados; adaptador de mensajería contra RabbitMQ real</w:t>
            </w:r>
          </w:p>
        </w:tc>
      </w:tr>
      <w:tr w:rsidR="00F42A6E" w14:paraId="694227FF" w14:textId="77777777">
        <w:trPr>
          <w:cantSplit/>
        </w:trPr>
        <w:tc>
          <w:tcPr>
            <w:tcW w:w="2268" w:type="dxa"/>
          </w:tcPr>
          <w:p w14:paraId="5501956F" w14:textId="77777777" w:rsidR="00F42A6E" w:rsidRDefault="004E6386">
            <w:pPr>
              <w:spacing w:after="40" w:line="276" w:lineRule="auto"/>
            </w:pPr>
            <w:r>
              <w:rPr>
                <w:sz w:val="20"/>
              </w:rPr>
              <w:t>Despliegue</w:t>
            </w:r>
          </w:p>
        </w:tc>
        <w:tc>
          <w:tcPr>
            <w:tcW w:w="6236" w:type="dxa"/>
          </w:tcPr>
          <w:p w14:paraId="38CE9BF7" w14:textId="77777777" w:rsidR="00F42A6E" w:rsidRDefault="004E6386">
            <w:pPr>
              <w:spacing w:after="40" w:line="276" w:lineRule="auto"/>
            </w:pPr>
            <w:r>
              <w:rPr>
                <w:sz w:val="20"/>
              </w:rPr>
              <w:t>Local, demo y preproducción; todavía falta compartir RabbitMQ en la nube</w:t>
            </w:r>
          </w:p>
        </w:tc>
      </w:tr>
      <w:tr w:rsidR="00F42A6E" w14:paraId="62710E15" w14:textId="77777777">
        <w:trPr>
          <w:cantSplit/>
        </w:trPr>
        <w:tc>
          <w:tcPr>
            <w:tcW w:w="2268" w:type="dxa"/>
          </w:tcPr>
          <w:p w14:paraId="2A05569A" w14:textId="77777777" w:rsidR="00F42A6E" w:rsidRDefault="004E6386">
            <w:pPr>
              <w:spacing w:after="40" w:line="276" w:lineRule="auto"/>
            </w:pPr>
            <w:r>
              <w:rPr>
                <w:sz w:val="20"/>
              </w:rPr>
              <w:t>Decisiones diferidas</w:t>
            </w:r>
          </w:p>
        </w:tc>
        <w:tc>
          <w:tcPr>
            <w:tcW w:w="6236" w:type="dxa"/>
          </w:tcPr>
          <w:p w14:paraId="29D81A2E" w14:textId="77777777" w:rsidR="00F42A6E" w:rsidRDefault="004E6386">
            <w:pPr>
              <w:spacing w:after="40" w:line="276" w:lineRule="auto"/>
            </w:pPr>
            <w:r>
              <w:rPr>
                <w:sz w:val="20"/>
              </w:rPr>
              <w:t>Persistencia relacional, estado del broker de integración en memoria y reintento de los eventos de vuelta</w:t>
            </w:r>
          </w:p>
        </w:tc>
      </w:tr>
    </w:tbl>
    <w:p w14:paraId="26361E63" w14:textId="77777777" w:rsidR="00F42A6E" w:rsidRDefault="00F42A6E">
      <w:pPr>
        <w:spacing w:after="40"/>
      </w:pPr>
    </w:p>
    <w:p w14:paraId="05387EE1" w14:textId="77777777" w:rsidR="00F42A6E" w:rsidRDefault="004E6386">
      <w:pPr>
        <w:keepNext/>
      </w:pPr>
      <w:r>
        <w:t>El mapeo relacional de Donaciones tiene ADR y puertos listos, pero todavía no tiene código JPA.</w:t>
      </w:r>
    </w:p>
    <w:tbl>
      <w:tblPr>
        <w:tblW w:w="8505" w:type="dxa"/>
        <w:tblBorders>
          <w:top w:val="nil"/>
          <w:left w:val="nil"/>
          <w:bottom w:val="nil"/>
          <w:right w:val="nil"/>
          <w:insideH w:val="nil"/>
          <w:insideV w:val="nil"/>
        </w:tblBorders>
        <w:tblLayout w:type="fixed"/>
        <w:tblCellMar>
          <w:top w:w="57" w:type="dxa"/>
          <w:left w:w="85" w:type="dxa"/>
          <w:bottom w:w="57" w:type="dxa"/>
          <w:right w:w="85" w:type="dxa"/>
        </w:tblCellMar>
        <w:tblLook w:val="04A0" w:firstRow="1" w:lastRow="0" w:firstColumn="1" w:lastColumn="0" w:noHBand="0" w:noVBand="1"/>
      </w:tblPr>
      <w:tblGrid>
        <w:gridCol w:w="1814"/>
        <w:gridCol w:w="6691"/>
      </w:tblGrid>
      <w:tr w:rsidR="00F42A6E" w14:paraId="3062AF13" w14:textId="77777777">
        <w:trPr>
          <w:cantSplit/>
        </w:trPr>
        <w:tc>
          <w:tcPr>
            <w:tcW w:w="8504" w:type="dxa"/>
            <w:gridSpan w:val="2"/>
            <w:tcBorders>
              <w:left w:val="single" w:sz="24" w:space="0" w:color="0F766E"/>
            </w:tcBorders>
            <w:shd w:val="clear" w:color="auto" w:fill="F0FDFA"/>
          </w:tcPr>
          <w:p w14:paraId="63683914" w14:textId="77777777" w:rsidR="00F42A6E" w:rsidRDefault="004E6386">
            <w:pPr>
              <w:keepNext/>
              <w:spacing w:after="40" w:line="276" w:lineRule="auto"/>
            </w:pPr>
            <w:r>
              <w:rPr>
                <w:b/>
                <w:color w:val="0F766E"/>
              </w:rPr>
              <w:t>Decisión: Persistencia relacional diferida</w:t>
            </w:r>
          </w:p>
        </w:tc>
      </w:tr>
      <w:tr w:rsidR="00F42A6E" w14:paraId="5689F358" w14:textId="77777777">
        <w:trPr>
          <w:cantSplit/>
        </w:trPr>
        <w:tc>
          <w:tcPr>
            <w:tcW w:w="1814" w:type="dxa"/>
            <w:tcBorders>
              <w:left w:val="single" w:sz="24" w:space="0" w:color="0F766E"/>
            </w:tcBorders>
            <w:shd w:val="clear" w:color="auto" w:fill="F0FDFA"/>
          </w:tcPr>
          <w:p w14:paraId="54E33A93" w14:textId="77777777" w:rsidR="00F42A6E" w:rsidRDefault="004E6386">
            <w:pPr>
              <w:keepNext/>
              <w:spacing w:after="40" w:line="276" w:lineRule="auto"/>
            </w:pPr>
            <w:r>
              <w:rPr>
                <w:b/>
                <w:color w:val="0F172A"/>
                <w:sz w:val="20"/>
              </w:rPr>
              <w:t>Decisión</w:t>
            </w:r>
          </w:p>
        </w:tc>
        <w:tc>
          <w:tcPr>
            <w:tcW w:w="6690" w:type="dxa"/>
            <w:shd w:val="clear" w:color="auto" w:fill="F0FDFA"/>
          </w:tcPr>
          <w:p w14:paraId="2C4B0EF7" w14:textId="77777777" w:rsidR="00F42A6E" w:rsidRDefault="004E6386">
            <w:pPr>
              <w:keepNext/>
              <w:spacing w:after="40" w:line="276" w:lineRule="auto"/>
            </w:pPr>
            <w:r>
              <w:rPr>
                <w:sz w:val="20"/>
              </w:rPr>
              <w:t>Donaciones guarda en memoria en E4; la persistencia relacional queda diseñada, sin implementar.</w:t>
            </w:r>
          </w:p>
        </w:tc>
      </w:tr>
      <w:tr w:rsidR="00F42A6E" w14:paraId="5C9A1CD8" w14:textId="77777777">
        <w:trPr>
          <w:cantSplit/>
        </w:trPr>
        <w:tc>
          <w:tcPr>
            <w:tcW w:w="1814" w:type="dxa"/>
            <w:tcBorders>
              <w:left w:val="single" w:sz="24" w:space="0" w:color="0F766E"/>
            </w:tcBorders>
            <w:shd w:val="clear" w:color="auto" w:fill="F0FDFA"/>
          </w:tcPr>
          <w:p w14:paraId="05495A1A" w14:textId="77777777" w:rsidR="00F42A6E" w:rsidRDefault="004E6386">
            <w:pPr>
              <w:keepNext/>
              <w:spacing w:after="40" w:line="276" w:lineRule="auto"/>
            </w:pPr>
            <w:r>
              <w:rPr>
                <w:b/>
                <w:color w:val="0F172A"/>
                <w:sz w:val="20"/>
              </w:rPr>
              <w:t>Alternativas</w:t>
            </w:r>
          </w:p>
        </w:tc>
        <w:tc>
          <w:tcPr>
            <w:tcW w:w="6690" w:type="dxa"/>
            <w:shd w:val="clear" w:color="auto" w:fill="F0FDFA"/>
          </w:tcPr>
          <w:p w14:paraId="6A1256D5" w14:textId="77777777" w:rsidR="00F42A6E" w:rsidRDefault="004E6386">
            <w:pPr>
              <w:pStyle w:val="ListBullet"/>
              <w:keepNext/>
              <w:spacing w:after="20" w:line="276" w:lineRule="auto"/>
            </w:pPr>
            <w:r>
              <w:rPr>
                <w:b/>
                <w:sz w:val="20"/>
              </w:rPr>
              <w:t>JPA en E4</w:t>
            </w:r>
            <w:r>
              <w:rPr>
                <w:sz w:val="20"/>
              </w:rPr>
              <w:t>: compite por esfuerzo con el broker de integración, prioridad de E4.</w:t>
            </w:r>
          </w:p>
        </w:tc>
      </w:tr>
      <w:tr w:rsidR="00F42A6E" w14:paraId="26CE310B" w14:textId="77777777">
        <w:trPr>
          <w:cantSplit/>
        </w:trPr>
        <w:tc>
          <w:tcPr>
            <w:tcW w:w="1814" w:type="dxa"/>
            <w:tcBorders>
              <w:left w:val="single" w:sz="24" w:space="0" w:color="0F766E"/>
            </w:tcBorders>
            <w:shd w:val="clear" w:color="auto" w:fill="F0FDFA"/>
          </w:tcPr>
          <w:p w14:paraId="1F5160CA" w14:textId="77777777" w:rsidR="00F42A6E" w:rsidRDefault="004E6386">
            <w:pPr>
              <w:keepNext/>
              <w:spacing w:after="40" w:line="276" w:lineRule="auto"/>
            </w:pPr>
            <w:r>
              <w:rPr>
                <w:b/>
                <w:color w:val="0F172A"/>
                <w:sz w:val="20"/>
              </w:rPr>
              <w:t>Por qué</w:t>
            </w:r>
          </w:p>
        </w:tc>
        <w:tc>
          <w:tcPr>
            <w:tcW w:w="6690" w:type="dxa"/>
            <w:shd w:val="clear" w:color="auto" w:fill="F0FDFA"/>
          </w:tcPr>
          <w:p w14:paraId="0FFAE274" w14:textId="77777777" w:rsidR="00F42A6E" w:rsidRDefault="004E6386">
            <w:pPr>
              <w:keepNext/>
              <w:spacing w:after="40" w:line="276" w:lineRule="auto"/>
            </w:pPr>
            <w:r>
              <w:rPr>
                <w:sz w:val="20"/>
              </w:rPr>
              <w:t>la persistencia relacional de Donaciones no era requisito de la entrega; el esfuerzo fue al broker de integración y los puertos admiten JPA sin tocar el dominio.</w:t>
            </w:r>
          </w:p>
        </w:tc>
      </w:tr>
      <w:tr w:rsidR="00F42A6E" w14:paraId="5481BCB3" w14:textId="77777777">
        <w:trPr>
          <w:cantSplit/>
        </w:trPr>
        <w:tc>
          <w:tcPr>
            <w:tcW w:w="1814" w:type="dxa"/>
            <w:tcBorders>
              <w:left w:val="single" w:sz="24" w:space="0" w:color="0F766E"/>
            </w:tcBorders>
            <w:shd w:val="clear" w:color="auto" w:fill="F0FDFA"/>
          </w:tcPr>
          <w:p w14:paraId="4F3C2F9D" w14:textId="77777777" w:rsidR="00F42A6E" w:rsidRDefault="004E6386">
            <w:pPr>
              <w:keepNext/>
              <w:spacing w:after="40" w:line="276" w:lineRule="auto"/>
            </w:pPr>
            <w:r>
              <w:rPr>
                <w:b/>
                <w:color w:val="0F172A"/>
                <w:sz w:val="20"/>
              </w:rPr>
              <w:t>Costo</w:t>
            </w:r>
          </w:p>
        </w:tc>
        <w:tc>
          <w:tcPr>
            <w:tcW w:w="6690" w:type="dxa"/>
            <w:shd w:val="clear" w:color="auto" w:fill="F0FDFA"/>
          </w:tcPr>
          <w:p w14:paraId="52FB71DA" w14:textId="77777777" w:rsidR="00F42A6E" w:rsidRDefault="004E6386">
            <w:pPr>
              <w:pStyle w:val="ListBullet"/>
              <w:keepNext/>
              <w:spacing w:after="20" w:line="276" w:lineRule="auto"/>
            </w:pPr>
            <w:r>
              <w:rPr>
                <w:sz w:val="20"/>
              </w:rPr>
              <w:t>La persistencia relacional queda aplicada en tres de los cuatro servicios.</w:t>
            </w:r>
          </w:p>
          <w:p w14:paraId="134B8D8B" w14:textId="77777777" w:rsidR="00F42A6E" w:rsidRDefault="004E6386">
            <w:pPr>
              <w:pStyle w:val="ListBullet"/>
              <w:keepNext/>
              <w:spacing w:after="20" w:line="276" w:lineRule="auto"/>
            </w:pPr>
            <w:r>
              <w:rPr>
                <w:sz w:val="20"/>
              </w:rPr>
              <w:t>Un reinicio pierde el estado.</w:t>
            </w:r>
          </w:p>
        </w:tc>
      </w:tr>
      <w:tr w:rsidR="00F42A6E" w14:paraId="58B5ACE8" w14:textId="77777777">
        <w:trPr>
          <w:cantSplit/>
        </w:trPr>
        <w:tc>
          <w:tcPr>
            <w:tcW w:w="1814" w:type="dxa"/>
            <w:tcBorders>
              <w:left w:val="single" w:sz="24" w:space="0" w:color="0F766E"/>
            </w:tcBorders>
            <w:shd w:val="clear" w:color="auto" w:fill="F0FDFA"/>
          </w:tcPr>
          <w:p w14:paraId="10310981" w14:textId="77777777" w:rsidR="00F42A6E" w:rsidRDefault="004E6386">
            <w:pPr>
              <w:keepNext/>
              <w:spacing w:after="40" w:line="276" w:lineRule="auto"/>
            </w:pPr>
            <w:r>
              <w:rPr>
                <w:b/>
                <w:color w:val="0F172A"/>
                <w:sz w:val="20"/>
              </w:rPr>
              <w:t>Referencia</w:t>
            </w:r>
          </w:p>
        </w:tc>
        <w:tc>
          <w:tcPr>
            <w:tcW w:w="6690" w:type="dxa"/>
            <w:shd w:val="clear" w:color="auto" w:fill="F0FDFA"/>
          </w:tcPr>
          <w:p w14:paraId="4446519C" w14:textId="77777777" w:rsidR="00F42A6E" w:rsidRDefault="004E6386">
            <w:pPr>
              <w:spacing w:after="40" w:line="276" w:lineRule="auto"/>
            </w:pPr>
            <w:r>
              <w:rPr>
                <w:sz w:val="20"/>
              </w:rPr>
              <w:t>ADR de mapeo ORM de Donaciones; ver la deuda sobre persistencia en el Anexo C.</w:t>
            </w:r>
          </w:p>
        </w:tc>
      </w:tr>
    </w:tbl>
    <w:p w14:paraId="4CB714F3" w14:textId="77777777" w:rsidR="00F42A6E" w:rsidRDefault="00F42A6E">
      <w:pPr>
        <w:spacing w:after="40"/>
      </w:pPr>
    </w:p>
    <w:p w14:paraId="26AB91DC" w14:textId="77777777" w:rsidR="00F42A6E" w:rsidRDefault="004E6386">
      <w:pPr>
        <w:pStyle w:val="Heading2"/>
        <w:pageBreakBefore/>
      </w:pPr>
      <w:bookmarkStart w:id="35" w:name="_Toc242473795"/>
      <w:r>
        <w:t>11.2 Logística</w:t>
      </w:r>
      <w:bookmarkEnd w:id="35"/>
    </w:p>
    <w:p w14:paraId="1F0767C3" w14:textId="77777777" w:rsidR="00F42A6E" w:rsidRDefault="004E6386">
      <w:pPr>
        <w:keepNext/>
      </w:pPr>
      <w:r>
        <w:t>Responsabilidad: camiones, choferes, entregas y rutas; es el proveedor de logística propio y no invoca a ningún servicio. La Tabla 12 resume cómo aplica la arquitectura en este servicio.</w:t>
      </w:r>
    </w:p>
    <w:p w14:paraId="7A245836" w14:textId="77777777" w:rsidR="00F42A6E" w:rsidRDefault="004E6386">
      <w:pPr>
        <w:pStyle w:val="Caption"/>
        <w:keepNext/>
        <w:spacing w:after="80"/>
      </w:pPr>
      <w:r>
        <w:rPr>
          <w:b/>
          <w:color w:val="0F766E"/>
        </w:rPr>
        <w:t>Tabla 12.</w:t>
      </w:r>
      <w:r>
        <w:t xml:space="preserve"> Ficha de Logística</w:t>
      </w:r>
    </w:p>
    <w:tbl>
      <w:tblPr>
        <w:tblW w:w="8505" w:type="dxa"/>
        <w:tblBorders>
          <w:top w:val="single" w:sz="4" w:space="0" w:color="CBD5E1"/>
          <w:left w:val="nil"/>
          <w:bottom w:val="single" w:sz="4" w:space="0" w:color="CBD5E1"/>
          <w:right w:val="nil"/>
          <w:insideH w:val="single" w:sz="4" w:space="0" w:color="CBD5E1"/>
          <w:insideV w:val="nil"/>
        </w:tblBorders>
        <w:tblLayout w:type="fixed"/>
        <w:tblCellMar>
          <w:top w:w="57" w:type="dxa"/>
          <w:left w:w="85" w:type="dxa"/>
          <w:bottom w:w="57" w:type="dxa"/>
          <w:right w:w="85" w:type="dxa"/>
        </w:tblCellMar>
        <w:tblLook w:val="04A0" w:firstRow="1" w:lastRow="0" w:firstColumn="1" w:lastColumn="0" w:noHBand="0" w:noVBand="1"/>
      </w:tblPr>
      <w:tblGrid>
        <w:gridCol w:w="2268"/>
        <w:gridCol w:w="6237"/>
      </w:tblGrid>
      <w:tr w:rsidR="00F42A6E" w14:paraId="0876BA5C" w14:textId="77777777">
        <w:trPr>
          <w:cantSplit/>
          <w:tblHeader/>
        </w:trPr>
        <w:tc>
          <w:tcPr>
            <w:tcW w:w="2268" w:type="dxa"/>
            <w:shd w:val="clear" w:color="auto" w:fill="F1F5F9"/>
          </w:tcPr>
          <w:p w14:paraId="5F590E8B" w14:textId="77777777" w:rsidR="00F42A6E" w:rsidRDefault="004E6386">
            <w:pPr>
              <w:spacing w:after="40" w:line="276" w:lineRule="auto"/>
            </w:pPr>
            <w:r>
              <w:rPr>
                <w:b/>
                <w:color w:val="0F172A"/>
                <w:sz w:val="20"/>
              </w:rPr>
              <w:t>Tema</w:t>
            </w:r>
          </w:p>
        </w:tc>
        <w:tc>
          <w:tcPr>
            <w:tcW w:w="6236" w:type="dxa"/>
            <w:shd w:val="clear" w:color="auto" w:fill="F1F5F9"/>
          </w:tcPr>
          <w:p w14:paraId="768FDF4E" w14:textId="77777777" w:rsidR="00F42A6E" w:rsidRDefault="004E6386">
            <w:pPr>
              <w:spacing w:after="40" w:line="276" w:lineRule="auto"/>
            </w:pPr>
            <w:r>
              <w:rPr>
                <w:b/>
                <w:color w:val="0F172A"/>
                <w:sz w:val="20"/>
              </w:rPr>
              <w:t>Cómo se aplica</w:t>
            </w:r>
          </w:p>
        </w:tc>
      </w:tr>
      <w:tr w:rsidR="00F42A6E" w14:paraId="382DE388" w14:textId="77777777">
        <w:trPr>
          <w:cantSplit/>
        </w:trPr>
        <w:tc>
          <w:tcPr>
            <w:tcW w:w="2268" w:type="dxa"/>
          </w:tcPr>
          <w:p w14:paraId="4DD81B2F" w14:textId="77777777" w:rsidR="00F42A6E" w:rsidRDefault="004E6386">
            <w:pPr>
              <w:spacing w:after="40" w:line="276" w:lineRule="auto"/>
            </w:pPr>
            <w:r>
              <w:rPr>
                <w:sz w:val="20"/>
              </w:rPr>
              <w:t>Atributos de calidad</w:t>
            </w:r>
          </w:p>
        </w:tc>
        <w:tc>
          <w:tcPr>
            <w:tcW w:w="6236" w:type="dxa"/>
          </w:tcPr>
          <w:p w14:paraId="7697CA04" w14:textId="77777777" w:rsidR="00F42A6E" w:rsidRDefault="004E6386">
            <w:pPr>
              <w:spacing w:after="40" w:line="276" w:lineRule="auto"/>
            </w:pPr>
            <w:r>
              <w:rPr>
                <w:sz w:val="20"/>
              </w:rPr>
              <w:t>Integridad y trazabilidad de estados, disponibilidad aunque otros servicios caigan, reglas físicas de carga</w:t>
            </w:r>
          </w:p>
        </w:tc>
      </w:tr>
      <w:tr w:rsidR="00F42A6E" w14:paraId="6F6FEE7B" w14:textId="77777777">
        <w:trPr>
          <w:cantSplit/>
        </w:trPr>
        <w:tc>
          <w:tcPr>
            <w:tcW w:w="2268" w:type="dxa"/>
          </w:tcPr>
          <w:p w14:paraId="537E976C" w14:textId="77777777" w:rsidR="00F42A6E" w:rsidRDefault="004E6386">
            <w:pPr>
              <w:spacing w:after="40" w:line="276" w:lineRule="auto"/>
            </w:pPr>
            <w:r>
              <w:rPr>
                <w:sz w:val="20"/>
              </w:rPr>
              <w:t>Microservicios</w:t>
            </w:r>
          </w:p>
        </w:tc>
        <w:tc>
          <w:tcPr>
            <w:tcW w:w="6236" w:type="dxa"/>
          </w:tcPr>
          <w:p w14:paraId="3A83DADC" w14:textId="77777777" w:rsidR="00F42A6E" w:rsidRDefault="004E6386">
            <w:pPr>
              <w:spacing w:after="40" w:line="276" w:lineRule="auto"/>
            </w:pPr>
            <w:r>
              <w:rPr>
                <w:sz w:val="20"/>
              </w:rPr>
              <w:t>Proveedor propio del broker de integración; una segunda instancia simula al proveedor externo</w:t>
            </w:r>
          </w:p>
        </w:tc>
      </w:tr>
      <w:tr w:rsidR="00F42A6E" w14:paraId="1B636C91" w14:textId="77777777">
        <w:trPr>
          <w:cantSplit/>
        </w:trPr>
        <w:tc>
          <w:tcPr>
            <w:tcW w:w="2268" w:type="dxa"/>
          </w:tcPr>
          <w:p w14:paraId="341CC63E" w14:textId="77777777" w:rsidR="00F42A6E" w:rsidRDefault="004E6386">
            <w:pPr>
              <w:spacing w:after="40" w:line="276" w:lineRule="auto"/>
            </w:pPr>
            <w:r>
              <w:rPr>
                <w:sz w:val="20"/>
              </w:rPr>
              <w:t>Capas</w:t>
            </w:r>
          </w:p>
        </w:tc>
        <w:tc>
          <w:tcPr>
            <w:tcW w:w="6236" w:type="dxa"/>
          </w:tcPr>
          <w:p w14:paraId="4EEDFF2E" w14:textId="77777777" w:rsidR="00F42A6E" w:rsidRDefault="004E6386">
            <w:pPr>
              <w:spacing w:after="40" w:line="276" w:lineRule="auto"/>
            </w:pPr>
            <w:r>
              <w:rPr>
                <w:sz w:val="20"/>
              </w:rPr>
              <w:t>Único servicio con la regla automatizada de dominio sin JPA; una fuga conocida en un mapper</w:t>
            </w:r>
          </w:p>
        </w:tc>
      </w:tr>
      <w:tr w:rsidR="00F42A6E" w14:paraId="6B5D5929" w14:textId="77777777">
        <w:trPr>
          <w:cantSplit/>
        </w:trPr>
        <w:tc>
          <w:tcPr>
            <w:tcW w:w="2268" w:type="dxa"/>
          </w:tcPr>
          <w:p w14:paraId="5048BCE2" w14:textId="77777777" w:rsidR="00F42A6E" w:rsidRDefault="004E6386">
            <w:pPr>
              <w:spacing w:after="40" w:line="276" w:lineRule="auto"/>
            </w:pPr>
            <w:r>
              <w:rPr>
                <w:sz w:val="20"/>
              </w:rPr>
              <w:t>Patrones</w:t>
            </w:r>
          </w:p>
        </w:tc>
        <w:tc>
          <w:tcPr>
            <w:tcW w:w="6236" w:type="dxa"/>
          </w:tcPr>
          <w:p w14:paraId="11830B83" w14:textId="77777777" w:rsidR="00F42A6E" w:rsidRDefault="004E6386">
            <w:pPr>
              <w:spacing w:after="40" w:line="276" w:lineRule="auto"/>
            </w:pPr>
            <w:r>
              <w:rPr>
                <w:sz w:val="20"/>
              </w:rPr>
              <w:t>State con transiciones; Strategy en paradas, dimensiones y lotes; gestores de dominio puros</w:t>
            </w:r>
          </w:p>
        </w:tc>
      </w:tr>
      <w:tr w:rsidR="00F42A6E" w14:paraId="4EFB3589" w14:textId="77777777">
        <w:trPr>
          <w:cantSplit/>
        </w:trPr>
        <w:tc>
          <w:tcPr>
            <w:tcW w:w="2268" w:type="dxa"/>
          </w:tcPr>
          <w:p w14:paraId="7732590D" w14:textId="77777777" w:rsidR="00F42A6E" w:rsidRDefault="004E6386">
            <w:pPr>
              <w:spacing w:after="40" w:line="276" w:lineRule="auto"/>
            </w:pPr>
            <w:r>
              <w:rPr>
                <w:sz w:val="20"/>
              </w:rPr>
              <w:t>Integración</w:t>
            </w:r>
          </w:p>
        </w:tc>
        <w:tc>
          <w:tcPr>
            <w:tcW w:w="6236" w:type="dxa"/>
          </w:tcPr>
          <w:p w14:paraId="618F3BEF" w14:textId="77777777" w:rsidR="00F42A6E" w:rsidRDefault="004E6386">
            <w:pPr>
              <w:spacing w:after="40" w:line="276" w:lineRule="auto"/>
            </w:pPr>
            <w:r>
              <w:rPr>
                <w:sz w:val="20"/>
              </w:rPr>
              <w:t>Consume pedidos, publica estado y planifica rutas en lotes de hasta 100 con callback</w:t>
            </w:r>
          </w:p>
        </w:tc>
      </w:tr>
      <w:tr w:rsidR="00F42A6E" w14:paraId="77241759" w14:textId="77777777">
        <w:trPr>
          <w:cantSplit/>
        </w:trPr>
        <w:tc>
          <w:tcPr>
            <w:tcW w:w="2268" w:type="dxa"/>
          </w:tcPr>
          <w:p w14:paraId="1641B053" w14:textId="77777777" w:rsidR="00F42A6E" w:rsidRDefault="004E6386">
            <w:pPr>
              <w:spacing w:after="40" w:line="276" w:lineRule="auto"/>
            </w:pPr>
            <w:r>
              <w:rPr>
                <w:sz w:val="20"/>
              </w:rPr>
              <w:t>Persistencia</w:t>
            </w:r>
          </w:p>
        </w:tc>
        <w:tc>
          <w:tcPr>
            <w:tcW w:w="6236" w:type="dxa"/>
          </w:tcPr>
          <w:p w14:paraId="711614AD" w14:textId="77777777" w:rsidR="00F42A6E" w:rsidRDefault="004E6386">
            <w:pPr>
              <w:spacing w:after="40" w:line="276" w:lineRule="auto"/>
            </w:pPr>
            <w:r>
              <w:rPr>
                <w:sz w:val="20"/>
              </w:rPr>
              <w:t>Bloqueo optimista, historial de estados y referencias a donaciones por identificador</w:t>
            </w:r>
          </w:p>
        </w:tc>
      </w:tr>
      <w:tr w:rsidR="00F42A6E" w14:paraId="0EAEC32E" w14:textId="77777777">
        <w:trPr>
          <w:cantSplit/>
        </w:trPr>
        <w:tc>
          <w:tcPr>
            <w:tcW w:w="2268" w:type="dxa"/>
          </w:tcPr>
          <w:p w14:paraId="3EA09DC1" w14:textId="77777777" w:rsidR="00F42A6E" w:rsidRDefault="004E6386">
            <w:pPr>
              <w:spacing w:after="40" w:line="276" w:lineRule="auto"/>
            </w:pPr>
            <w:r>
              <w:rPr>
                <w:sz w:val="20"/>
              </w:rPr>
              <w:t>Pruebas</w:t>
            </w:r>
          </w:p>
        </w:tc>
        <w:tc>
          <w:tcPr>
            <w:tcW w:w="6236" w:type="dxa"/>
          </w:tcPr>
          <w:p w14:paraId="32D0C8A9" w14:textId="77777777" w:rsidR="00F42A6E" w:rsidRDefault="004E6386">
            <w:pPr>
              <w:spacing w:after="40" w:line="276" w:lineRule="auto"/>
            </w:pPr>
            <w:r>
              <w:rPr>
                <w:sz w:val="20"/>
              </w:rPr>
              <w:t>Persistencia y migraciones contra una base real efímera</w:t>
            </w:r>
          </w:p>
        </w:tc>
      </w:tr>
      <w:tr w:rsidR="00F42A6E" w14:paraId="2BCAC4E8" w14:textId="77777777">
        <w:trPr>
          <w:cantSplit/>
        </w:trPr>
        <w:tc>
          <w:tcPr>
            <w:tcW w:w="2268" w:type="dxa"/>
          </w:tcPr>
          <w:p w14:paraId="61826FA2" w14:textId="77777777" w:rsidR="00F42A6E" w:rsidRDefault="004E6386">
            <w:pPr>
              <w:spacing w:after="40" w:line="276" w:lineRule="auto"/>
            </w:pPr>
            <w:r>
              <w:rPr>
                <w:sz w:val="20"/>
              </w:rPr>
              <w:t>Despliegue</w:t>
            </w:r>
          </w:p>
        </w:tc>
        <w:tc>
          <w:tcPr>
            <w:tcW w:w="6236" w:type="dxa"/>
          </w:tcPr>
          <w:p w14:paraId="64019555" w14:textId="77777777" w:rsidR="00F42A6E" w:rsidRDefault="004E6386">
            <w:pPr>
              <w:spacing w:after="40" w:line="276" w:lineRule="auto"/>
            </w:pPr>
            <w:r>
              <w:rPr>
                <w:sz w:val="20"/>
              </w:rPr>
              <w:t>Único servicio en la nube, publicado en Render</w:t>
            </w:r>
          </w:p>
        </w:tc>
      </w:tr>
      <w:tr w:rsidR="00F42A6E" w14:paraId="61C9B5E1" w14:textId="77777777">
        <w:trPr>
          <w:cantSplit/>
        </w:trPr>
        <w:tc>
          <w:tcPr>
            <w:tcW w:w="2268" w:type="dxa"/>
          </w:tcPr>
          <w:p w14:paraId="1CF0C8C2" w14:textId="77777777" w:rsidR="00F42A6E" w:rsidRDefault="004E6386">
            <w:pPr>
              <w:spacing w:after="40" w:line="276" w:lineRule="auto"/>
            </w:pPr>
            <w:r>
              <w:rPr>
                <w:sz w:val="20"/>
              </w:rPr>
              <w:t>Decisiones diferidas</w:t>
            </w:r>
          </w:p>
        </w:tc>
        <w:tc>
          <w:tcPr>
            <w:tcW w:w="6236" w:type="dxa"/>
          </w:tcPr>
          <w:p w14:paraId="5C527119" w14:textId="77777777" w:rsidR="00F42A6E" w:rsidRDefault="004E6386">
            <w:pPr>
              <w:spacing w:after="40" w:line="276" w:lineRule="auto"/>
            </w:pPr>
            <w:r>
              <w:rPr>
                <w:sz w:val="20"/>
              </w:rPr>
              <w:t>Publicación sin registro previo, URL de callback de planificación y descarte sin aviso de pedidos inválidos</w:t>
            </w:r>
          </w:p>
        </w:tc>
      </w:tr>
    </w:tbl>
    <w:p w14:paraId="125364DD" w14:textId="77777777" w:rsidR="00F42A6E" w:rsidRDefault="00F42A6E">
      <w:pPr>
        <w:spacing w:after="40"/>
      </w:pPr>
    </w:p>
    <w:tbl>
      <w:tblPr>
        <w:tblW w:w="8505" w:type="dxa"/>
        <w:tblBorders>
          <w:top w:val="nil"/>
          <w:left w:val="nil"/>
          <w:bottom w:val="nil"/>
          <w:right w:val="nil"/>
          <w:insideH w:val="nil"/>
          <w:insideV w:val="nil"/>
        </w:tblBorders>
        <w:tblLayout w:type="fixed"/>
        <w:tblCellMar>
          <w:top w:w="57" w:type="dxa"/>
          <w:left w:w="85" w:type="dxa"/>
          <w:bottom w:w="57" w:type="dxa"/>
          <w:right w:w="85" w:type="dxa"/>
        </w:tblCellMar>
        <w:tblLook w:val="04A0" w:firstRow="1" w:lastRow="0" w:firstColumn="1" w:lastColumn="0" w:noHBand="0" w:noVBand="1"/>
      </w:tblPr>
      <w:tblGrid>
        <w:gridCol w:w="1814"/>
        <w:gridCol w:w="6691"/>
      </w:tblGrid>
      <w:tr w:rsidR="00F42A6E" w14:paraId="58C09466" w14:textId="77777777">
        <w:trPr>
          <w:cantSplit/>
        </w:trPr>
        <w:tc>
          <w:tcPr>
            <w:tcW w:w="8504" w:type="dxa"/>
            <w:gridSpan w:val="2"/>
            <w:tcBorders>
              <w:left w:val="single" w:sz="24" w:space="0" w:color="0F766E"/>
            </w:tcBorders>
            <w:shd w:val="clear" w:color="auto" w:fill="F0FDFA"/>
          </w:tcPr>
          <w:p w14:paraId="245129E2" w14:textId="77777777" w:rsidR="00F42A6E" w:rsidRDefault="004E6386">
            <w:pPr>
              <w:keepNext/>
              <w:spacing w:after="40" w:line="276" w:lineRule="auto"/>
            </w:pPr>
            <w:r>
              <w:rPr>
                <w:b/>
                <w:color w:val="0F766E"/>
              </w:rPr>
              <w:t>Decisión: Planificación por lotes con callback</w:t>
            </w:r>
          </w:p>
        </w:tc>
      </w:tr>
      <w:tr w:rsidR="00F42A6E" w14:paraId="3B33DD44" w14:textId="77777777">
        <w:trPr>
          <w:cantSplit/>
        </w:trPr>
        <w:tc>
          <w:tcPr>
            <w:tcW w:w="1814" w:type="dxa"/>
            <w:tcBorders>
              <w:left w:val="single" w:sz="24" w:space="0" w:color="0F766E"/>
            </w:tcBorders>
            <w:shd w:val="clear" w:color="auto" w:fill="F0FDFA"/>
          </w:tcPr>
          <w:p w14:paraId="6F09E9F7" w14:textId="77777777" w:rsidR="00F42A6E" w:rsidRDefault="004E6386">
            <w:pPr>
              <w:keepNext/>
              <w:spacing w:after="40" w:line="276" w:lineRule="auto"/>
            </w:pPr>
            <w:r>
              <w:rPr>
                <w:b/>
                <w:color w:val="0F172A"/>
                <w:sz w:val="20"/>
              </w:rPr>
              <w:t>Decisión</w:t>
            </w:r>
          </w:p>
        </w:tc>
        <w:tc>
          <w:tcPr>
            <w:tcW w:w="6690" w:type="dxa"/>
            <w:shd w:val="clear" w:color="auto" w:fill="F0FDFA"/>
          </w:tcPr>
          <w:p w14:paraId="6A618B8F" w14:textId="77777777" w:rsidR="00F42A6E" w:rsidRDefault="004E6386">
            <w:pPr>
              <w:keepNext/>
              <w:spacing w:after="40" w:line="276" w:lineRule="auto"/>
            </w:pPr>
            <w:r>
              <w:rPr>
                <w:sz w:val="20"/>
              </w:rPr>
              <w:t>un proceso nocturno arma lotes de hasta 100 entregas; el planificador responde por callback.</w:t>
            </w:r>
          </w:p>
        </w:tc>
      </w:tr>
      <w:tr w:rsidR="00F42A6E" w14:paraId="1F69EA61" w14:textId="77777777">
        <w:trPr>
          <w:cantSplit/>
        </w:trPr>
        <w:tc>
          <w:tcPr>
            <w:tcW w:w="1814" w:type="dxa"/>
            <w:tcBorders>
              <w:left w:val="single" w:sz="24" w:space="0" w:color="0F766E"/>
            </w:tcBorders>
            <w:shd w:val="clear" w:color="auto" w:fill="F0FDFA"/>
          </w:tcPr>
          <w:p w14:paraId="4FBC5E42" w14:textId="77777777" w:rsidR="00F42A6E" w:rsidRDefault="004E6386">
            <w:pPr>
              <w:keepNext/>
              <w:spacing w:after="40" w:line="276" w:lineRule="auto"/>
            </w:pPr>
            <w:r>
              <w:rPr>
                <w:b/>
                <w:color w:val="0F172A"/>
                <w:sz w:val="20"/>
              </w:rPr>
              <w:t>Alternativas</w:t>
            </w:r>
          </w:p>
        </w:tc>
        <w:tc>
          <w:tcPr>
            <w:tcW w:w="6690" w:type="dxa"/>
            <w:shd w:val="clear" w:color="auto" w:fill="F0FDFA"/>
          </w:tcPr>
          <w:p w14:paraId="0878DAAE" w14:textId="77777777" w:rsidR="00F42A6E" w:rsidRDefault="004E6386">
            <w:pPr>
              <w:pStyle w:val="ListBullet"/>
              <w:keepNext/>
              <w:spacing w:after="20" w:line="276" w:lineRule="auto"/>
            </w:pPr>
            <w:r>
              <w:rPr>
                <w:b/>
                <w:sz w:val="20"/>
              </w:rPr>
              <w:t>Cálculo síncrono por donación</w:t>
            </w:r>
            <w:r>
              <w:rPr>
                <w:sz w:val="20"/>
              </w:rPr>
              <w:t>: pierde ante el tope de 100 y el horario de baja carga.</w:t>
            </w:r>
          </w:p>
        </w:tc>
      </w:tr>
      <w:tr w:rsidR="00F42A6E" w14:paraId="00A8C050" w14:textId="77777777">
        <w:trPr>
          <w:cantSplit/>
        </w:trPr>
        <w:tc>
          <w:tcPr>
            <w:tcW w:w="1814" w:type="dxa"/>
            <w:tcBorders>
              <w:left w:val="single" w:sz="24" w:space="0" w:color="0F766E"/>
            </w:tcBorders>
            <w:shd w:val="clear" w:color="auto" w:fill="F0FDFA"/>
          </w:tcPr>
          <w:p w14:paraId="3D514250" w14:textId="77777777" w:rsidR="00F42A6E" w:rsidRDefault="004E6386">
            <w:pPr>
              <w:keepNext/>
              <w:spacing w:after="40" w:line="276" w:lineRule="auto"/>
            </w:pPr>
            <w:r>
              <w:rPr>
                <w:b/>
                <w:color w:val="0F172A"/>
                <w:sz w:val="20"/>
              </w:rPr>
              <w:t>Por qué</w:t>
            </w:r>
          </w:p>
        </w:tc>
        <w:tc>
          <w:tcPr>
            <w:tcW w:w="6690" w:type="dxa"/>
            <w:shd w:val="clear" w:color="auto" w:fill="F0FDFA"/>
          </w:tcPr>
          <w:p w14:paraId="7169BDF1" w14:textId="77777777" w:rsidR="00F42A6E" w:rsidRDefault="004E6386">
            <w:pPr>
              <w:keepNext/>
              <w:spacing w:after="40" w:line="276" w:lineRule="auto"/>
            </w:pPr>
            <w:r>
              <w:rPr>
                <w:sz w:val="20"/>
              </w:rPr>
              <w:t>respeta las restricciones heredadas de responder por una URL de callback, armar lotes de hasta 100 donaciones y planificar en horario de baja carga.</w:t>
            </w:r>
          </w:p>
        </w:tc>
      </w:tr>
      <w:tr w:rsidR="00F42A6E" w14:paraId="201B585F" w14:textId="77777777">
        <w:trPr>
          <w:cantSplit/>
        </w:trPr>
        <w:tc>
          <w:tcPr>
            <w:tcW w:w="1814" w:type="dxa"/>
            <w:tcBorders>
              <w:left w:val="single" w:sz="24" w:space="0" w:color="0F766E"/>
            </w:tcBorders>
            <w:shd w:val="clear" w:color="auto" w:fill="F0FDFA"/>
          </w:tcPr>
          <w:p w14:paraId="64E676FB" w14:textId="77777777" w:rsidR="00F42A6E" w:rsidRDefault="004E6386">
            <w:pPr>
              <w:keepNext/>
              <w:spacing w:after="40" w:line="276" w:lineRule="auto"/>
            </w:pPr>
            <w:r>
              <w:rPr>
                <w:b/>
                <w:color w:val="0F172A"/>
                <w:sz w:val="20"/>
              </w:rPr>
              <w:t>Costo</w:t>
            </w:r>
          </w:p>
        </w:tc>
        <w:tc>
          <w:tcPr>
            <w:tcW w:w="6690" w:type="dxa"/>
            <w:shd w:val="clear" w:color="auto" w:fill="F0FDFA"/>
          </w:tcPr>
          <w:p w14:paraId="786F64AE" w14:textId="77777777" w:rsidR="00F42A6E" w:rsidRDefault="004E6386">
            <w:pPr>
              <w:pStyle w:val="ListBullet"/>
              <w:keepNext/>
              <w:spacing w:after="20" w:line="276" w:lineRule="auto"/>
            </w:pPr>
            <w:r>
              <w:rPr>
                <w:sz w:val="20"/>
              </w:rPr>
              <w:t>Estado intermedio pendiente.</w:t>
            </w:r>
          </w:p>
          <w:p w14:paraId="64766949" w14:textId="77777777" w:rsidR="00F42A6E" w:rsidRDefault="004E6386">
            <w:pPr>
              <w:pStyle w:val="ListBullet"/>
              <w:keepNext/>
              <w:spacing w:after="20" w:line="276" w:lineRule="auto"/>
            </w:pPr>
            <w:r>
              <w:rPr>
                <w:sz w:val="20"/>
              </w:rPr>
              <w:t>Si el callback falla, queda un registro y las entregas reingresan en la corrida siguiente.</w:t>
            </w:r>
          </w:p>
          <w:p w14:paraId="2DB1FBF3" w14:textId="77777777" w:rsidR="00F42A6E" w:rsidRDefault="004E6386">
            <w:pPr>
              <w:pStyle w:val="ListBullet"/>
              <w:keepNext/>
              <w:spacing w:after="20" w:line="276" w:lineRule="auto"/>
            </w:pPr>
            <w:r>
              <w:rPr>
                <w:sz w:val="20"/>
              </w:rPr>
              <w:t>El planificador es simulado.</w:t>
            </w:r>
          </w:p>
        </w:tc>
      </w:tr>
      <w:tr w:rsidR="00F42A6E" w14:paraId="18F412CD" w14:textId="77777777">
        <w:trPr>
          <w:cantSplit/>
        </w:trPr>
        <w:tc>
          <w:tcPr>
            <w:tcW w:w="1814" w:type="dxa"/>
            <w:tcBorders>
              <w:left w:val="single" w:sz="24" w:space="0" w:color="0F766E"/>
            </w:tcBorders>
            <w:shd w:val="clear" w:color="auto" w:fill="F0FDFA"/>
          </w:tcPr>
          <w:p w14:paraId="5419E5BD" w14:textId="77777777" w:rsidR="00F42A6E" w:rsidRDefault="004E6386">
            <w:pPr>
              <w:keepNext/>
              <w:spacing w:after="40" w:line="276" w:lineRule="auto"/>
            </w:pPr>
            <w:r>
              <w:rPr>
                <w:b/>
                <w:color w:val="0F172A"/>
                <w:sz w:val="20"/>
              </w:rPr>
              <w:t>Referencia</w:t>
            </w:r>
          </w:p>
        </w:tc>
        <w:tc>
          <w:tcPr>
            <w:tcW w:w="6690" w:type="dxa"/>
            <w:shd w:val="clear" w:color="auto" w:fill="F0FDFA"/>
          </w:tcPr>
          <w:p w14:paraId="008F6A77" w14:textId="77777777" w:rsidR="00F42A6E" w:rsidRDefault="004E6386">
            <w:pPr>
              <w:spacing w:after="40" w:line="276" w:lineRule="auto"/>
            </w:pPr>
            <w:r>
              <w:rPr>
                <w:sz w:val="20"/>
              </w:rPr>
              <w:t>ADR del 1/9/2026 «Planificación de rutas asíncrona por lotes y callback REST».</w:t>
            </w:r>
          </w:p>
        </w:tc>
      </w:tr>
    </w:tbl>
    <w:p w14:paraId="66820575" w14:textId="77777777" w:rsidR="00F42A6E" w:rsidRDefault="00F42A6E">
      <w:pPr>
        <w:spacing w:after="40"/>
      </w:pPr>
    </w:p>
    <w:p w14:paraId="25184DAF" w14:textId="77777777" w:rsidR="00F42A6E" w:rsidRDefault="004E6386">
      <w:pPr>
        <w:pStyle w:val="Heading2"/>
        <w:pageBreakBefore/>
      </w:pPr>
      <w:bookmarkStart w:id="36" w:name="_Toc242473796"/>
      <w:r>
        <w:t>11.3 Notificaciones</w:t>
      </w:r>
      <w:bookmarkEnd w:id="36"/>
    </w:p>
    <w:p w14:paraId="3068EB39" w14:textId="77777777" w:rsidR="00F42A6E" w:rsidRDefault="004E6386">
      <w:pPr>
        <w:keepNext/>
      </w:pPr>
      <w:r>
        <w:t>Responsabilidad: avisar a cada persona por su medio preferido, con alternativa entre medios. La Tabla 13 resume cómo aplica la arquitectura en este servicio.</w:t>
      </w:r>
    </w:p>
    <w:p w14:paraId="4414A979" w14:textId="77777777" w:rsidR="00F42A6E" w:rsidRDefault="004E6386">
      <w:pPr>
        <w:pStyle w:val="Caption"/>
        <w:keepNext/>
        <w:spacing w:after="80"/>
      </w:pPr>
      <w:r>
        <w:rPr>
          <w:b/>
          <w:color w:val="0F766E"/>
        </w:rPr>
        <w:t>Tabla 13.</w:t>
      </w:r>
      <w:r>
        <w:t xml:space="preserve"> Ficha de Notificaciones</w:t>
      </w:r>
    </w:p>
    <w:tbl>
      <w:tblPr>
        <w:tblW w:w="8505" w:type="dxa"/>
        <w:tblBorders>
          <w:top w:val="single" w:sz="4" w:space="0" w:color="CBD5E1"/>
          <w:left w:val="nil"/>
          <w:bottom w:val="single" w:sz="4" w:space="0" w:color="CBD5E1"/>
          <w:right w:val="nil"/>
          <w:insideH w:val="single" w:sz="4" w:space="0" w:color="CBD5E1"/>
          <w:insideV w:val="nil"/>
        </w:tblBorders>
        <w:tblLayout w:type="fixed"/>
        <w:tblCellMar>
          <w:top w:w="57" w:type="dxa"/>
          <w:left w:w="85" w:type="dxa"/>
          <w:bottom w:w="57" w:type="dxa"/>
          <w:right w:w="85" w:type="dxa"/>
        </w:tblCellMar>
        <w:tblLook w:val="04A0" w:firstRow="1" w:lastRow="0" w:firstColumn="1" w:lastColumn="0" w:noHBand="0" w:noVBand="1"/>
      </w:tblPr>
      <w:tblGrid>
        <w:gridCol w:w="2268"/>
        <w:gridCol w:w="6237"/>
      </w:tblGrid>
      <w:tr w:rsidR="00F42A6E" w14:paraId="240166C6" w14:textId="77777777">
        <w:trPr>
          <w:cantSplit/>
          <w:tblHeader/>
        </w:trPr>
        <w:tc>
          <w:tcPr>
            <w:tcW w:w="2268" w:type="dxa"/>
            <w:shd w:val="clear" w:color="auto" w:fill="F1F5F9"/>
          </w:tcPr>
          <w:p w14:paraId="67B65089" w14:textId="77777777" w:rsidR="00F42A6E" w:rsidRDefault="004E6386">
            <w:pPr>
              <w:spacing w:after="40" w:line="276" w:lineRule="auto"/>
            </w:pPr>
            <w:r>
              <w:rPr>
                <w:b/>
                <w:color w:val="0F172A"/>
                <w:sz w:val="20"/>
              </w:rPr>
              <w:t>Tema</w:t>
            </w:r>
          </w:p>
        </w:tc>
        <w:tc>
          <w:tcPr>
            <w:tcW w:w="6236" w:type="dxa"/>
            <w:shd w:val="clear" w:color="auto" w:fill="F1F5F9"/>
          </w:tcPr>
          <w:p w14:paraId="583C7FD8" w14:textId="77777777" w:rsidR="00F42A6E" w:rsidRDefault="004E6386">
            <w:pPr>
              <w:spacing w:after="40" w:line="276" w:lineRule="auto"/>
            </w:pPr>
            <w:r>
              <w:rPr>
                <w:b/>
                <w:color w:val="0F172A"/>
                <w:sz w:val="20"/>
              </w:rPr>
              <w:t>Cómo se aplica</w:t>
            </w:r>
          </w:p>
        </w:tc>
      </w:tr>
      <w:tr w:rsidR="00F42A6E" w14:paraId="0842AB2C" w14:textId="77777777">
        <w:trPr>
          <w:cantSplit/>
        </w:trPr>
        <w:tc>
          <w:tcPr>
            <w:tcW w:w="2268" w:type="dxa"/>
          </w:tcPr>
          <w:p w14:paraId="64D08395" w14:textId="77777777" w:rsidR="00F42A6E" w:rsidRDefault="004E6386">
            <w:pPr>
              <w:spacing w:after="40" w:line="276" w:lineRule="auto"/>
            </w:pPr>
            <w:r>
              <w:rPr>
                <w:sz w:val="20"/>
              </w:rPr>
              <w:t>Atributos de calidad</w:t>
            </w:r>
          </w:p>
        </w:tc>
        <w:tc>
          <w:tcPr>
            <w:tcW w:w="6236" w:type="dxa"/>
          </w:tcPr>
          <w:p w14:paraId="2E54DA2D" w14:textId="77777777" w:rsidR="00F42A6E" w:rsidRDefault="004E6386">
            <w:pPr>
              <w:spacing w:after="40" w:line="276" w:lineRule="auto"/>
            </w:pPr>
            <w:r>
              <w:rPr>
                <w:sz w:val="20"/>
              </w:rPr>
              <w:t>No duplicar avisos, no afectar al negocio y pasar a otro medio si uno falla</w:t>
            </w:r>
          </w:p>
        </w:tc>
      </w:tr>
      <w:tr w:rsidR="00F42A6E" w14:paraId="3D96FA98" w14:textId="77777777">
        <w:trPr>
          <w:cantSplit/>
        </w:trPr>
        <w:tc>
          <w:tcPr>
            <w:tcW w:w="2268" w:type="dxa"/>
          </w:tcPr>
          <w:p w14:paraId="00AD5AA8" w14:textId="77777777" w:rsidR="00F42A6E" w:rsidRDefault="004E6386">
            <w:pPr>
              <w:spacing w:after="40" w:line="276" w:lineRule="auto"/>
            </w:pPr>
            <w:r>
              <w:rPr>
                <w:sz w:val="20"/>
              </w:rPr>
              <w:t>Microservicios</w:t>
            </w:r>
          </w:p>
        </w:tc>
        <w:tc>
          <w:tcPr>
            <w:tcW w:w="6236" w:type="dxa"/>
          </w:tcPr>
          <w:p w14:paraId="157B7DD4" w14:textId="77777777" w:rsidR="00F42A6E" w:rsidRDefault="004E6386">
            <w:pPr>
              <w:spacing w:after="40" w:line="276" w:lineRule="auto"/>
            </w:pPr>
            <w:r>
              <w:rPr>
                <w:sz w:val="20"/>
              </w:rPr>
              <w:t>Mantiene una réplica de contacto de cada persona; no publica hechos</w:t>
            </w:r>
          </w:p>
        </w:tc>
      </w:tr>
      <w:tr w:rsidR="00F42A6E" w14:paraId="1D3AF524" w14:textId="77777777">
        <w:trPr>
          <w:cantSplit/>
        </w:trPr>
        <w:tc>
          <w:tcPr>
            <w:tcW w:w="2268" w:type="dxa"/>
          </w:tcPr>
          <w:p w14:paraId="6418709F" w14:textId="77777777" w:rsidR="00F42A6E" w:rsidRDefault="004E6386">
            <w:pPr>
              <w:spacing w:after="40" w:line="276" w:lineRule="auto"/>
            </w:pPr>
            <w:r>
              <w:rPr>
                <w:sz w:val="20"/>
              </w:rPr>
              <w:t>Capas</w:t>
            </w:r>
          </w:p>
        </w:tc>
        <w:tc>
          <w:tcPr>
            <w:tcW w:w="6236" w:type="dxa"/>
          </w:tcPr>
          <w:p w14:paraId="18A56C5D" w14:textId="77777777" w:rsidR="00F42A6E" w:rsidRDefault="004E6386">
            <w:pPr>
              <w:spacing w:after="40" w:line="276" w:lineRule="auto"/>
            </w:pPr>
            <w:r>
              <w:rPr>
                <w:sz w:val="20"/>
              </w:rPr>
              <w:t>Excepción: su gestor vive en la capa de aplicación y está anotado como componente</w:t>
            </w:r>
          </w:p>
        </w:tc>
      </w:tr>
      <w:tr w:rsidR="00F42A6E" w14:paraId="52046B31" w14:textId="77777777">
        <w:trPr>
          <w:cantSplit/>
        </w:trPr>
        <w:tc>
          <w:tcPr>
            <w:tcW w:w="2268" w:type="dxa"/>
          </w:tcPr>
          <w:p w14:paraId="79DB393F" w14:textId="77777777" w:rsidR="00F42A6E" w:rsidRDefault="004E6386">
            <w:pPr>
              <w:spacing w:after="40" w:line="276" w:lineRule="auto"/>
            </w:pPr>
            <w:r>
              <w:rPr>
                <w:sz w:val="20"/>
              </w:rPr>
              <w:t>Patrones</w:t>
            </w:r>
          </w:p>
        </w:tc>
        <w:tc>
          <w:tcPr>
            <w:tcW w:w="6236" w:type="dxa"/>
          </w:tcPr>
          <w:p w14:paraId="6A30178D" w14:textId="77777777" w:rsidR="00F42A6E" w:rsidRDefault="004E6386">
            <w:pPr>
              <w:spacing w:after="40" w:line="276" w:lineRule="auto"/>
            </w:pPr>
            <w:r>
              <w:rPr>
                <w:sz w:val="20"/>
              </w:rPr>
              <w:t>Adapter y Router por medio, inbox, Dead Letter Channel</w:t>
            </w:r>
          </w:p>
        </w:tc>
      </w:tr>
      <w:tr w:rsidR="00F42A6E" w14:paraId="24BFC318" w14:textId="77777777">
        <w:trPr>
          <w:cantSplit/>
        </w:trPr>
        <w:tc>
          <w:tcPr>
            <w:tcW w:w="2268" w:type="dxa"/>
          </w:tcPr>
          <w:p w14:paraId="0E911105" w14:textId="77777777" w:rsidR="00F42A6E" w:rsidRDefault="004E6386">
            <w:pPr>
              <w:spacing w:after="40" w:line="276" w:lineRule="auto"/>
            </w:pPr>
            <w:r>
              <w:rPr>
                <w:sz w:val="20"/>
              </w:rPr>
              <w:t>Integración</w:t>
            </w:r>
          </w:p>
        </w:tc>
        <w:tc>
          <w:tcPr>
            <w:tcW w:w="6236" w:type="dxa"/>
          </w:tcPr>
          <w:p w14:paraId="6E46949A" w14:textId="77777777" w:rsidR="00F42A6E" w:rsidRDefault="004E6386">
            <w:pPr>
              <w:spacing w:after="40" w:line="276" w:lineRule="auto"/>
            </w:pPr>
            <w:r>
              <w:rPr>
                <w:sz w:val="20"/>
              </w:rPr>
              <w:t>Consume dos colas, de Donaciones e Incentivos, y expone REST de consulta</w:t>
            </w:r>
          </w:p>
        </w:tc>
      </w:tr>
      <w:tr w:rsidR="00F42A6E" w14:paraId="1BE4EF4C" w14:textId="77777777">
        <w:trPr>
          <w:cantSplit/>
        </w:trPr>
        <w:tc>
          <w:tcPr>
            <w:tcW w:w="2268" w:type="dxa"/>
          </w:tcPr>
          <w:p w14:paraId="6BAC3FF7" w14:textId="77777777" w:rsidR="00F42A6E" w:rsidRDefault="004E6386">
            <w:pPr>
              <w:spacing w:after="40" w:line="276" w:lineRule="auto"/>
            </w:pPr>
            <w:r>
              <w:rPr>
                <w:sz w:val="20"/>
              </w:rPr>
              <w:t>Persistencia</w:t>
            </w:r>
          </w:p>
        </w:tc>
        <w:tc>
          <w:tcPr>
            <w:tcW w:w="6236" w:type="dxa"/>
          </w:tcPr>
          <w:p w14:paraId="4A1ED52D" w14:textId="77777777" w:rsidR="00F42A6E" w:rsidRDefault="004E6386">
            <w:pPr>
              <w:spacing w:after="40" w:line="276" w:lineRule="auto"/>
            </w:pPr>
            <w:r>
              <w:rPr>
                <w:sz w:val="20"/>
              </w:rPr>
              <w:t>Herencia en tabla única para medios de contacto; inbox persistente</w:t>
            </w:r>
          </w:p>
        </w:tc>
      </w:tr>
      <w:tr w:rsidR="00F42A6E" w14:paraId="338A3EC6" w14:textId="77777777">
        <w:trPr>
          <w:cantSplit/>
        </w:trPr>
        <w:tc>
          <w:tcPr>
            <w:tcW w:w="2268" w:type="dxa"/>
          </w:tcPr>
          <w:p w14:paraId="38BD092E" w14:textId="77777777" w:rsidR="00F42A6E" w:rsidRDefault="004E6386">
            <w:pPr>
              <w:spacing w:after="40" w:line="276" w:lineRule="auto"/>
            </w:pPr>
            <w:r>
              <w:rPr>
                <w:sz w:val="20"/>
              </w:rPr>
              <w:t>Pruebas</w:t>
            </w:r>
          </w:p>
        </w:tc>
        <w:tc>
          <w:tcPr>
            <w:tcW w:w="6236" w:type="dxa"/>
          </w:tcPr>
          <w:p w14:paraId="471609FE" w14:textId="77777777" w:rsidR="00F42A6E" w:rsidRDefault="004E6386">
            <w:pPr>
              <w:spacing w:after="40" w:line="276" w:lineRule="auto"/>
            </w:pPr>
            <w:r>
              <w:rPr>
                <w:sz w:val="20"/>
              </w:rPr>
              <w:t>Las pruebas de persistencia quedan fuera de CI</w:t>
            </w:r>
          </w:p>
        </w:tc>
      </w:tr>
      <w:tr w:rsidR="00F42A6E" w14:paraId="2EE3498C" w14:textId="77777777">
        <w:trPr>
          <w:cantSplit/>
        </w:trPr>
        <w:tc>
          <w:tcPr>
            <w:tcW w:w="2268" w:type="dxa"/>
          </w:tcPr>
          <w:p w14:paraId="5997022D" w14:textId="77777777" w:rsidR="00F42A6E" w:rsidRDefault="004E6386">
            <w:pPr>
              <w:spacing w:after="40" w:line="276" w:lineRule="auto"/>
            </w:pPr>
            <w:r>
              <w:rPr>
                <w:sz w:val="20"/>
              </w:rPr>
              <w:t>Despliegue</w:t>
            </w:r>
          </w:p>
        </w:tc>
        <w:tc>
          <w:tcPr>
            <w:tcW w:w="6236" w:type="dxa"/>
          </w:tcPr>
          <w:p w14:paraId="113B66CC" w14:textId="77777777" w:rsidR="00F42A6E" w:rsidRDefault="004E6386">
            <w:pPr>
              <w:spacing w:after="40" w:line="276" w:lineRule="auto"/>
            </w:pPr>
            <w:r>
              <w:rPr>
                <w:sz w:val="20"/>
              </w:rPr>
              <w:t>Local y preproducción; medios de notificación simulados dentro del proceso</w:t>
            </w:r>
          </w:p>
        </w:tc>
      </w:tr>
      <w:tr w:rsidR="00F42A6E" w14:paraId="0C9B125D" w14:textId="77777777">
        <w:trPr>
          <w:cantSplit/>
        </w:trPr>
        <w:tc>
          <w:tcPr>
            <w:tcW w:w="2268" w:type="dxa"/>
          </w:tcPr>
          <w:p w14:paraId="6089447E" w14:textId="77777777" w:rsidR="00F42A6E" w:rsidRDefault="004E6386">
            <w:pPr>
              <w:spacing w:after="40" w:line="276" w:lineRule="auto"/>
            </w:pPr>
            <w:r>
              <w:rPr>
                <w:sz w:val="20"/>
              </w:rPr>
              <w:t>Decisiones diferidas</w:t>
            </w:r>
          </w:p>
        </w:tc>
        <w:tc>
          <w:tcPr>
            <w:tcW w:w="6236" w:type="dxa"/>
          </w:tcPr>
          <w:p w14:paraId="0D157E4D" w14:textId="77777777" w:rsidR="00F42A6E" w:rsidRDefault="004E6386">
            <w:pPr>
              <w:spacing w:after="40" w:line="276" w:lineRule="auto"/>
            </w:pPr>
            <w:r>
              <w:rPr>
                <w:sz w:val="20"/>
              </w:rPr>
              <w:t>Pruebas de persistencia fuera de CI, restos legados y hechos recibidos que no procesa</w:t>
            </w:r>
          </w:p>
        </w:tc>
      </w:tr>
    </w:tbl>
    <w:p w14:paraId="341C2AB7" w14:textId="77777777" w:rsidR="00F42A6E" w:rsidRDefault="00F42A6E">
      <w:pPr>
        <w:spacing w:after="40"/>
      </w:pPr>
    </w:p>
    <w:tbl>
      <w:tblPr>
        <w:tblW w:w="8505" w:type="dxa"/>
        <w:tblBorders>
          <w:top w:val="nil"/>
          <w:left w:val="nil"/>
          <w:bottom w:val="nil"/>
          <w:right w:val="nil"/>
          <w:insideH w:val="nil"/>
          <w:insideV w:val="nil"/>
        </w:tblBorders>
        <w:tblLayout w:type="fixed"/>
        <w:tblCellMar>
          <w:top w:w="57" w:type="dxa"/>
          <w:left w:w="85" w:type="dxa"/>
          <w:bottom w:w="57" w:type="dxa"/>
          <w:right w:w="85" w:type="dxa"/>
        </w:tblCellMar>
        <w:tblLook w:val="04A0" w:firstRow="1" w:lastRow="0" w:firstColumn="1" w:lastColumn="0" w:noHBand="0" w:noVBand="1"/>
      </w:tblPr>
      <w:tblGrid>
        <w:gridCol w:w="1814"/>
        <w:gridCol w:w="6691"/>
      </w:tblGrid>
      <w:tr w:rsidR="00F42A6E" w14:paraId="7C017D32" w14:textId="77777777">
        <w:trPr>
          <w:cantSplit/>
        </w:trPr>
        <w:tc>
          <w:tcPr>
            <w:tcW w:w="8504" w:type="dxa"/>
            <w:gridSpan w:val="2"/>
            <w:tcBorders>
              <w:left w:val="single" w:sz="24" w:space="0" w:color="0F766E"/>
            </w:tcBorders>
            <w:shd w:val="clear" w:color="auto" w:fill="F0FDFA"/>
          </w:tcPr>
          <w:p w14:paraId="379F7969" w14:textId="77777777" w:rsidR="00F42A6E" w:rsidRDefault="004E6386">
            <w:pPr>
              <w:keepNext/>
              <w:spacing w:after="40" w:line="276" w:lineRule="auto"/>
            </w:pPr>
            <w:r>
              <w:rPr>
                <w:b/>
                <w:color w:val="0F766E"/>
              </w:rPr>
              <w:t>Decisión: Inbox persistente</w:t>
            </w:r>
          </w:p>
        </w:tc>
      </w:tr>
      <w:tr w:rsidR="00F42A6E" w14:paraId="75A9ECF4" w14:textId="77777777">
        <w:trPr>
          <w:cantSplit/>
        </w:trPr>
        <w:tc>
          <w:tcPr>
            <w:tcW w:w="1814" w:type="dxa"/>
            <w:tcBorders>
              <w:left w:val="single" w:sz="24" w:space="0" w:color="0F766E"/>
            </w:tcBorders>
            <w:shd w:val="clear" w:color="auto" w:fill="F0FDFA"/>
          </w:tcPr>
          <w:p w14:paraId="602CCF03" w14:textId="77777777" w:rsidR="00F42A6E" w:rsidRDefault="004E6386">
            <w:pPr>
              <w:keepNext/>
              <w:spacing w:after="40" w:line="276" w:lineRule="auto"/>
            </w:pPr>
            <w:r>
              <w:rPr>
                <w:b/>
                <w:color w:val="0F172A"/>
                <w:sz w:val="20"/>
              </w:rPr>
              <w:t>Decisión</w:t>
            </w:r>
          </w:p>
        </w:tc>
        <w:tc>
          <w:tcPr>
            <w:tcW w:w="6690" w:type="dxa"/>
            <w:shd w:val="clear" w:color="auto" w:fill="F0FDFA"/>
          </w:tcPr>
          <w:p w14:paraId="320E9D01" w14:textId="77777777" w:rsidR="00F42A6E" w:rsidRDefault="004E6386">
            <w:pPr>
              <w:keepNext/>
              <w:spacing w:after="40" w:line="276" w:lineRule="auto"/>
            </w:pPr>
            <w:r>
              <w:rPr>
                <w:sz w:val="20"/>
              </w:rPr>
              <w:t>registrar cada mensaje procesado en la base para aplicarlo una sola vez.</w:t>
            </w:r>
          </w:p>
        </w:tc>
      </w:tr>
      <w:tr w:rsidR="00F42A6E" w14:paraId="65C2FDEE" w14:textId="77777777">
        <w:trPr>
          <w:cantSplit/>
        </w:trPr>
        <w:tc>
          <w:tcPr>
            <w:tcW w:w="1814" w:type="dxa"/>
            <w:tcBorders>
              <w:left w:val="single" w:sz="24" w:space="0" w:color="0F766E"/>
            </w:tcBorders>
            <w:shd w:val="clear" w:color="auto" w:fill="F0FDFA"/>
          </w:tcPr>
          <w:p w14:paraId="12F43252" w14:textId="77777777" w:rsidR="00F42A6E" w:rsidRDefault="004E6386">
            <w:pPr>
              <w:keepNext/>
              <w:spacing w:after="40" w:line="276" w:lineRule="auto"/>
            </w:pPr>
            <w:r>
              <w:rPr>
                <w:b/>
                <w:color w:val="0F172A"/>
                <w:sz w:val="20"/>
              </w:rPr>
              <w:t>Alternativas</w:t>
            </w:r>
          </w:p>
        </w:tc>
        <w:tc>
          <w:tcPr>
            <w:tcW w:w="6690" w:type="dxa"/>
            <w:shd w:val="clear" w:color="auto" w:fill="F0FDFA"/>
          </w:tcPr>
          <w:p w14:paraId="3D3B39FF" w14:textId="77777777" w:rsidR="00F42A6E" w:rsidRDefault="004E6386">
            <w:pPr>
              <w:pStyle w:val="ListBullet"/>
              <w:keepNext/>
              <w:spacing w:after="20" w:line="276" w:lineRule="auto"/>
            </w:pPr>
            <w:r>
              <w:rPr>
                <w:b/>
                <w:sz w:val="20"/>
              </w:rPr>
              <w:t>Deduplicación en memoria</w:t>
            </w:r>
            <w:r>
              <w:rPr>
                <w:sz w:val="20"/>
              </w:rPr>
              <w:t>: pierde el registro al reiniciar.</w:t>
            </w:r>
          </w:p>
          <w:p w14:paraId="242CCD0C" w14:textId="77777777" w:rsidR="00F42A6E" w:rsidRDefault="004E6386">
            <w:pPr>
              <w:pStyle w:val="ListBullet"/>
              <w:keepNext/>
              <w:spacing w:after="20" w:line="276" w:lineRule="auto"/>
            </w:pPr>
            <w:r>
              <w:rPr>
                <w:b/>
                <w:sz w:val="20"/>
              </w:rPr>
              <w:t>No deduplicar</w:t>
            </w:r>
            <w:r>
              <w:rPr>
                <w:sz w:val="20"/>
              </w:rPr>
              <w:t>: un reenvío duplica avisos.</w:t>
            </w:r>
          </w:p>
        </w:tc>
      </w:tr>
      <w:tr w:rsidR="00F42A6E" w14:paraId="260A9592" w14:textId="77777777">
        <w:trPr>
          <w:cantSplit/>
        </w:trPr>
        <w:tc>
          <w:tcPr>
            <w:tcW w:w="1814" w:type="dxa"/>
            <w:tcBorders>
              <w:left w:val="single" w:sz="24" w:space="0" w:color="0F766E"/>
            </w:tcBorders>
            <w:shd w:val="clear" w:color="auto" w:fill="F0FDFA"/>
          </w:tcPr>
          <w:p w14:paraId="049472A0" w14:textId="77777777" w:rsidR="00F42A6E" w:rsidRDefault="004E6386">
            <w:pPr>
              <w:keepNext/>
              <w:spacing w:after="40" w:line="276" w:lineRule="auto"/>
            </w:pPr>
            <w:r>
              <w:rPr>
                <w:b/>
                <w:color w:val="0F172A"/>
                <w:sz w:val="20"/>
              </w:rPr>
              <w:t>Por qué</w:t>
            </w:r>
          </w:p>
        </w:tc>
        <w:tc>
          <w:tcPr>
            <w:tcW w:w="6690" w:type="dxa"/>
            <w:shd w:val="clear" w:color="auto" w:fill="F0FDFA"/>
          </w:tcPr>
          <w:p w14:paraId="4DFE0B76" w14:textId="77777777" w:rsidR="00F42A6E" w:rsidRDefault="004E6386">
            <w:pPr>
              <w:keepNext/>
              <w:spacing w:after="40" w:line="276" w:lineRule="auto"/>
            </w:pPr>
            <w:r>
              <w:rPr>
                <w:sz w:val="20"/>
              </w:rPr>
              <w:t>prioriza no duplicar avisos a personas.</w:t>
            </w:r>
          </w:p>
        </w:tc>
      </w:tr>
      <w:tr w:rsidR="00F42A6E" w14:paraId="7EE84F8B" w14:textId="77777777">
        <w:trPr>
          <w:cantSplit/>
        </w:trPr>
        <w:tc>
          <w:tcPr>
            <w:tcW w:w="1814" w:type="dxa"/>
            <w:tcBorders>
              <w:left w:val="single" w:sz="24" w:space="0" w:color="0F766E"/>
            </w:tcBorders>
            <w:shd w:val="clear" w:color="auto" w:fill="F0FDFA"/>
          </w:tcPr>
          <w:p w14:paraId="7F18C47F" w14:textId="77777777" w:rsidR="00F42A6E" w:rsidRDefault="004E6386">
            <w:pPr>
              <w:keepNext/>
              <w:spacing w:after="40" w:line="276" w:lineRule="auto"/>
            </w:pPr>
            <w:r>
              <w:rPr>
                <w:b/>
                <w:color w:val="0F172A"/>
                <w:sz w:val="20"/>
              </w:rPr>
              <w:t>Costo</w:t>
            </w:r>
          </w:p>
        </w:tc>
        <w:tc>
          <w:tcPr>
            <w:tcW w:w="6690" w:type="dxa"/>
            <w:shd w:val="clear" w:color="auto" w:fill="F0FDFA"/>
          </w:tcPr>
          <w:p w14:paraId="743740C2" w14:textId="77777777" w:rsidR="00F42A6E" w:rsidRDefault="004E6386">
            <w:pPr>
              <w:pStyle w:val="ListBullet"/>
              <w:keepNext/>
              <w:spacing w:after="20" w:line="276" w:lineRule="auto"/>
            </w:pPr>
            <w:r>
              <w:rPr>
                <w:sz w:val="20"/>
              </w:rPr>
              <w:t>Una tabla más.</w:t>
            </w:r>
          </w:p>
          <w:p w14:paraId="06BC3FCD" w14:textId="77777777" w:rsidR="00F42A6E" w:rsidRDefault="004E6386">
            <w:pPr>
              <w:pStyle w:val="ListBullet"/>
              <w:keepNext/>
              <w:spacing w:after="20" w:line="276" w:lineRule="auto"/>
            </w:pPr>
            <w:r>
              <w:rPr>
                <w:sz w:val="20"/>
              </w:rPr>
              <w:t>Si falta el identificador de mensaje, usa el id de negocio y puede descartar un aviso legítimo.</w:t>
            </w:r>
          </w:p>
        </w:tc>
      </w:tr>
      <w:tr w:rsidR="00F42A6E" w14:paraId="5F15DFB5" w14:textId="77777777">
        <w:trPr>
          <w:cantSplit/>
        </w:trPr>
        <w:tc>
          <w:tcPr>
            <w:tcW w:w="1814" w:type="dxa"/>
            <w:tcBorders>
              <w:left w:val="single" w:sz="24" w:space="0" w:color="0F766E"/>
            </w:tcBorders>
            <w:shd w:val="clear" w:color="auto" w:fill="F0FDFA"/>
          </w:tcPr>
          <w:p w14:paraId="314090EA" w14:textId="77777777" w:rsidR="00F42A6E" w:rsidRDefault="004E6386">
            <w:pPr>
              <w:keepNext/>
              <w:spacing w:after="40" w:line="276" w:lineRule="auto"/>
            </w:pPr>
            <w:r>
              <w:rPr>
                <w:b/>
                <w:color w:val="0F172A"/>
                <w:sz w:val="20"/>
              </w:rPr>
              <w:t>Referencia</w:t>
            </w:r>
          </w:p>
        </w:tc>
        <w:tc>
          <w:tcPr>
            <w:tcW w:w="6690" w:type="dxa"/>
            <w:shd w:val="clear" w:color="auto" w:fill="F0FDFA"/>
          </w:tcPr>
          <w:p w14:paraId="15043FF2" w14:textId="77777777" w:rsidR="00F42A6E" w:rsidRDefault="004E6386">
            <w:pPr>
              <w:spacing w:after="40" w:line="276" w:lineRule="auto"/>
            </w:pPr>
            <w:r>
              <w:rPr>
                <w:sz w:val="20"/>
              </w:rPr>
              <w:t>ADR del 2/9/2026 «Inbox para idempotencia en Notificaciones».</w:t>
            </w:r>
          </w:p>
        </w:tc>
      </w:tr>
    </w:tbl>
    <w:p w14:paraId="653416D1" w14:textId="77777777" w:rsidR="00F42A6E" w:rsidRDefault="00F42A6E">
      <w:pPr>
        <w:spacing w:after="40"/>
      </w:pPr>
    </w:p>
    <w:p w14:paraId="1A5C37A1" w14:textId="77777777" w:rsidR="00F42A6E" w:rsidRDefault="004E6386">
      <w:pPr>
        <w:pStyle w:val="Heading2"/>
        <w:pageBreakBefore/>
      </w:pPr>
      <w:bookmarkStart w:id="37" w:name="_Toc242473797"/>
      <w:r>
        <w:t>11.4 Incentivos</w:t>
      </w:r>
      <w:bookmarkEnd w:id="37"/>
    </w:p>
    <w:p w14:paraId="5ECEDDF3" w14:textId="77777777" w:rsidR="00F42A6E" w:rsidRDefault="004E6386">
      <w:pPr>
        <w:keepNext/>
      </w:pPr>
      <w:r>
        <w:t>Responsabilidad: misiones, categorías, insignias, ranking mensual e inactividad de los donantes. La Tabla 14 resume cómo aplica la arquitectura en este servicio.</w:t>
      </w:r>
    </w:p>
    <w:p w14:paraId="4125918A" w14:textId="77777777" w:rsidR="00F42A6E" w:rsidRDefault="004E6386">
      <w:pPr>
        <w:pStyle w:val="Caption"/>
        <w:keepNext/>
        <w:spacing w:after="80"/>
      </w:pPr>
      <w:r>
        <w:rPr>
          <w:b/>
          <w:color w:val="0F766E"/>
        </w:rPr>
        <w:t>Tabla 14.</w:t>
      </w:r>
      <w:r>
        <w:t xml:space="preserve"> Ficha de Incentivos</w:t>
      </w:r>
    </w:p>
    <w:tbl>
      <w:tblPr>
        <w:tblW w:w="8505" w:type="dxa"/>
        <w:tblBorders>
          <w:top w:val="single" w:sz="4" w:space="0" w:color="CBD5E1"/>
          <w:left w:val="nil"/>
          <w:bottom w:val="single" w:sz="4" w:space="0" w:color="CBD5E1"/>
          <w:right w:val="nil"/>
          <w:insideH w:val="single" w:sz="4" w:space="0" w:color="CBD5E1"/>
          <w:insideV w:val="nil"/>
        </w:tblBorders>
        <w:tblLayout w:type="fixed"/>
        <w:tblCellMar>
          <w:top w:w="57" w:type="dxa"/>
          <w:left w:w="85" w:type="dxa"/>
          <w:bottom w:w="57" w:type="dxa"/>
          <w:right w:w="85" w:type="dxa"/>
        </w:tblCellMar>
        <w:tblLook w:val="04A0" w:firstRow="1" w:lastRow="0" w:firstColumn="1" w:lastColumn="0" w:noHBand="0" w:noVBand="1"/>
      </w:tblPr>
      <w:tblGrid>
        <w:gridCol w:w="2268"/>
        <w:gridCol w:w="6237"/>
      </w:tblGrid>
      <w:tr w:rsidR="00F42A6E" w14:paraId="6C78E926" w14:textId="77777777">
        <w:trPr>
          <w:cantSplit/>
          <w:tblHeader/>
        </w:trPr>
        <w:tc>
          <w:tcPr>
            <w:tcW w:w="2268" w:type="dxa"/>
            <w:shd w:val="clear" w:color="auto" w:fill="F1F5F9"/>
          </w:tcPr>
          <w:p w14:paraId="594D21F0" w14:textId="77777777" w:rsidR="00F42A6E" w:rsidRDefault="004E6386">
            <w:pPr>
              <w:spacing w:after="40" w:line="276" w:lineRule="auto"/>
            </w:pPr>
            <w:r>
              <w:rPr>
                <w:b/>
                <w:color w:val="0F172A"/>
                <w:sz w:val="20"/>
              </w:rPr>
              <w:t>Tema</w:t>
            </w:r>
          </w:p>
        </w:tc>
        <w:tc>
          <w:tcPr>
            <w:tcW w:w="6236" w:type="dxa"/>
            <w:shd w:val="clear" w:color="auto" w:fill="F1F5F9"/>
          </w:tcPr>
          <w:p w14:paraId="7F1BE6F9" w14:textId="77777777" w:rsidR="00F42A6E" w:rsidRDefault="004E6386">
            <w:pPr>
              <w:spacing w:after="40" w:line="276" w:lineRule="auto"/>
            </w:pPr>
            <w:r>
              <w:rPr>
                <w:b/>
                <w:color w:val="0F172A"/>
                <w:sz w:val="20"/>
              </w:rPr>
              <w:t>Cómo se aplica</w:t>
            </w:r>
          </w:p>
        </w:tc>
      </w:tr>
      <w:tr w:rsidR="00F42A6E" w14:paraId="0FCDC321" w14:textId="77777777">
        <w:trPr>
          <w:cantSplit/>
        </w:trPr>
        <w:tc>
          <w:tcPr>
            <w:tcW w:w="2268" w:type="dxa"/>
          </w:tcPr>
          <w:p w14:paraId="75953908" w14:textId="77777777" w:rsidR="00F42A6E" w:rsidRDefault="004E6386">
            <w:pPr>
              <w:spacing w:after="40" w:line="276" w:lineRule="auto"/>
            </w:pPr>
            <w:r>
              <w:rPr>
                <w:sz w:val="20"/>
              </w:rPr>
              <w:t>Atributos de calidad</w:t>
            </w:r>
          </w:p>
        </w:tc>
        <w:tc>
          <w:tcPr>
            <w:tcW w:w="6236" w:type="dxa"/>
          </w:tcPr>
          <w:p w14:paraId="78B9ED33" w14:textId="77777777" w:rsidR="00F42A6E" w:rsidRDefault="004E6386">
            <w:pPr>
              <w:spacing w:after="40" w:line="276" w:lineRule="auto"/>
            </w:pPr>
            <w:r>
              <w:rPr>
                <w:sz w:val="20"/>
              </w:rPr>
              <w:t>Autonomía sin consultar a Donaciones, integridad de reglas y salidas no bloqueantes</w:t>
            </w:r>
          </w:p>
        </w:tc>
      </w:tr>
      <w:tr w:rsidR="00F42A6E" w14:paraId="624A00BE" w14:textId="77777777">
        <w:trPr>
          <w:cantSplit/>
        </w:trPr>
        <w:tc>
          <w:tcPr>
            <w:tcW w:w="2268" w:type="dxa"/>
          </w:tcPr>
          <w:p w14:paraId="63C3775E" w14:textId="77777777" w:rsidR="00F42A6E" w:rsidRDefault="004E6386">
            <w:pPr>
              <w:spacing w:after="40" w:line="276" w:lineRule="auto"/>
            </w:pPr>
            <w:r>
              <w:rPr>
                <w:sz w:val="20"/>
              </w:rPr>
              <w:t>Microservicios</w:t>
            </w:r>
          </w:p>
        </w:tc>
        <w:tc>
          <w:tcPr>
            <w:tcW w:w="6236" w:type="dxa"/>
          </w:tcPr>
          <w:p w14:paraId="5CC73BB2" w14:textId="77777777" w:rsidR="00F42A6E" w:rsidRDefault="004E6386">
            <w:pPr>
              <w:spacing w:after="40" w:line="276" w:lineRule="auto"/>
            </w:pPr>
            <w:r>
              <w:rPr>
                <w:sz w:val="20"/>
              </w:rPr>
              <w:t>Difunde insignias con un flujo low-code en n8n, contra una red social simulada</w:t>
            </w:r>
          </w:p>
        </w:tc>
      </w:tr>
      <w:tr w:rsidR="00F42A6E" w14:paraId="5D75CD88" w14:textId="77777777">
        <w:trPr>
          <w:cantSplit/>
        </w:trPr>
        <w:tc>
          <w:tcPr>
            <w:tcW w:w="2268" w:type="dxa"/>
          </w:tcPr>
          <w:p w14:paraId="4C0B5423" w14:textId="77777777" w:rsidR="00F42A6E" w:rsidRDefault="004E6386">
            <w:pPr>
              <w:spacing w:after="40" w:line="276" w:lineRule="auto"/>
            </w:pPr>
            <w:r>
              <w:rPr>
                <w:sz w:val="20"/>
              </w:rPr>
              <w:t>Capas</w:t>
            </w:r>
          </w:p>
        </w:tc>
        <w:tc>
          <w:tcPr>
            <w:tcW w:w="6236" w:type="dxa"/>
          </w:tcPr>
          <w:p w14:paraId="69A797C2" w14:textId="77777777" w:rsidR="00F42A6E" w:rsidRDefault="004E6386">
            <w:pPr>
              <w:spacing w:after="40" w:line="276" w:lineRule="auto"/>
            </w:pPr>
            <w:r>
              <w:rPr>
                <w:sz w:val="20"/>
              </w:rPr>
              <w:t>Fuga conocida: sus puertos de salida están ubicados en infraestructura</w:t>
            </w:r>
          </w:p>
        </w:tc>
      </w:tr>
      <w:tr w:rsidR="00F42A6E" w14:paraId="52B26903" w14:textId="77777777">
        <w:trPr>
          <w:cantSplit/>
        </w:trPr>
        <w:tc>
          <w:tcPr>
            <w:tcW w:w="2268" w:type="dxa"/>
          </w:tcPr>
          <w:p w14:paraId="0B5AD55E" w14:textId="77777777" w:rsidR="00F42A6E" w:rsidRDefault="004E6386">
            <w:pPr>
              <w:spacing w:after="40" w:line="276" w:lineRule="auto"/>
            </w:pPr>
            <w:r>
              <w:rPr>
                <w:sz w:val="20"/>
              </w:rPr>
              <w:t>Patrones</w:t>
            </w:r>
          </w:p>
        </w:tc>
        <w:tc>
          <w:tcPr>
            <w:tcW w:w="6236" w:type="dxa"/>
          </w:tcPr>
          <w:p w14:paraId="36B82D66" w14:textId="77777777" w:rsidR="00F42A6E" w:rsidRDefault="004E6386">
            <w:pPr>
              <w:spacing w:after="40" w:line="276" w:lineRule="auto"/>
            </w:pPr>
            <w:r>
              <w:rPr>
                <w:sz w:val="20"/>
              </w:rPr>
              <w:t>Template Method en misiones, Factory, Strategy de inactividad, insignia como plantilla y como logro</w:t>
            </w:r>
          </w:p>
        </w:tc>
      </w:tr>
      <w:tr w:rsidR="00F42A6E" w14:paraId="7F149BF9" w14:textId="77777777">
        <w:trPr>
          <w:cantSplit/>
        </w:trPr>
        <w:tc>
          <w:tcPr>
            <w:tcW w:w="2268" w:type="dxa"/>
          </w:tcPr>
          <w:p w14:paraId="21737275" w14:textId="77777777" w:rsidR="00F42A6E" w:rsidRDefault="004E6386">
            <w:pPr>
              <w:spacing w:after="40" w:line="276" w:lineRule="auto"/>
            </w:pPr>
            <w:r>
              <w:rPr>
                <w:sz w:val="20"/>
              </w:rPr>
              <w:t>Integración</w:t>
            </w:r>
          </w:p>
        </w:tc>
        <w:tc>
          <w:tcPr>
            <w:tcW w:w="6236" w:type="dxa"/>
          </w:tcPr>
          <w:p w14:paraId="64FAA83A" w14:textId="77777777" w:rsidR="00F42A6E" w:rsidRDefault="004E6386">
            <w:pPr>
              <w:spacing w:after="40" w:line="276" w:lineRule="auto"/>
            </w:pPr>
            <w:r>
              <w:rPr>
                <w:sz w:val="20"/>
              </w:rPr>
              <w:t>Consume cinco hechos de Donaciones y publica tres logros; webhooks a n8n y almacenamiento de imágenes</w:t>
            </w:r>
          </w:p>
        </w:tc>
      </w:tr>
      <w:tr w:rsidR="00F42A6E" w14:paraId="7579EA8E" w14:textId="77777777">
        <w:trPr>
          <w:cantSplit/>
        </w:trPr>
        <w:tc>
          <w:tcPr>
            <w:tcW w:w="2268" w:type="dxa"/>
          </w:tcPr>
          <w:p w14:paraId="54B096AB" w14:textId="77777777" w:rsidR="00F42A6E" w:rsidRDefault="004E6386">
            <w:pPr>
              <w:spacing w:after="40" w:line="276" w:lineRule="auto"/>
            </w:pPr>
            <w:r>
              <w:rPr>
                <w:sz w:val="20"/>
              </w:rPr>
              <w:t>Persistencia</w:t>
            </w:r>
          </w:p>
        </w:tc>
        <w:tc>
          <w:tcPr>
            <w:tcW w:w="6236" w:type="dxa"/>
          </w:tcPr>
          <w:p w14:paraId="1590F7AA" w14:textId="77777777" w:rsidR="00F42A6E" w:rsidRDefault="004E6386">
            <w:pPr>
              <w:spacing w:after="40" w:line="276" w:lineRule="auto"/>
            </w:pPr>
            <w:r>
              <w:rPr>
                <w:sz w:val="20"/>
              </w:rPr>
              <w:t>Tabla única para misiones; bloqueo optimista con reintento en el perfil del donante; imágenes en MinIO</w:t>
            </w:r>
          </w:p>
        </w:tc>
      </w:tr>
      <w:tr w:rsidR="00F42A6E" w14:paraId="7EB23AED" w14:textId="77777777">
        <w:trPr>
          <w:cantSplit/>
        </w:trPr>
        <w:tc>
          <w:tcPr>
            <w:tcW w:w="2268" w:type="dxa"/>
          </w:tcPr>
          <w:p w14:paraId="61283375" w14:textId="77777777" w:rsidR="00F42A6E" w:rsidRDefault="004E6386">
            <w:pPr>
              <w:spacing w:after="40" w:line="276" w:lineRule="auto"/>
            </w:pPr>
            <w:r>
              <w:rPr>
                <w:sz w:val="20"/>
              </w:rPr>
              <w:t>Pruebas</w:t>
            </w:r>
          </w:p>
        </w:tc>
        <w:tc>
          <w:tcPr>
            <w:tcW w:w="6236" w:type="dxa"/>
          </w:tcPr>
          <w:p w14:paraId="5E4B02AB" w14:textId="77777777" w:rsidR="00F42A6E" w:rsidRDefault="004E6386">
            <w:pPr>
              <w:spacing w:after="40" w:line="276" w:lineRule="auto"/>
            </w:pPr>
            <w:r>
              <w:rPr>
                <w:sz w:val="20"/>
              </w:rPr>
              <w:t>Object Mother en pruebas; carga con k6</w:t>
            </w:r>
          </w:p>
        </w:tc>
      </w:tr>
      <w:tr w:rsidR="00F42A6E" w14:paraId="16BE7223" w14:textId="77777777">
        <w:trPr>
          <w:cantSplit/>
        </w:trPr>
        <w:tc>
          <w:tcPr>
            <w:tcW w:w="2268" w:type="dxa"/>
          </w:tcPr>
          <w:p w14:paraId="168B8A04" w14:textId="77777777" w:rsidR="00F42A6E" w:rsidRDefault="004E6386">
            <w:pPr>
              <w:spacing w:after="40" w:line="276" w:lineRule="auto"/>
            </w:pPr>
            <w:r>
              <w:rPr>
                <w:sz w:val="20"/>
              </w:rPr>
              <w:t>Despliegue</w:t>
            </w:r>
          </w:p>
        </w:tc>
        <w:tc>
          <w:tcPr>
            <w:tcW w:w="6236" w:type="dxa"/>
          </w:tcPr>
          <w:p w14:paraId="023A6EEF" w14:textId="77777777" w:rsidR="00F42A6E" w:rsidRDefault="004E6386">
            <w:pPr>
              <w:spacing w:after="40" w:line="276" w:lineRule="auto"/>
            </w:pPr>
            <w:r>
              <w:rPr>
                <w:sz w:val="20"/>
              </w:rPr>
              <w:t>Local y preproducción</w:t>
            </w:r>
          </w:p>
        </w:tc>
      </w:tr>
      <w:tr w:rsidR="00F42A6E" w14:paraId="1CDD194D" w14:textId="77777777">
        <w:trPr>
          <w:cantSplit/>
        </w:trPr>
        <w:tc>
          <w:tcPr>
            <w:tcW w:w="2268" w:type="dxa"/>
          </w:tcPr>
          <w:p w14:paraId="232D5BBF" w14:textId="77777777" w:rsidR="00F42A6E" w:rsidRDefault="004E6386">
            <w:pPr>
              <w:spacing w:after="40" w:line="276" w:lineRule="auto"/>
            </w:pPr>
            <w:r>
              <w:rPr>
                <w:sz w:val="20"/>
              </w:rPr>
              <w:t>Decisiones diferidas</w:t>
            </w:r>
          </w:p>
        </w:tc>
        <w:tc>
          <w:tcPr>
            <w:tcW w:w="6236" w:type="dxa"/>
          </w:tcPr>
          <w:p w14:paraId="1E256D41" w14:textId="77777777" w:rsidR="00F42A6E" w:rsidRDefault="004E6386">
            <w:pPr>
              <w:spacing w:after="40" w:line="276" w:lineRule="auto"/>
            </w:pPr>
            <w:r>
              <w:rPr>
                <w:sz w:val="20"/>
              </w:rPr>
              <w:t>Identificador de mensaje, deduplicación y cola de fallidos, bloqueo de procesos programados, saturación al publicar y cliente HTTP transitorio</w:t>
            </w:r>
          </w:p>
        </w:tc>
      </w:tr>
    </w:tbl>
    <w:p w14:paraId="69206BC6" w14:textId="77777777" w:rsidR="00F42A6E" w:rsidRDefault="00F42A6E">
      <w:pPr>
        <w:spacing w:after="40"/>
      </w:pPr>
    </w:p>
    <w:tbl>
      <w:tblPr>
        <w:tblW w:w="8505" w:type="dxa"/>
        <w:tblBorders>
          <w:top w:val="nil"/>
          <w:left w:val="nil"/>
          <w:bottom w:val="nil"/>
          <w:right w:val="nil"/>
          <w:insideH w:val="nil"/>
          <w:insideV w:val="nil"/>
        </w:tblBorders>
        <w:tblLayout w:type="fixed"/>
        <w:tblCellMar>
          <w:top w:w="57" w:type="dxa"/>
          <w:left w:w="85" w:type="dxa"/>
          <w:bottom w:w="57" w:type="dxa"/>
          <w:right w:w="85" w:type="dxa"/>
        </w:tblCellMar>
        <w:tblLook w:val="04A0" w:firstRow="1" w:lastRow="0" w:firstColumn="1" w:lastColumn="0" w:noHBand="0" w:noVBand="1"/>
      </w:tblPr>
      <w:tblGrid>
        <w:gridCol w:w="1814"/>
        <w:gridCol w:w="6691"/>
      </w:tblGrid>
      <w:tr w:rsidR="00F42A6E" w14:paraId="18D8FF37" w14:textId="77777777">
        <w:trPr>
          <w:cantSplit/>
        </w:trPr>
        <w:tc>
          <w:tcPr>
            <w:tcW w:w="8504" w:type="dxa"/>
            <w:gridSpan w:val="2"/>
            <w:tcBorders>
              <w:left w:val="single" w:sz="24" w:space="0" w:color="0F766E"/>
            </w:tcBorders>
            <w:shd w:val="clear" w:color="auto" w:fill="F0FDFA"/>
          </w:tcPr>
          <w:p w14:paraId="1BD36BBD" w14:textId="77777777" w:rsidR="00F42A6E" w:rsidRDefault="004E6386">
            <w:pPr>
              <w:keepNext/>
              <w:spacing w:after="40" w:line="276" w:lineRule="auto"/>
            </w:pPr>
            <w:r>
              <w:rPr>
                <w:b/>
                <w:color w:val="0F766E"/>
              </w:rPr>
              <w:t>Decisión: Representación propia del donante</w:t>
            </w:r>
          </w:p>
        </w:tc>
      </w:tr>
      <w:tr w:rsidR="00F42A6E" w14:paraId="410313D9" w14:textId="77777777">
        <w:trPr>
          <w:cantSplit/>
        </w:trPr>
        <w:tc>
          <w:tcPr>
            <w:tcW w:w="1814" w:type="dxa"/>
            <w:tcBorders>
              <w:left w:val="single" w:sz="24" w:space="0" w:color="0F766E"/>
            </w:tcBorders>
            <w:shd w:val="clear" w:color="auto" w:fill="F0FDFA"/>
          </w:tcPr>
          <w:p w14:paraId="57C39461" w14:textId="77777777" w:rsidR="00F42A6E" w:rsidRDefault="004E6386">
            <w:pPr>
              <w:keepNext/>
              <w:spacing w:after="40" w:line="276" w:lineRule="auto"/>
            </w:pPr>
            <w:r>
              <w:rPr>
                <w:b/>
                <w:color w:val="0F172A"/>
                <w:sz w:val="20"/>
              </w:rPr>
              <w:t>Decisión</w:t>
            </w:r>
          </w:p>
        </w:tc>
        <w:tc>
          <w:tcPr>
            <w:tcW w:w="6690" w:type="dxa"/>
            <w:shd w:val="clear" w:color="auto" w:fill="F0FDFA"/>
          </w:tcPr>
          <w:p w14:paraId="05203E4F" w14:textId="77777777" w:rsidR="00F42A6E" w:rsidRDefault="004E6386">
            <w:pPr>
              <w:keepNext/>
              <w:spacing w:after="40" w:line="276" w:lineRule="auto"/>
            </w:pPr>
            <w:r>
              <w:rPr>
                <w:sz w:val="20"/>
              </w:rPr>
              <w:t>Incentivos mantiene un perfil del donante alimentado por los hechos de Donaciones.</w:t>
            </w:r>
          </w:p>
        </w:tc>
      </w:tr>
      <w:tr w:rsidR="00F42A6E" w14:paraId="12920E6B" w14:textId="77777777">
        <w:trPr>
          <w:cantSplit/>
        </w:trPr>
        <w:tc>
          <w:tcPr>
            <w:tcW w:w="1814" w:type="dxa"/>
            <w:tcBorders>
              <w:left w:val="single" w:sz="24" w:space="0" w:color="0F766E"/>
            </w:tcBorders>
            <w:shd w:val="clear" w:color="auto" w:fill="F0FDFA"/>
          </w:tcPr>
          <w:p w14:paraId="2E1D39AF" w14:textId="77777777" w:rsidR="00F42A6E" w:rsidRDefault="004E6386">
            <w:pPr>
              <w:keepNext/>
              <w:spacing w:after="40" w:line="276" w:lineRule="auto"/>
            </w:pPr>
            <w:r>
              <w:rPr>
                <w:b/>
                <w:color w:val="0F172A"/>
                <w:sz w:val="20"/>
              </w:rPr>
              <w:t>Alternativas</w:t>
            </w:r>
          </w:p>
        </w:tc>
        <w:tc>
          <w:tcPr>
            <w:tcW w:w="6690" w:type="dxa"/>
            <w:shd w:val="clear" w:color="auto" w:fill="F0FDFA"/>
          </w:tcPr>
          <w:p w14:paraId="323ABDD9" w14:textId="77777777" w:rsidR="00F42A6E" w:rsidRDefault="004E6386">
            <w:pPr>
              <w:pStyle w:val="ListBullet"/>
              <w:keepNext/>
              <w:spacing w:after="20" w:line="276" w:lineRule="auto"/>
            </w:pPr>
            <w:r>
              <w:rPr>
                <w:b/>
                <w:sz w:val="20"/>
              </w:rPr>
              <w:t>Consultar por red a Donaciones</w:t>
            </w:r>
            <w:r>
              <w:rPr>
                <w:sz w:val="20"/>
              </w:rPr>
              <w:t>: pierde en autonomía, porque una caída de Donaciones frenaría el cálculo de misiones.</w:t>
            </w:r>
          </w:p>
        </w:tc>
      </w:tr>
      <w:tr w:rsidR="00F42A6E" w14:paraId="549DF435" w14:textId="77777777">
        <w:trPr>
          <w:cantSplit/>
        </w:trPr>
        <w:tc>
          <w:tcPr>
            <w:tcW w:w="1814" w:type="dxa"/>
            <w:tcBorders>
              <w:left w:val="single" w:sz="24" w:space="0" w:color="0F766E"/>
            </w:tcBorders>
            <w:shd w:val="clear" w:color="auto" w:fill="F0FDFA"/>
          </w:tcPr>
          <w:p w14:paraId="083FD785" w14:textId="77777777" w:rsidR="00F42A6E" w:rsidRDefault="004E6386">
            <w:pPr>
              <w:keepNext/>
              <w:spacing w:after="40" w:line="276" w:lineRule="auto"/>
            </w:pPr>
            <w:r>
              <w:rPr>
                <w:b/>
                <w:color w:val="0F172A"/>
                <w:sz w:val="20"/>
              </w:rPr>
              <w:t>Por qué</w:t>
            </w:r>
          </w:p>
        </w:tc>
        <w:tc>
          <w:tcPr>
            <w:tcW w:w="6690" w:type="dxa"/>
            <w:shd w:val="clear" w:color="auto" w:fill="F0FDFA"/>
          </w:tcPr>
          <w:p w14:paraId="143BC915" w14:textId="77777777" w:rsidR="00F42A6E" w:rsidRDefault="004E6386">
            <w:pPr>
              <w:keepNext/>
              <w:spacing w:after="40" w:line="276" w:lineRule="auto"/>
            </w:pPr>
            <w:r>
              <w:rPr>
                <w:sz w:val="20"/>
              </w:rPr>
              <w:t>prioriza autonomía y salidas no bloqueantes.</w:t>
            </w:r>
          </w:p>
        </w:tc>
      </w:tr>
      <w:tr w:rsidR="00F42A6E" w14:paraId="35CBAD98" w14:textId="77777777">
        <w:trPr>
          <w:cantSplit/>
        </w:trPr>
        <w:tc>
          <w:tcPr>
            <w:tcW w:w="1814" w:type="dxa"/>
            <w:tcBorders>
              <w:left w:val="single" w:sz="24" w:space="0" w:color="0F766E"/>
            </w:tcBorders>
            <w:shd w:val="clear" w:color="auto" w:fill="F0FDFA"/>
          </w:tcPr>
          <w:p w14:paraId="4AAE7D54" w14:textId="77777777" w:rsidR="00F42A6E" w:rsidRDefault="004E6386">
            <w:pPr>
              <w:keepNext/>
              <w:spacing w:after="40" w:line="276" w:lineRule="auto"/>
            </w:pPr>
            <w:r>
              <w:rPr>
                <w:b/>
                <w:color w:val="0F172A"/>
                <w:sz w:val="20"/>
              </w:rPr>
              <w:t>Costo</w:t>
            </w:r>
          </w:p>
        </w:tc>
        <w:tc>
          <w:tcPr>
            <w:tcW w:w="6690" w:type="dxa"/>
            <w:shd w:val="clear" w:color="auto" w:fill="F0FDFA"/>
          </w:tcPr>
          <w:p w14:paraId="230AE4D2" w14:textId="77777777" w:rsidR="00F42A6E" w:rsidRDefault="004E6386">
            <w:pPr>
              <w:pStyle w:val="ListBullet"/>
              <w:keepNext/>
              <w:spacing w:after="20" w:line="276" w:lineRule="auto"/>
            </w:pPr>
            <w:r>
              <w:rPr>
                <w:sz w:val="20"/>
              </w:rPr>
              <w:t>Datos duplicados y sincronización por eventos.</w:t>
            </w:r>
          </w:p>
          <w:p w14:paraId="73F915F1" w14:textId="77777777" w:rsidR="00F42A6E" w:rsidRDefault="004E6386">
            <w:pPr>
              <w:pStyle w:val="ListBullet"/>
              <w:keepNext/>
              <w:spacing w:after="20" w:line="276" w:lineRule="auto"/>
            </w:pPr>
            <w:r>
              <w:rPr>
                <w:sz w:val="20"/>
              </w:rPr>
              <w:t>Sin deduplicar donaciones, un reenvío duplica métricas.</w:t>
            </w:r>
          </w:p>
        </w:tc>
      </w:tr>
      <w:tr w:rsidR="00F42A6E" w14:paraId="3E8AD2B8" w14:textId="77777777">
        <w:trPr>
          <w:cantSplit/>
        </w:trPr>
        <w:tc>
          <w:tcPr>
            <w:tcW w:w="1814" w:type="dxa"/>
            <w:tcBorders>
              <w:left w:val="single" w:sz="24" w:space="0" w:color="0F766E"/>
            </w:tcBorders>
            <w:shd w:val="clear" w:color="auto" w:fill="F0FDFA"/>
          </w:tcPr>
          <w:p w14:paraId="61CF818D" w14:textId="77777777" w:rsidR="00F42A6E" w:rsidRDefault="004E6386">
            <w:pPr>
              <w:keepNext/>
              <w:spacing w:after="40" w:line="276" w:lineRule="auto"/>
            </w:pPr>
            <w:r>
              <w:rPr>
                <w:b/>
                <w:color w:val="0F172A"/>
                <w:sz w:val="20"/>
              </w:rPr>
              <w:t>Referencia</w:t>
            </w:r>
          </w:p>
        </w:tc>
        <w:tc>
          <w:tcPr>
            <w:tcW w:w="6690" w:type="dxa"/>
            <w:shd w:val="clear" w:color="auto" w:fill="F0FDFA"/>
          </w:tcPr>
          <w:p w14:paraId="70A9D630" w14:textId="77777777" w:rsidR="00F42A6E" w:rsidRDefault="004E6386">
            <w:pPr>
              <w:spacing w:after="40" w:line="276" w:lineRule="auto"/>
            </w:pPr>
            <w:r>
              <w:rPr>
                <w:sz w:val="20"/>
              </w:rPr>
              <w:t>ver la deuda sobre duplicados en Incentivos en el Anexo C.</w:t>
            </w:r>
          </w:p>
        </w:tc>
      </w:tr>
    </w:tbl>
    <w:p w14:paraId="6EC2AA3E" w14:textId="77777777" w:rsidR="00F42A6E" w:rsidRDefault="00F42A6E">
      <w:pPr>
        <w:spacing w:after="40"/>
      </w:pPr>
    </w:p>
    <w:p w14:paraId="3D09FEB7" w14:textId="77777777" w:rsidR="00F42A6E" w:rsidRDefault="004E6386">
      <w:pPr>
        <w:pStyle w:val="Heading1"/>
        <w:pageBreakBefore/>
      </w:pPr>
      <w:bookmarkStart w:id="38" w:name="_Toc242473798"/>
      <w:r>
        <w:t>Anexo A. Índice de decisiones</w:t>
      </w:r>
      <w:bookmarkEnd w:id="38"/>
    </w:p>
    <w:p w14:paraId="437D856D" w14:textId="77777777" w:rsidR="00F42A6E" w:rsidRDefault="004E6386">
      <w:pPr>
        <w:keepNext/>
      </w:pPr>
      <w:r>
        <w:t>Las alternativas descartadas y por qué pierden están en el recuadro de cada decisión, en el cuerpo. El índice de decisiones vincula cada recuadro con su ADR (ver Tabla 15). Todos estos ADR están en estado propuesto; el antecedente del 3/7/2026 está aceptado.</w:t>
      </w:r>
    </w:p>
    <w:p w14:paraId="4174835C" w14:textId="77777777" w:rsidR="00F42A6E" w:rsidRDefault="004E6386">
      <w:pPr>
        <w:pStyle w:val="Caption"/>
        <w:keepNext/>
        <w:spacing w:after="80"/>
      </w:pPr>
      <w:r>
        <w:rPr>
          <w:b/>
          <w:color w:val="0F766E"/>
        </w:rPr>
        <w:t>Tabla 15.</w:t>
      </w:r>
      <w:r>
        <w:t xml:space="preserve"> Índice de decisiones</w:t>
      </w:r>
    </w:p>
    <w:tbl>
      <w:tblPr>
        <w:tblW w:w="8505" w:type="dxa"/>
        <w:tblBorders>
          <w:top w:val="single" w:sz="4" w:space="0" w:color="CBD5E1"/>
          <w:left w:val="nil"/>
          <w:bottom w:val="single" w:sz="4" w:space="0" w:color="CBD5E1"/>
          <w:right w:val="nil"/>
          <w:insideH w:val="single" w:sz="4" w:space="0" w:color="CBD5E1"/>
          <w:insideV w:val="nil"/>
        </w:tblBorders>
        <w:tblLayout w:type="fixed"/>
        <w:tblCellMar>
          <w:top w:w="57" w:type="dxa"/>
          <w:left w:w="85" w:type="dxa"/>
          <w:bottom w:w="57" w:type="dxa"/>
          <w:right w:w="85" w:type="dxa"/>
        </w:tblCellMar>
        <w:tblLook w:val="04A0" w:firstRow="1" w:lastRow="0" w:firstColumn="1" w:lastColumn="0" w:noHBand="0" w:noVBand="1"/>
      </w:tblPr>
      <w:tblGrid>
        <w:gridCol w:w="2552"/>
        <w:gridCol w:w="3969"/>
        <w:gridCol w:w="1984"/>
      </w:tblGrid>
      <w:tr w:rsidR="00F42A6E" w14:paraId="389F0987" w14:textId="77777777">
        <w:trPr>
          <w:cantSplit/>
          <w:tblHeader/>
        </w:trPr>
        <w:tc>
          <w:tcPr>
            <w:tcW w:w="2551" w:type="dxa"/>
            <w:shd w:val="clear" w:color="auto" w:fill="F1F5F9"/>
          </w:tcPr>
          <w:p w14:paraId="2DE03551" w14:textId="77777777" w:rsidR="00F42A6E" w:rsidRDefault="004E6386">
            <w:pPr>
              <w:spacing w:after="40" w:line="276" w:lineRule="auto"/>
            </w:pPr>
            <w:r>
              <w:rPr>
                <w:b/>
                <w:color w:val="0F172A"/>
                <w:sz w:val="20"/>
              </w:rPr>
              <w:t>Decisión</w:t>
            </w:r>
          </w:p>
        </w:tc>
        <w:tc>
          <w:tcPr>
            <w:tcW w:w="3969" w:type="dxa"/>
            <w:shd w:val="clear" w:color="auto" w:fill="F1F5F9"/>
          </w:tcPr>
          <w:p w14:paraId="0D6A368D" w14:textId="77777777" w:rsidR="00F42A6E" w:rsidRDefault="004E6386">
            <w:pPr>
              <w:spacing w:after="40" w:line="276" w:lineRule="auto"/>
            </w:pPr>
            <w:r>
              <w:rPr>
                <w:b/>
                <w:color w:val="0F172A"/>
                <w:sz w:val="20"/>
              </w:rPr>
              <w:t>Registro de la decisión (ADR: fecha y título)</w:t>
            </w:r>
          </w:p>
        </w:tc>
        <w:tc>
          <w:tcPr>
            <w:tcW w:w="1984" w:type="dxa"/>
            <w:shd w:val="clear" w:color="auto" w:fill="F1F5F9"/>
          </w:tcPr>
          <w:p w14:paraId="3EBB75B2" w14:textId="77777777" w:rsidR="00F42A6E" w:rsidRDefault="004E6386">
            <w:pPr>
              <w:spacing w:after="40" w:line="276" w:lineRule="auto"/>
            </w:pPr>
            <w:r>
              <w:rPr>
                <w:b/>
                <w:color w:val="0F172A"/>
                <w:sz w:val="20"/>
              </w:rPr>
              <w:t>Dónde se justifica</w:t>
            </w:r>
          </w:p>
        </w:tc>
      </w:tr>
      <w:tr w:rsidR="00F42A6E" w14:paraId="51C50D0D" w14:textId="77777777">
        <w:trPr>
          <w:cantSplit/>
        </w:trPr>
        <w:tc>
          <w:tcPr>
            <w:tcW w:w="2551" w:type="dxa"/>
          </w:tcPr>
          <w:p w14:paraId="483D4E0B" w14:textId="77777777" w:rsidR="00F42A6E" w:rsidRDefault="004E6386">
            <w:pPr>
              <w:spacing w:after="40" w:line="276" w:lineRule="auto"/>
            </w:pPr>
            <w:r>
              <w:rPr>
                <w:sz w:val="20"/>
              </w:rPr>
              <w:t>Microservicios frente a monolito modular; capas con puertos y adaptadores</w:t>
            </w:r>
          </w:p>
        </w:tc>
        <w:tc>
          <w:tcPr>
            <w:tcW w:w="3969" w:type="dxa"/>
          </w:tcPr>
          <w:p w14:paraId="72E7D934" w14:textId="77777777" w:rsidR="00F42A6E" w:rsidRDefault="004E6386">
            <w:pPr>
              <w:spacing w:after="40" w:line="276" w:lineRule="auto"/>
            </w:pPr>
            <w:r>
              <w:rPr>
                <w:sz w:val="20"/>
              </w:rPr>
              <w:t>9/10/2026 «Estilo de microservicios con capas y puertos y adaptadores»</w:t>
            </w:r>
          </w:p>
        </w:tc>
        <w:tc>
          <w:tcPr>
            <w:tcW w:w="1984" w:type="dxa"/>
          </w:tcPr>
          <w:p w14:paraId="43849E98" w14:textId="77777777" w:rsidR="00F42A6E" w:rsidRDefault="004E6386">
            <w:pPr>
              <w:spacing w:after="40" w:line="276" w:lineRule="auto"/>
            </w:pPr>
            <w:r>
              <w:rPr>
                <w:sz w:val="20"/>
              </w:rPr>
              <w:t>Secciones 3.4 y 4.3; Figuras 1 y 2</w:t>
            </w:r>
          </w:p>
        </w:tc>
      </w:tr>
      <w:tr w:rsidR="00F42A6E" w14:paraId="0BA96878" w14:textId="77777777">
        <w:trPr>
          <w:cantSplit/>
        </w:trPr>
        <w:tc>
          <w:tcPr>
            <w:tcW w:w="2551" w:type="dxa"/>
          </w:tcPr>
          <w:p w14:paraId="0F9291C7" w14:textId="77777777" w:rsidR="00F42A6E" w:rsidRDefault="004E6386">
            <w:pPr>
              <w:spacing w:after="40" w:line="276" w:lineRule="auto"/>
            </w:pPr>
            <w:r>
              <w:rPr>
                <w:sz w:val="20"/>
              </w:rPr>
              <w:t>Cola hacia Notificaciones</w:t>
            </w:r>
          </w:p>
        </w:tc>
        <w:tc>
          <w:tcPr>
            <w:tcW w:w="3969" w:type="dxa"/>
          </w:tcPr>
          <w:p w14:paraId="04EF41E8" w14:textId="77777777" w:rsidR="00F42A6E" w:rsidRDefault="004E6386">
            <w:pPr>
              <w:spacing w:after="40" w:line="276" w:lineRule="auto"/>
            </w:pPr>
            <w:r>
              <w:rPr>
                <w:sz w:val="20"/>
              </w:rPr>
              <w:t>11/9/2026 «Topología de publicación y suscripción y desacople de Notificaciones»; antecedente: 3/7/2026 «Uso de RabbitMQ entre Logística y los demás servicios»</w:t>
            </w:r>
          </w:p>
        </w:tc>
        <w:tc>
          <w:tcPr>
            <w:tcW w:w="1984" w:type="dxa"/>
          </w:tcPr>
          <w:p w14:paraId="69C0271D" w14:textId="77777777" w:rsidR="00F42A6E" w:rsidRDefault="004E6386">
            <w:pPr>
              <w:spacing w:after="40" w:line="276" w:lineRule="auto"/>
            </w:pPr>
            <w:r>
              <w:rPr>
                <w:sz w:val="20"/>
              </w:rPr>
              <w:t>Sección 6.2</w:t>
            </w:r>
          </w:p>
        </w:tc>
      </w:tr>
      <w:tr w:rsidR="00F42A6E" w14:paraId="7B2A8C8D" w14:textId="77777777">
        <w:trPr>
          <w:cantSplit/>
        </w:trPr>
        <w:tc>
          <w:tcPr>
            <w:tcW w:w="2551" w:type="dxa"/>
          </w:tcPr>
          <w:p w14:paraId="7D196A67" w14:textId="77777777" w:rsidR="00F42A6E" w:rsidRDefault="004E6386">
            <w:pPr>
              <w:spacing w:after="40" w:line="276" w:lineRule="auto"/>
            </w:pPr>
            <w:r>
              <w:rPr>
                <w:sz w:val="20"/>
              </w:rPr>
              <w:t>Broker de integración con logística</w:t>
            </w:r>
          </w:p>
        </w:tc>
        <w:tc>
          <w:tcPr>
            <w:tcW w:w="3969" w:type="dxa"/>
          </w:tcPr>
          <w:p w14:paraId="5313F511" w14:textId="77777777" w:rsidR="00F42A6E" w:rsidRDefault="004E6386">
            <w:pPr>
              <w:spacing w:after="40" w:line="276" w:lineRule="auto"/>
            </w:pPr>
            <w:r>
              <w:rPr>
                <w:sz w:val="20"/>
              </w:rPr>
              <w:t>7/10/2026 «Broker de integración con logística»</w:t>
            </w:r>
          </w:p>
        </w:tc>
        <w:tc>
          <w:tcPr>
            <w:tcW w:w="1984" w:type="dxa"/>
          </w:tcPr>
          <w:p w14:paraId="3FAD6C8F" w14:textId="77777777" w:rsidR="00F42A6E" w:rsidRDefault="004E6386">
            <w:pPr>
              <w:spacing w:after="40" w:line="276" w:lineRule="auto"/>
            </w:pPr>
            <w:r>
              <w:rPr>
                <w:sz w:val="20"/>
              </w:rPr>
              <w:t>Sección 6.3; Figura 3</w:t>
            </w:r>
          </w:p>
        </w:tc>
      </w:tr>
      <w:tr w:rsidR="00F42A6E" w14:paraId="0D1904AE" w14:textId="77777777">
        <w:trPr>
          <w:cantSplit/>
        </w:trPr>
        <w:tc>
          <w:tcPr>
            <w:tcW w:w="2551" w:type="dxa"/>
          </w:tcPr>
          <w:p w14:paraId="2A5EFEED" w14:textId="77777777" w:rsidR="00F42A6E" w:rsidRDefault="004E6386">
            <w:pPr>
              <w:spacing w:after="40" w:line="276" w:lineRule="auto"/>
            </w:pPr>
            <w:r>
              <w:rPr>
                <w:sz w:val="20"/>
              </w:rPr>
              <w:t>Vuelta de los proveedores por mensajería con identidad</w:t>
            </w:r>
          </w:p>
        </w:tc>
        <w:tc>
          <w:tcPr>
            <w:tcW w:w="3969" w:type="dxa"/>
          </w:tcPr>
          <w:p w14:paraId="19668DC3" w14:textId="77777777" w:rsidR="00F42A6E" w:rsidRDefault="004E6386">
            <w:pPr>
              <w:spacing w:after="40" w:line="276" w:lineRule="auto"/>
            </w:pPr>
            <w:r>
              <w:rPr>
                <w:sz w:val="20"/>
              </w:rPr>
              <w:t>8/10/2026 «Vuelta de proveedores de logística por mensajería con identidad»</w:t>
            </w:r>
          </w:p>
        </w:tc>
        <w:tc>
          <w:tcPr>
            <w:tcW w:w="1984" w:type="dxa"/>
          </w:tcPr>
          <w:p w14:paraId="0E592625" w14:textId="77777777" w:rsidR="00F42A6E" w:rsidRDefault="004E6386">
            <w:pPr>
              <w:spacing w:after="40" w:line="276" w:lineRule="auto"/>
            </w:pPr>
            <w:r>
              <w:rPr>
                <w:sz w:val="20"/>
              </w:rPr>
              <w:t>Sección 6.4</w:t>
            </w:r>
          </w:p>
        </w:tc>
      </w:tr>
      <w:tr w:rsidR="00F42A6E" w14:paraId="27BDDD1E" w14:textId="77777777">
        <w:trPr>
          <w:cantSplit/>
        </w:trPr>
        <w:tc>
          <w:tcPr>
            <w:tcW w:w="2551" w:type="dxa"/>
          </w:tcPr>
          <w:p w14:paraId="13D53346" w14:textId="77777777" w:rsidR="00F42A6E" w:rsidRDefault="004E6386">
            <w:pPr>
              <w:spacing w:after="40" w:line="276" w:lineRule="auto"/>
            </w:pPr>
            <w:r>
              <w:rPr>
                <w:sz w:val="20"/>
              </w:rPr>
              <w:t>Topología de persistencia y mapeo con modelo separado</w:t>
            </w:r>
          </w:p>
        </w:tc>
        <w:tc>
          <w:tcPr>
            <w:tcW w:w="3969" w:type="dxa"/>
          </w:tcPr>
          <w:p w14:paraId="751CB069" w14:textId="77777777" w:rsidR="00F42A6E" w:rsidRDefault="004E6386">
            <w:pPr>
              <w:spacing w:after="40" w:line="276" w:lineRule="auto"/>
            </w:pPr>
            <w:r>
              <w:rPr>
                <w:sz w:val="20"/>
              </w:rPr>
              <w:t>2/9/2026 «Persistencia multi-schema y aislamiento de roles en PostgreSQL», más un ADR de mapeo por servicio</w:t>
            </w:r>
          </w:p>
        </w:tc>
        <w:tc>
          <w:tcPr>
            <w:tcW w:w="1984" w:type="dxa"/>
          </w:tcPr>
          <w:p w14:paraId="68A89DE2" w14:textId="77777777" w:rsidR="00F42A6E" w:rsidRDefault="004E6386">
            <w:pPr>
              <w:spacing w:after="40" w:line="276" w:lineRule="auto"/>
            </w:pPr>
            <w:r>
              <w:rPr>
                <w:sz w:val="20"/>
              </w:rPr>
              <w:t>Capítulo 7; Figura 4</w:t>
            </w:r>
          </w:p>
        </w:tc>
      </w:tr>
      <w:tr w:rsidR="00F42A6E" w14:paraId="55BC1D31" w14:textId="77777777">
        <w:trPr>
          <w:cantSplit/>
        </w:trPr>
        <w:tc>
          <w:tcPr>
            <w:tcW w:w="2551" w:type="dxa"/>
          </w:tcPr>
          <w:p w14:paraId="39D87E99" w14:textId="77777777" w:rsidR="00F42A6E" w:rsidRDefault="004E6386">
            <w:pPr>
              <w:spacing w:after="40" w:line="276" w:lineRule="auto"/>
            </w:pPr>
            <w:r>
              <w:rPr>
                <w:sz w:val="20"/>
              </w:rPr>
              <w:t>Plataforma como servicio con contenedor</w:t>
            </w:r>
          </w:p>
        </w:tc>
        <w:tc>
          <w:tcPr>
            <w:tcW w:w="3969" w:type="dxa"/>
          </w:tcPr>
          <w:p w14:paraId="417D7DFC" w14:textId="77777777" w:rsidR="00F42A6E" w:rsidRDefault="004E6386">
            <w:pPr>
              <w:spacing w:after="40" w:line="276" w:lineRule="auto"/>
            </w:pPr>
            <w:r>
              <w:rPr>
                <w:sz w:val="20"/>
              </w:rPr>
              <w:t>9/10/2026 «Despliegue de Logística en PaaS con contenedores»</w:t>
            </w:r>
          </w:p>
        </w:tc>
        <w:tc>
          <w:tcPr>
            <w:tcW w:w="1984" w:type="dxa"/>
          </w:tcPr>
          <w:p w14:paraId="0657148D" w14:textId="77777777" w:rsidR="00F42A6E" w:rsidRDefault="004E6386">
            <w:pPr>
              <w:spacing w:after="40" w:line="276" w:lineRule="auto"/>
            </w:pPr>
            <w:r>
              <w:rPr>
                <w:sz w:val="20"/>
              </w:rPr>
              <w:t>Sección 9.3; Figura 5</w:t>
            </w:r>
          </w:p>
        </w:tc>
      </w:tr>
    </w:tbl>
    <w:p w14:paraId="2CB8D4F1" w14:textId="77777777" w:rsidR="00F42A6E" w:rsidRDefault="00F42A6E">
      <w:pPr>
        <w:spacing w:after="40"/>
      </w:pPr>
    </w:p>
    <w:p w14:paraId="49CDE9DB" w14:textId="77777777" w:rsidR="00F42A6E" w:rsidRDefault="004E6386">
      <w:pPr>
        <w:pStyle w:val="Heading1"/>
        <w:pageBreakBefore/>
      </w:pPr>
      <w:bookmarkStart w:id="39" w:name="_Toc242473799"/>
      <w:r>
        <w:t>Anexo B. Trazabilidad de requisitos</w:t>
      </w:r>
      <w:bookmarkEnd w:id="39"/>
    </w:p>
    <w:p w14:paraId="7B915B42" w14:textId="77777777" w:rsidR="00F42A6E" w:rsidRDefault="004E6386">
      <w:pPr>
        <w:keepNext/>
      </w:pPr>
      <w:r>
        <w:t>Cada requisito de E4 y cada restricción heredada de E3 tiene una sección que lo responde (ver Tabla 16).</w:t>
      </w:r>
    </w:p>
    <w:p w14:paraId="1266F7FA" w14:textId="77777777" w:rsidR="00F42A6E" w:rsidRDefault="004E6386">
      <w:pPr>
        <w:pStyle w:val="Caption"/>
        <w:keepNext/>
        <w:spacing w:after="80"/>
      </w:pPr>
      <w:r>
        <w:rPr>
          <w:b/>
          <w:color w:val="0F766E"/>
        </w:rPr>
        <w:t>Tabla 16.</w:t>
      </w:r>
      <w:r>
        <w:t xml:space="preserve"> Requisitos y restricciones</w:t>
      </w:r>
    </w:p>
    <w:tbl>
      <w:tblPr>
        <w:tblW w:w="8505" w:type="dxa"/>
        <w:tblBorders>
          <w:top w:val="single" w:sz="4" w:space="0" w:color="CBD5E1"/>
          <w:left w:val="nil"/>
          <w:bottom w:val="single" w:sz="4" w:space="0" w:color="CBD5E1"/>
          <w:right w:val="nil"/>
          <w:insideH w:val="single" w:sz="4" w:space="0" w:color="CBD5E1"/>
          <w:insideV w:val="nil"/>
        </w:tblBorders>
        <w:tblLayout w:type="fixed"/>
        <w:tblCellMar>
          <w:top w:w="57" w:type="dxa"/>
          <w:left w:w="85" w:type="dxa"/>
          <w:bottom w:w="57" w:type="dxa"/>
          <w:right w:w="85" w:type="dxa"/>
        </w:tblCellMar>
        <w:tblLook w:val="04A0" w:firstRow="1" w:lastRow="0" w:firstColumn="1" w:lastColumn="0" w:noHBand="0" w:noVBand="1"/>
      </w:tblPr>
      <w:tblGrid>
        <w:gridCol w:w="4252"/>
        <w:gridCol w:w="4253"/>
      </w:tblGrid>
      <w:tr w:rsidR="00F42A6E" w14:paraId="7870625D" w14:textId="77777777">
        <w:trPr>
          <w:cantSplit/>
          <w:tblHeader/>
        </w:trPr>
        <w:tc>
          <w:tcPr>
            <w:tcW w:w="4252" w:type="dxa"/>
            <w:shd w:val="clear" w:color="auto" w:fill="F1F5F9"/>
          </w:tcPr>
          <w:p w14:paraId="1343F52F" w14:textId="77777777" w:rsidR="00F42A6E" w:rsidRDefault="004E6386">
            <w:pPr>
              <w:spacing w:after="40" w:line="276" w:lineRule="auto"/>
            </w:pPr>
            <w:r>
              <w:rPr>
                <w:b/>
                <w:color w:val="0F172A"/>
                <w:sz w:val="20"/>
              </w:rPr>
              <w:t>Requisito</w:t>
            </w:r>
          </w:p>
        </w:tc>
        <w:tc>
          <w:tcPr>
            <w:tcW w:w="4252" w:type="dxa"/>
            <w:shd w:val="clear" w:color="auto" w:fill="F1F5F9"/>
          </w:tcPr>
          <w:p w14:paraId="3121CADE" w14:textId="77777777" w:rsidR="00F42A6E" w:rsidRDefault="004E6386">
            <w:pPr>
              <w:spacing w:after="40" w:line="276" w:lineRule="auto"/>
            </w:pPr>
            <w:r>
              <w:rPr>
                <w:b/>
                <w:color w:val="0F172A"/>
                <w:sz w:val="20"/>
              </w:rPr>
              <w:t>Dónde se trata</w:t>
            </w:r>
          </w:p>
        </w:tc>
      </w:tr>
      <w:tr w:rsidR="00F42A6E" w14:paraId="29F27488" w14:textId="77777777">
        <w:trPr>
          <w:cantSplit/>
        </w:trPr>
        <w:tc>
          <w:tcPr>
            <w:tcW w:w="4252" w:type="dxa"/>
          </w:tcPr>
          <w:p w14:paraId="0A7A8113" w14:textId="77777777" w:rsidR="00F42A6E" w:rsidRDefault="004E6386">
            <w:pPr>
              <w:spacing w:after="40" w:line="276" w:lineRule="auto"/>
            </w:pPr>
            <w:r>
              <w:rPr>
                <w:sz w:val="20"/>
              </w:rPr>
              <w:t>Los servicios de dominio avisan a Notificaciones por una cola asincrónica</w:t>
            </w:r>
          </w:p>
        </w:tc>
        <w:tc>
          <w:tcPr>
            <w:tcW w:w="4252" w:type="dxa"/>
          </w:tcPr>
          <w:p w14:paraId="18B66FF9" w14:textId="77777777" w:rsidR="00F42A6E" w:rsidRDefault="004E6386">
            <w:pPr>
              <w:spacing w:after="40" w:line="276" w:lineRule="auto"/>
            </w:pPr>
            <w:r>
              <w:rPr>
                <w:sz w:val="20"/>
              </w:rPr>
              <w:t>Sección 6.2 y Figura 1. Incentivos conserva un cliente HTTP transitorio, apagado por defecto</w:t>
            </w:r>
          </w:p>
        </w:tc>
      </w:tr>
      <w:tr w:rsidR="00F42A6E" w14:paraId="6D90665C" w14:textId="77777777">
        <w:trPr>
          <w:cantSplit/>
        </w:trPr>
        <w:tc>
          <w:tcPr>
            <w:tcW w:w="4252" w:type="dxa"/>
          </w:tcPr>
          <w:p w14:paraId="556D4D69" w14:textId="77777777" w:rsidR="00F42A6E" w:rsidRDefault="004E6386">
            <w:pPr>
              <w:spacing w:after="40" w:line="276" w:lineRule="auto"/>
            </w:pPr>
            <w:r>
              <w:rPr>
                <w:sz w:val="20"/>
              </w:rPr>
              <w:t>Un broker de integración elige entre al menos dos proveedores de logística</w:t>
            </w:r>
          </w:p>
        </w:tc>
        <w:tc>
          <w:tcPr>
            <w:tcW w:w="4252" w:type="dxa"/>
          </w:tcPr>
          <w:p w14:paraId="5D3FA456" w14:textId="77777777" w:rsidR="00F42A6E" w:rsidRDefault="004E6386">
            <w:pPr>
              <w:spacing w:after="40" w:line="276" w:lineRule="auto"/>
            </w:pPr>
            <w:r>
              <w:rPr>
                <w:sz w:val="20"/>
              </w:rPr>
              <w:t>Sección 6.3 y Figura 3</w:t>
            </w:r>
          </w:p>
        </w:tc>
      </w:tr>
      <w:tr w:rsidR="00F42A6E" w14:paraId="3254F257" w14:textId="77777777">
        <w:trPr>
          <w:cantSplit/>
        </w:trPr>
        <w:tc>
          <w:tcPr>
            <w:tcW w:w="4252" w:type="dxa"/>
          </w:tcPr>
          <w:p w14:paraId="57B3BF92" w14:textId="77777777" w:rsidR="00F42A6E" w:rsidRDefault="004E6386">
            <w:pPr>
              <w:spacing w:after="40" w:line="276" w:lineRule="auto"/>
            </w:pPr>
            <w:r>
              <w:rPr>
                <w:sz w:val="20"/>
              </w:rPr>
              <w:t>Persistencia relacional con mapeo objeto-relacional</w:t>
            </w:r>
          </w:p>
        </w:tc>
        <w:tc>
          <w:tcPr>
            <w:tcW w:w="4252" w:type="dxa"/>
          </w:tcPr>
          <w:p w14:paraId="25C93076" w14:textId="77777777" w:rsidR="00F42A6E" w:rsidRDefault="004E6386">
            <w:pPr>
              <w:spacing w:after="40" w:line="276" w:lineRule="auto"/>
            </w:pPr>
            <w:r>
              <w:rPr>
                <w:sz w:val="20"/>
              </w:rPr>
              <w:t>Capítulo 7 y Figura 4. Por ahora, en tres de los cuatro servicios: falta Donaciones</w:t>
            </w:r>
          </w:p>
        </w:tc>
      </w:tr>
      <w:tr w:rsidR="00F42A6E" w14:paraId="14FBDDE7" w14:textId="77777777">
        <w:trPr>
          <w:cantSplit/>
        </w:trPr>
        <w:tc>
          <w:tcPr>
            <w:tcW w:w="4252" w:type="dxa"/>
          </w:tcPr>
          <w:p w14:paraId="7FE1B46A" w14:textId="77777777" w:rsidR="00F42A6E" w:rsidRDefault="004E6386">
            <w:pPr>
              <w:spacing w:after="40" w:line="276" w:lineRule="auto"/>
            </w:pPr>
            <w:r>
              <w:rPr>
                <w:sz w:val="20"/>
              </w:rPr>
              <w:t>Logística desplegada y accesible por sus URL</w:t>
            </w:r>
          </w:p>
        </w:tc>
        <w:tc>
          <w:tcPr>
            <w:tcW w:w="4252" w:type="dxa"/>
          </w:tcPr>
          <w:p w14:paraId="10D34B49" w14:textId="77777777" w:rsidR="00F42A6E" w:rsidRDefault="004E6386">
            <w:pPr>
              <w:spacing w:after="40" w:line="276" w:lineRule="auto"/>
            </w:pPr>
            <w:r>
              <w:rPr>
                <w:sz w:val="20"/>
              </w:rPr>
              <w:t>Capítulo 9 y Figura 5. Publicada en https://donatrack-logistica-0op2.onrender.com</w:t>
            </w:r>
          </w:p>
        </w:tc>
      </w:tr>
      <w:tr w:rsidR="00F42A6E" w14:paraId="345794CB" w14:textId="77777777">
        <w:trPr>
          <w:cantSplit/>
        </w:trPr>
        <w:tc>
          <w:tcPr>
            <w:tcW w:w="4252" w:type="dxa"/>
          </w:tcPr>
          <w:p w14:paraId="1D7CAB1B" w14:textId="77777777" w:rsidR="00F42A6E" w:rsidRDefault="004E6386">
            <w:pPr>
              <w:spacing w:after="40" w:line="276" w:lineRule="auto"/>
            </w:pPr>
            <w:r>
              <w:rPr>
                <w:sz w:val="20"/>
              </w:rPr>
              <w:t>Diagrama de componentes con la integración de E4</w:t>
            </w:r>
          </w:p>
        </w:tc>
        <w:tc>
          <w:tcPr>
            <w:tcW w:w="4252" w:type="dxa"/>
          </w:tcPr>
          <w:p w14:paraId="52BCE986" w14:textId="77777777" w:rsidR="00F42A6E" w:rsidRDefault="004E6386">
            <w:pPr>
              <w:spacing w:after="40" w:line="276" w:lineRule="auto"/>
            </w:pPr>
            <w:r>
              <w:rPr>
                <w:sz w:val="20"/>
              </w:rPr>
              <w:t>Entregable 4 y Figura 1</w:t>
            </w:r>
          </w:p>
        </w:tc>
      </w:tr>
      <w:tr w:rsidR="00F42A6E" w14:paraId="51D358A5" w14:textId="77777777">
        <w:trPr>
          <w:cantSplit/>
        </w:trPr>
        <w:tc>
          <w:tcPr>
            <w:tcW w:w="4252" w:type="dxa"/>
          </w:tcPr>
          <w:p w14:paraId="1EF404CB" w14:textId="77777777" w:rsidR="00F42A6E" w:rsidRDefault="004E6386">
            <w:pPr>
              <w:spacing w:after="40" w:line="276" w:lineRule="auto"/>
            </w:pPr>
            <w:r>
              <w:rPr>
                <w:sz w:val="20"/>
              </w:rPr>
              <w:t>Documento de arquitectura sin detalle de componentes</w:t>
            </w:r>
          </w:p>
        </w:tc>
        <w:tc>
          <w:tcPr>
            <w:tcW w:w="4252" w:type="dxa"/>
          </w:tcPr>
          <w:p w14:paraId="12689972" w14:textId="77777777" w:rsidR="00F42A6E" w:rsidRDefault="004E6386">
            <w:pPr>
              <w:spacing w:after="40" w:line="276" w:lineRule="auto"/>
            </w:pPr>
            <w:r>
              <w:rPr>
                <w:sz w:val="20"/>
              </w:rPr>
              <w:t>Este documento</w:t>
            </w:r>
          </w:p>
        </w:tc>
      </w:tr>
      <w:tr w:rsidR="00F42A6E" w14:paraId="3CB642DC" w14:textId="77777777">
        <w:trPr>
          <w:cantSplit/>
        </w:trPr>
        <w:tc>
          <w:tcPr>
            <w:tcW w:w="4252" w:type="dxa"/>
          </w:tcPr>
          <w:p w14:paraId="33FC8E8E" w14:textId="77777777" w:rsidR="00F42A6E" w:rsidRDefault="004E6386">
            <w:pPr>
              <w:spacing w:after="40" w:line="276" w:lineRule="auto"/>
            </w:pPr>
            <w:r>
              <w:rPr>
                <w:sz w:val="20"/>
              </w:rPr>
              <w:t>Justificaciones con diagramas complementarios</w:t>
            </w:r>
          </w:p>
        </w:tc>
        <w:tc>
          <w:tcPr>
            <w:tcW w:w="4252" w:type="dxa"/>
          </w:tcPr>
          <w:p w14:paraId="7AF5A48A" w14:textId="77777777" w:rsidR="00F42A6E" w:rsidRDefault="004E6386">
            <w:pPr>
              <w:spacing w:after="40" w:line="276" w:lineRule="auto"/>
            </w:pPr>
            <w:r>
              <w:rPr>
                <w:sz w:val="20"/>
              </w:rPr>
              <w:t>Capítulos 3 a 9, Anexo A y entregable 3</w:t>
            </w:r>
          </w:p>
        </w:tc>
      </w:tr>
      <w:tr w:rsidR="00F42A6E" w14:paraId="1214BC7C" w14:textId="77777777">
        <w:trPr>
          <w:cantSplit/>
        </w:trPr>
        <w:tc>
          <w:tcPr>
            <w:tcW w:w="4252" w:type="dxa"/>
          </w:tcPr>
          <w:p w14:paraId="372FCE29" w14:textId="77777777" w:rsidR="00F42A6E" w:rsidRDefault="004E6386">
            <w:pPr>
              <w:spacing w:after="40" w:line="276" w:lineRule="auto"/>
            </w:pPr>
            <w:r>
              <w:rPr>
                <w:sz w:val="20"/>
              </w:rPr>
              <w:t>Restricción heredada: Logística no invoca a Donaciones ni a Incentivos</w:t>
            </w:r>
          </w:p>
        </w:tc>
        <w:tc>
          <w:tcPr>
            <w:tcW w:w="4252" w:type="dxa"/>
          </w:tcPr>
          <w:p w14:paraId="4004C560" w14:textId="77777777" w:rsidR="00F42A6E" w:rsidRDefault="004E6386">
            <w:pPr>
              <w:spacing w:after="40" w:line="276" w:lineRule="auto"/>
            </w:pPr>
            <w:r>
              <w:rPr>
                <w:sz w:val="20"/>
              </w:rPr>
              <w:t>Sección 6.5</w:t>
            </w:r>
          </w:p>
        </w:tc>
      </w:tr>
      <w:tr w:rsidR="00F42A6E" w14:paraId="1C91298A" w14:textId="77777777">
        <w:trPr>
          <w:cantSplit/>
        </w:trPr>
        <w:tc>
          <w:tcPr>
            <w:tcW w:w="4252" w:type="dxa"/>
          </w:tcPr>
          <w:p w14:paraId="408F94E6" w14:textId="77777777" w:rsidR="00F42A6E" w:rsidRDefault="004E6386">
            <w:pPr>
              <w:spacing w:after="40" w:line="276" w:lineRule="auto"/>
            </w:pPr>
            <w:r>
              <w:rPr>
                <w:sz w:val="20"/>
              </w:rPr>
              <w:t>Restricción heredada: Logística no se comunica con Notificaciones</w:t>
            </w:r>
          </w:p>
        </w:tc>
        <w:tc>
          <w:tcPr>
            <w:tcW w:w="4252" w:type="dxa"/>
          </w:tcPr>
          <w:p w14:paraId="5F5009B4" w14:textId="77777777" w:rsidR="00F42A6E" w:rsidRDefault="004E6386">
            <w:pPr>
              <w:spacing w:after="40" w:line="276" w:lineRule="auto"/>
            </w:pPr>
            <w:r>
              <w:rPr>
                <w:sz w:val="20"/>
              </w:rPr>
              <w:t>Sección 6.5</w:t>
            </w:r>
          </w:p>
        </w:tc>
      </w:tr>
      <w:tr w:rsidR="00F42A6E" w14:paraId="766E2B97" w14:textId="77777777">
        <w:trPr>
          <w:cantSplit/>
        </w:trPr>
        <w:tc>
          <w:tcPr>
            <w:tcW w:w="4252" w:type="dxa"/>
          </w:tcPr>
          <w:p w14:paraId="07F3633C" w14:textId="77777777" w:rsidR="00F42A6E" w:rsidRDefault="004E6386">
            <w:pPr>
              <w:spacing w:after="40" w:line="276" w:lineRule="auto"/>
            </w:pPr>
            <w:r>
              <w:rPr>
                <w:sz w:val="20"/>
              </w:rPr>
              <w:t>Restricción heredada: el planificador externo responde por una URL de callback</w:t>
            </w:r>
          </w:p>
        </w:tc>
        <w:tc>
          <w:tcPr>
            <w:tcW w:w="4252" w:type="dxa"/>
          </w:tcPr>
          <w:p w14:paraId="1F32AEF2" w14:textId="77777777" w:rsidR="00F42A6E" w:rsidRDefault="004E6386">
            <w:pPr>
              <w:spacing w:after="40" w:line="276" w:lineRule="auto"/>
            </w:pPr>
            <w:r>
              <w:rPr>
                <w:sz w:val="20"/>
              </w:rPr>
              <w:t>Sección 11.2. El planificador es simulado</w:t>
            </w:r>
          </w:p>
        </w:tc>
      </w:tr>
      <w:tr w:rsidR="00F42A6E" w14:paraId="04147982" w14:textId="77777777">
        <w:trPr>
          <w:cantSplit/>
        </w:trPr>
        <w:tc>
          <w:tcPr>
            <w:tcW w:w="4252" w:type="dxa"/>
          </w:tcPr>
          <w:p w14:paraId="7B8B2A1A" w14:textId="77777777" w:rsidR="00F42A6E" w:rsidRDefault="004E6386">
            <w:pPr>
              <w:spacing w:after="40" w:line="276" w:lineRule="auto"/>
            </w:pPr>
            <w:r>
              <w:rPr>
                <w:sz w:val="20"/>
              </w:rPr>
              <w:t>Restricción heredada: lotes de hasta 100 donaciones por solicitud</w:t>
            </w:r>
          </w:p>
        </w:tc>
        <w:tc>
          <w:tcPr>
            <w:tcW w:w="4252" w:type="dxa"/>
          </w:tcPr>
          <w:p w14:paraId="24DB172A" w14:textId="77777777" w:rsidR="00F42A6E" w:rsidRDefault="004E6386">
            <w:pPr>
              <w:spacing w:after="40" w:line="276" w:lineRule="auto"/>
            </w:pPr>
            <w:r>
              <w:rPr>
                <w:sz w:val="20"/>
              </w:rPr>
              <w:t>Sección 11.2</w:t>
            </w:r>
          </w:p>
        </w:tc>
      </w:tr>
      <w:tr w:rsidR="00F42A6E" w14:paraId="0D06B240" w14:textId="77777777">
        <w:trPr>
          <w:cantSplit/>
        </w:trPr>
        <w:tc>
          <w:tcPr>
            <w:tcW w:w="4252" w:type="dxa"/>
          </w:tcPr>
          <w:p w14:paraId="20861C23" w14:textId="77777777" w:rsidR="00F42A6E" w:rsidRDefault="004E6386">
            <w:pPr>
              <w:spacing w:after="40" w:line="276" w:lineRule="auto"/>
            </w:pPr>
            <w:r>
              <w:rPr>
                <w:sz w:val="20"/>
              </w:rPr>
              <w:t>Restricción heredada: rutas y asignación en horario de baja carga</w:t>
            </w:r>
          </w:p>
        </w:tc>
        <w:tc>
          <w:tcPr>
            <w:tcW w:w="4252" w:type="dxa"/>
          </w:tcPr>
          <w:p w14:paraId="53F22F20" w14:textId="77777777" w:rsidR="00F42A6E" w:rsidRDefault="004E6386">
            <w:pPr>
              <w:spacing w:after="40" w:line="276" w:lineRule="auto"/>
            </w:pPr>
            <w:r>
              <w:rPr>
                <w:sz w:val="20"/>
              </w:rPr>
              <w:t>Sección 11.2</w:t>
            </w:r>
          </w:p>
        </w:tc>
      </w:tr>
      <w:tr w:rsidR="00F42A6E" w14:paraId="63C2CD18" w14:textId="77777777">
        <w:trPr>
          <w:cantSplit/>
        </w:trPr>
        <w:tc>
          <w:tcPr>
            <w:tcW w:w="4252" w:type="dxa"/>
          </w:tcPr>
          <w:p w14:paraId="54F0E9A3" w14:textId="77777777" w:rsidR="00F42A6E" w:rsidRDefault="004E6386">
            <w:pPr>
              <w:spacing w:after="40" w:line="276" w:lineRule="auto"/>
            </w:pPr>
            <w:r>
              <w:rPr>
                <w:sz w:val="20"/>
              </w:rPr>
              <w:t>Restricción heredada: flujo low-code para difundir insignias</w:t>
            </w:r>
          </w:p>
        </w:tc>
        <w:tc>
          <w:tcPr>
            <w:tcW w:w="4252" w:type="dxa"/>
          </w:tcPr>
          <w:p w14:paraId="393FE862" w14:textId="77777777" w:rsidR="00F42A6E" w:rsidRDefault="004E6386">
            <w:pPr>
              <w:spacing w:after="40" w:line="276" w:lineRule="auto"/>
            </w:pPr>
            <w:r>
              <w:rPr>
                <w:sz w:val="20"/>
              </w:rPr>
              <w:t>Sección 11.4. La red social es simulada</w:t>
            </w:r>
          </w:p>
        </w:tc>
      </w:tr>
      <w:tr w:rsidR="00F42A6E" w14:paraId="29746F0C" w14:textId="77777777">
        <w:trPr>
          <w:cantSplit/>
        </w:trPr>
        <w:tc>
          <w:tcPr>
            <w:tcW w:w="4252" w:type="dxa"/>
          </w:tcPr>
          <w:p w14:paraId="4342F539" w14:textId="77777777" w:rsidR="00F42A6E" w:rsidRDefault="004E6386">
            <w:pPr>
              <w:spacing w:after="40" w:line="276" w:lineRule="auto"/>
            </w:pPr>
            <w:r>
              <w:rPr>
                <w:sz w:val="20"/>
              </w:rPr>
              <w:t>Restricción heredada: cada servicio en contenedor y desplegado</w:t>
            </w:r>
          </w:p>
        </w:tc>
        <w:tc>
          <w:tcPr>
            <w:tcW w:w="4252" w:type="dxa"/>
          </w:tcPr>
          <w:p w14:paraId="7AC66DEF" w14:textId="77777777" w:rsidR="00F42A6E" w:rsidRDefault="004E6386">
            <w:pPr>
              <w:spacing w:after="40" w:line="276" w:lineRule="auto"/>
            </w:pPr>
            <w:r>
              <w:rPr>
                <w:sz w:val="20"/>
              </w:rPr>
              <w:t>Capítulo 9. En la nube, solo Logística</w:t>
            </w:r>
          </w:p>
        </w:tc>
      </w:tr>
      <w:tr w:rsidR="00F42A6E" w14:paraId="09939742" w14:textId="77777777">
        <w:trPr>
          <w:cantSplit/>
        </w:trPr>
        <w:tc>
          <w:tcPr>
            <w:tcW w:w="4252" w:type="dxa"/>
          </w:tcPr>
          <w:p w14:paraId="72D4F7B2" w14:textId="77777777" w:rsidR="00F42A6E" w:rsidRDefault="004E6386">
            <w:pPr>
              <w:spacing w:after="40" w:line="276" w:lineRule="auto"/>
            </w:pPr>
            <w:r>
              <w:rPr>
                <w:sz w:val="20"/>
              </w:rPr>
              <w:t>Restricción heredada: avisar inicio de ruta, entrega exitosa y fallida sin que Logística se comunique con Notificaciones</w:t>
            </w:r>
          </w:p>
        </w:tc>
        <w:tc>
          <w:tcPr>
            <w:tcW w:w="4252" w:type="dxa"/>
          </w:tcPr>
          <w:p w14:paraId="6F2F6DC8" w14:textId="77777777" w:rsidR="00F42A6E" w:rsidRDefault="004E6386">
            <w:pPr>
              <w:spacing w:after="40" w:line="276" w:lineRule="auto"/>
            </w:pPr>
            <w:r>
              <w:rPr>
                <w:sz w:val="20"/>
              </w:rPr>
              <w:t>Sección 6.5. Los avisos pasan por Donaciones</w:t>
            </w:r>
          </w:p>
        </w:tc>
      </w:tr>
    </w:tbl>
    <w:p w14:paraId="7E1E6D5B" w14:textId="77777777" w:rsidR="00F42A6E" w:rsidRDefault="00F42A6E">
      <w:pPr>
        <w:spacing w:after="40"/>
      </w:pPr>
    </w:p>
    <w:p w14:paraId="7056269B" w14:textId="77777777" w:rsidR="00F42A6E" w:rsidRDefault="004E6386">
      <w:pPr>
        <w:pStyle w:val="Heading1"/>
        <w:pageBreakBefore/>
      </w:pPr>
      <w:bookmarkStart w:id="40" w:name="_Toc242473800"/>
      <w:r>
        <w:t>Anexo C. Deuda técnica</w:t>
      </w:r>
      <w:bookmarkEnd w:id="40"/>
    </w:p>
    <w:p w14:paraId="3413ED8A" w14:textId="77777777" w:rsidR="00F42A6E" w:rsidRDefault="004E6386">
      <w:pPr>
        <w:keepNext/>
      </w:pPr>
      <w:r>
        <w:t>La deuda técnica declarada se lista por tema (ver Tabla 17). Los temas ya resueltos no se incluyen.</w:t>
      </w:r>
    </w:p>
    <w:p w14:paraId="7B8C89E4" w14:textId="77777777" w:rsidR="00F42A6E" w:rsidRDefault="004E6386">
      <w:pPr>
        <w:pStyle w:val="Caption"/>
        <w:keepNext/>
        <w:spacing w:after="80"/>
      </w:pPr>
      <w:r>
        <w:rPr>
          <w:b/>
          <w:color w:val="0F766E"/>
        </w:rPr>
        <w:t>Tabla 17.</w:t>
      </w:r>
      <w:r>
        <w:t xml:space="preserve"> Deuda técnica</w:t>
      </w:r>
    </w:p>
    <w:tbl>
      <w:tblPr>
        <w:tblW w:w="8505" w:type="dxa"/>
        <w:tblBorders>
          <w:top w:val="single" w:sz="4" w:space="0" w:color="CBD5E1"/>
          <w:left w:val="nil"/>
          <w:bottom w:val="single" w:sz="4" w:space="0" w:color="CBD5E1"/>
          <w:right w:val="nil"/>
          <w:insideH w:val="single" w:sz="4" w:space="0" w:color="CBD5E1"/>
          <w:insideV w:val="nil"/>
        </w:tblBorders>
        <w:tblLayout w:type="fixed"/>
        <w:tblCellMar>
          <w:top w:w="57" w:type="dxa"/>
          <w:left w:w="85" w:type="dxa"/>
          <w:bottom w:w="57" w:type="dxa"/>
          <w:right w:w="85" w:type="dxa"/>
        </w:tblCellMar>
        <w:tblLook w:val="04A0" w:firstRow="1" w:lastRow="0" w:firstColumn="1" w:lastColumn="0" w:noHBand="0" w:noVBand="1"/>
      </w:tblPr>
      <w:tblGrid>
        <w:gridCol w:w="2835"/>
        <w:gridCol w:w="2835"/>
        <w:gridCol w:w="2835"/>
      </w:tblGrid>
      <w:tr w:rsidR="00F42A6E" w14:paraId="69919F43" w14:textId="77777777">
        <w:trPr>
          <w:cantSplit/>
          <w:tblHeader/>
        </w:trPr>
        <w:tc>
          <w:tcPr>
            <w:tcW w:w="2835" w:type="dxa"/>
            <w:shd w:val="clear" w:color="auto" w:fill="F1F5F9"/>
          </w:tcPr>
          <w:p w14:paraId="5992E9F6" w14:textId="77777777" w:rsidR="00F42A6E" w:rsidRDefault="004E6386">
            <w:pPr>
              <w:spacing w:after="40" w:line="276" w:lineRule="auto"/>
            </w:pPr>
            <w:r>
              <w:rPr>
                <w:b/>
                <w:color w:val="0F172A"/>
                <w:sz w:val="20"/>
              </w:rPr>
              <w:t>Tema</w:t>
            </w:r>
          </w:p>
        </w:tc>
        <w:tc>
          <w:tcPr>
            <w:tcW w:w="2835" w:type="dxa"/>
            <w:shd w:val="clear" w:color="auto" w:fill="F1F5F9"/>
          </w:tcPr>
          <w:p w14:paraId="74265F33" w14:textId="77777777" w:rsidR="00F42A6E" w:rsidRDefault="004E6386">
            <w:pPr>
              <w:spacing w:after="40" w:line="276" w:lineRule="auto"/>
            </w:pPr>
            <w:r>
              <w:rPr>
                <w:b/>
                <w:color w:val="0F172A"/>
                <w:sz w:val="20"/>
              </w:rPr>
              <w:t>Impacto</w:t>
            </w:r>
          </w:p>
        </w:tc>
        <w:tc>
          <w:tcPr>
            <w:tcW w:w="2835" w:type="dxa"/>
            <w:shd w:val="clear" w:color="auto" w:fill="F1F5F9"/>
          </w:tcPr>
          <w:p w14:paraId="7F1F29C0" w14:textId="77777777" w:rsidR="00F42A6E" w:rsidRDefault="004E6386">
            <w:pPr>
              <w:spacing w:after="40" w:line="276" w:lineRule="auto"/>
            </w:pPr>
            <w:r>
              <w:rPr>
                <w:b/>
                <w:color w:val="0F172A"/>
                <w:sz w:val="20"/>
              </w:rPr>
              <w:t>Plan</w:t>
            </w:r>
          </w:p>
        </w:tc>
      </w:tr>
      <w:tr w:rsidR="00F42A6E" w14:paraId="1DD21E8B" w14:textId="77777777">
        <w:trPr>
          <w:cantSplit/>
        </w:trPr>
        <w:tc>
          <w:tcPr>
            <w:tcW w:w="2835" w:type="dxa"/>
          </w:tcPr>
          <w:p w14:paraId="1297B891" w14:textId="77777777" w:rsidR="00F42A6E" w:rsidRDefault="004E6386">
            <w:pPr>
              <w:spacing w:after="40" w:line="276" w:lineRule="auto"/>
            </w:pPr>
            <w:r>
              <w:rPr>
                <w:sz w:val="20"/>
              </w:rPr>
              <w:t>Donaciones sin persistencia relacional</w:t>
            </w:r>
          </w:p>
        </w:tc>
        <w:tc>
          <w:tcPr>
            <w:tcW w:w="2835" w:type="dxa"/>
          </w:tcPr>
          <w:p w14:paraId="61904361" w14:textId="77777777" w:rsidR="00F42A6E" w:rsidRDefault="004E6386">
            <w:pPr>
              <w:spacing w:after="40" w:line="276" w:lineRule="auto"/>
            </w:pPr>
            <w:r>
              <w:rPr>
                <w:sz w:val="20"/>
              </w:rPr>
              <w:t>El requisito de persistencia queda cubierto en parte; un reinicio pierde todo el estado</w:t>
            </w:r>
          </w:p>
        </w:tc>
        <w:tc>
          <w:tcPr>
            <w:tcW w:w="2835" w:type="dxa"/>
          </w:tcPr>
          <w:p w14:paraId="7675BC9F" w14:textId="77777777" w:rsidR="00F42A6E" w:rsidRDefault="004E6386">
            <w:pPr>
              <w:spacing w:after="40" w:line="276" w:lineRule="auto"/>
            </w:pPr>
            <w:r>
              <w:rPr>
                <w:sz w:val="20"/>
              </w:rPr>
              <w:t>Puertos listos para JPA; fuera del alcance de E4</w:t>
            </w:r>
          </w:p>
        </w:tc>
      </w:tr>
      <w:tr w:rsidR="00F42A6E" w14:paraId="282CCC57" w14:textId="77777777">
        <w:trPr>
          <w:cantSplit/>
        </w:trPr>
        <w:tc>
          <w:tcPr>
            <w:tcW w:w="2835" w:type="dxa"/>
          </w:tcPr>
          <w:p w14:paraId="20EA7ADD" w14:textId="77777777" w:rsidR="00F42A6E" w:rsidRDefault="004E6386">
            <w:pPr>
              <w:spacing w:after="40" w:line="276" w:lineRule="auto"/>
            </w:pPr>
            <w:r>
              <w:rPr>
                <w:sz w:val="20"/>
              </w:rPr>
              <w:t>Registro previo, solicitudes y preferido del broker de integración en memoria</w:t>
            </w:r>
          </w:p>
        </w:tc>
        <w:tc>
          <w:tcPr>
            <w:tcW w:w="2835" w:type="dxa"/>
          </w:tcPr>
          <w:p w14:paraId="5E7824E2" w14:textId="77777777" w:rsidR="00F42A6E" w:rsidRDefault="004E6386">
            <w:pPr>
              <w:spacing w:after="40" w:line="276" w:lineRule="auto"/>
            </w:pPr>
            <w:r>
              <w:rPr>
                <w:sz w:val="20"/>
              </w:rPr>
              <w:t>Pedidos pendientes perdidos al reiniciar; el control de una solicitud activa por donación no es atómico</w:t>
            </w:r>
          </w:p>
        </w:tc>
        <w:tc>
          <w:tcPr>
            <w:tcW w:w="2835" w:type="dxa"/>
          </w:tcPr>
          <w:p w14:paraId="422BDF92" w14:textId="77777777" w:rsidR="00F42A6E" w:rsidRDefault="004E6386">
            <w:pPr>
              <w:spacing w:after="40" w:line="276" w:lineRule="auto"/>
            </w:pPr>
            <w:r>
              <w:rPr>
                <w:sz w:val="20"/>
              </w:rPr>
              <w:t>Reemplazar el registro en memoria por una tabla</w:t>
            </w:r>
          </w:p>
        </w:tc>
      </w:tr>
      <w:tr w:rsidR="00F42A6E" w14:paraId="3123389B" w14:textId="77777777">
        <w:trPr>
          <w:cantSplit/>
        </w:trPr>
        <w:tc>
          <w:tcPr>
            <w:tcW w:w="2835" w:type="dxa"/>
          </w:tcPr>
          <w:p w14:paraId="59A7F973" w14:textId="77777777" w:rsidR="00F42A6E" w:rsidRDefault="004E6386">
            <w:pPr>
              <w:spacing w:after="40" w:line="276" w:lineRule="auto"/>
            </w:pPr>
            <w:r>
              <w:rPr>
                <w:sz w:val="20"/>
              </w:rPr>
              <w:t>Logística publica después de confirmar, sin registro previo ni acuse</w:t>
            </w:r>
          </w:p>
        </w:tc>
        <w:tc>
          <w:tcPr>
            <w:tcW w:w="2835" w:type="dxa"/>
          </w:tcPr>
          <w:p w14:paraId="1C19946F" w14:textId="77777777" w:rsidR="00F42A6E" w:rsidRDefault="004E6386">
            <w:pPr>
              <w:spacing w:after="40" w:line="276" w:lineRule="auto"/>
            </w:pPr>
            <w:r>
              <w:rPr>
                <w:sz w:val="20"/>
              </w:rPr>
              <w:t>Ventana de pérdida de hechos de logística</w:t>
            </w:r>
          </w:p>
        </w:tc>
        <w:tc>
          <w:tcPr>
            <w:tcW w:w="2835" w:type="dxa"/>
          </w:tcPr>
          <w:p w14:paraId="1C603022" w14:textId="77777777" w:rsidR="00F42A6E" w:rsidRDefault="004E6386">
            <w:pPr>
              <w:spacing w:after="40" w:line="276" w:lineRule="auto"/>
            </w:pPr>
            <w:r>
              <w:rPr>
                <w:sz w:val="20"/>
              </w:rPr>
              <w:t>Usar la tabla de eventos existente como registro previo</w:t>
            </w:r>
          </w:p>
        </w:tc>
      </w:tr>
      <w:tr w:rsidR="00F42A6E" w14:paraId="12A645EA" w14:textId="77777777">
        <w:trPr>
          <w:cantSplit/>
        </w:trPr>
        <w:tc>
          <w:tcPr>
            <w:tcW w:w="2835" w:type="dxa"/>
          </w:tcPr>
          <w:p w14:paraId="2F3F6B40" w14:textId="77777777" w:rsidR="00F42A6E" w:rsidRDefault="004E6386">
            <w:pPr>
              <w:spacing w:after="40" w:line="276" w:lineRule="auto"/>
            </w:pPr>
            <w:r>
              <w:rPr>
                <w:sz w:val="20"/>
              </w:rPr>
              <w:t>Incentivos publica sin identificador de mensaje</w:t>
            </w:r>
          </w:p>
        </w:tc>
        <w:tc>
          <w:tcPr>
            <w:tcW w:w="2835" w:type="dxa"/>
          </w:tcPr>
          <w:p w14:paraId="2F024108" w14:textId="77777777" w:rsidR="00F42A6E" w:rsidRDefault="004E6386">
            <w:pPr>
              <w:spacing w:after="40" w:line="276" w:lineRule="auto"/>
            </w:pPr>
            <w:r>
              <w:rPr>
                <w:sz w:val="20"/>
              </w:rPr>
              <w:t>Riesgo identificado: Notificaciones puede descartar como duplicado un aviso legítimo</w:t>
            </w:r>
          </w:p>
        </w:tc>
        <w:tc>
          <w:tcPr>
            <w:tcW w:w="2835" w:type="dxa"/>
          </w:tcPr>
          <w:p w14:paraId="04858E07" w14:textId="77777777" w:rsidR="00F42A6E" w:rsidRDefault="004E6386">
            <w:pPr>
              <w:spacing w:after="40" w:line="276" w:lineRule="auto"/>
            </w:pPr>
            <w:r>
              <w:rPr>
                <w:sz w:val="20"/>
              </w:rPr>
              <w:t>Asignar identificador al publicar</w:t>
            </w:r>
          </w:p>
        </w:tc>
      </w:tr>
      <w:tr w:rsidR="00F42A6E" w14:paraId="70C7AB85" w14:textId="77777777">
        <w:trPr>
          <w:cantSplit/>
        </w:trPr>
        <w:tc>
          <w:tcPr>
            <w:tcW w:w="2835" w:type="dxa"/>
          </w:tcPr>
          <w:p w14:paraId="0FD4CB4C" w14:textId="77777777" w:rsidR="00F42A6E" w:rsidRDefault="004E6386">
            <w:pPr>
              <w:spacing w:after="40" w:line="276" w:lineRule="auto"/>
            </w:pPr>
            <w:r>
              <w:rPr>
                <w:sz w:val="20"/>
              </w:rPr>
              <w:t>Incentivos sin deduplicación de donaciones ni cola de fallidos</w:t>
            </w:r>
          </w:p>
        </w:tc>
        <w:tc>
          <w:tcPr>
            <w:tcW w:w="2835" w:type="dxa"/>
          </w:tcPr>
          <w:p w14:paraId="7187D94E" w14:textId="77777777" w:rsidR="00F42A6E" w:rsidRDefault="004E6386">
            <w:pPr>
              <w:spacing w:after="40" w:line="276" w:lineRule="auto"/>
            </w:pPr>
            <w:r>
              <w:rPr>
                <w:sz w:val="20"/>
              </w:rPr>
              <w:t>Métricas duplicadas ante un reenvío; mensajes fallidos perdidos</w:t>
            </w:r>
          </w:p>
        </w:tc>
        <w:tc>
          <w:tcPr>
            <w:tcW w:w="2835" w:type="dxa"/>
          </w:tcPr>
          <w:p w14:paraId="03A8761B" w14:textId="77777777" w:rsidR="00F42A6E" w:rsidRDefault="004E6386">
            <w:pPr>
              <w:spacing w:after="40" w:line="276" w:lineRule="auto"/>
            </w:pPr>
            <w:r>
              <w:rPr>
                <w:sz w:val="20"/>
              </w:rPr>
              <w:t>Inbox y cola de fallidos, como en Notificaciones</w:t>
            </w:r>
          </w:p>
        </w:tc>
      </w:tr>
      <w:tr w:rsidR="00F42A6E" w14:paraId="1493EE68" w14:textId="77777777">
        <w:trPr>
          <w:cantSplit/>
        </w:trPr>
        <w:tc>
          <w:tcPr>
            <w:tcW w:w="2835" w:type="dxa"/>
          </w:tcPr>
          <w:p w14:paraId="370BF29F" w14:textId="77777777" w:rsidR="00F42A6E" w:rsidRDefault="004E6386">
            <w:pPr>
              <w:spacing w:after="40" w:line="276" w:lineRule="auto"/>
            </w:pPr>
            <w:r>
              <w:rPr>
                <w:sz w:val="20"/>
              </w:rPr>
              <w:t>Incentivos sin bloqueo distribuido de procesos programados</w:t>
            </w:r>
          </w:p>
        </w:tc>
        <w:tc>
          <w:tcPr>
            <w:tcW w:w="2835" w:type="dxa"/>
          </w:tcPr>
          <w:p w14:paraId="6067876A" w14:textId="77777777" w:rsidR="00F42A6E" w:rsidRDefault="004E6386">
            <w:pPr>
              <w:spacing w:after="40" w:line="276" w:lineRule="auto"/>
            </w:pPr>
            <w:r>
              <w:rPr>
                <w:sz w:val="20"/>
              </w:rPr>
              <w:t>Tareas duplicadas con más de una réplica</w:t>
            </w:r>
          </w:p>
        </w:tc>
        <w:tc>
          <w:tcPr>
            <w:tcW w:w="2835" w:type="dxa"/>
          </w:tcPr>
          <w:p w14:paraId="7EC2DC8C" w14:textId="77777777" w:rsidR="00F42A6E" w:rsidRDefault="004E6386">
            <w:pPr>
              <w:spacing w:after="40" w:line="276" w:lineRule="auto"/>
            </w:pPr>
            <w:r>
              <w:rPr>
                <w:sz w:val="20"/>
              </w:rPr>
              <w:t>Bloqueo distribuido sobre PostgreSQL</w:t>
            </w:r>
          </w:p>
        </w:tc>
      </w:tr>
      <w:tr w:rsidR="00F42A6E" w14:paraId="65EA251F" w14:textId="77777777">
        <w:trPr>
          <w:cantSplit/>
        </w:trPr>
        <w:tc>
          <w:tcPr>
            <w:tcW w:w="2835" w:type="dxa"/>
          </w:tcPr>
          <w:p w14:paraId="0A2DD5E4" w14:textId="77777777" w:rsidR="00F42A6E" w:rsidRDefault="004E6386">
            <w:pPr>
              <w:spacing w:after="40" w:line="276" w:lineRule="auto"/>
            </w:pPr>
            <w:r>
              <w:rPr>
                <w:sz w:val="20"/>
              </w:rPr>
              <w:t>Incentivos ejecuta en el hilo llamador al saturarse</w:t>
            </w:r>
          </w:p>
        </w:tc>
        <w:tc>
          <w:tcPr>
            <w:tcW w:w="2835" w:type="dxa"/>
          </w:tcPr>
          <w:p w14:paraId="1B733198" w14:textId="77777777" w:rsidR="00F42A6E" w:rsidRDefault="004E6386">
            <w:pPr>
              <w:spacing w:after="40" w:line="276" w:lineRule="auto"/>
            </w:pPr>
            <w:r>
              <w:rPr>
                <w:sz w:val="20"/>
              </w:rPr>
              <w:t>La publicación bloquea al llamador; errores solo en el registro</w:t>
            </w:r>
          </w:p>
        </w:tc>
        <w:tc>
          <w:tcPr>
            <w:tcW w:w="2835" w:type="dxa"/>
          </w:tcPr>
          <w:p w14:paraId="2D425CAD" w14:textId="77777777" w:rsidR="00F42A6E" w:rsidRDefault="004E6386">
            <w:pPr>
              <w:spacing w:after="40" w:line="276" w:lineRule="auto"/>
            </w:pPr>
            <w:r>
              <w:rPr>
                <w:sz w:val="20"/>
              </w:rPr>
              <w:t>Rechazo explícito o registro previo</w:t>
            </w:r>
          </w:p>
        </w:tc>
      </w:tr>
      <w:tr w:rsidR="00F42A6E" w14:paraId="0D343A9A" w14:textId="77777777">
        <w:trPr>
          <w:cantSplit/>
        </w:trPr>
        <w:tc>
          <w:tcPr>
            <w:tcW w:w="2835" w:type="dxa"/>
          </w:tcPr>
          <w:p w14:paraId="629F1304" w14:textId="77777777" w:rsidR="00F42A6E" w:rsidRDefault="004E6386">
            <w:pPr>
              <w:spacing w:after="40" w:line="276" w:lineRule="auto"/>
            </w:pPr>
            <w:r>
              <w:rPr>
                <w:sz w:val="20"/>
              </w:rPr>
              <w:t>Traza de mensajería solo de ida</w:t>
            </w:r>
          </w:p>
        </w:tc>
        <w:tc>
          <w:tcPr>
            <w:tcW w:w="2835" w:type="dxa"/>
          </w:tcPr>
          <w:p w14:paraId="0BA96ADB" w14:textId="77777777" w:rsidR="00F42A6E" w:rsidRDefault="004E6386">
            <w:pPr>
              <w:spacing w:after="40" w:line="276" w:lineRule="auto"/>
            </w:pPr>
            <w:r>
              <w:rPr>
                <w:sz w:val="20"/>
              </w:rPr>
              <w:t>No se sigue un flujo asíncrono de punta a punta</w:t>
            </w:r>
          </w:p>
        </w:tc>
        <w:tc>
          <w:tcPr>
            <w:tcW w:w="2835" w:type="dxa"/>
          </w:tcPr>
          <w:p w14:paraId="7D750455" w14:textId="77777777" w:rsidR="00F42A6E" w:rsidRDefault="004E6386">
            <w:pPr>
              <w:spacing w:after="40" w:line="276" w:lineRule="auto"/>
            </w:pPr>
            <w:r>
              <w:rPr>
                <w:sz w:val="20"/>
              </w:rPr>
              <w:t>Restaurar la traza al consumir y enviarla en todos los publicadores</w:t>
            </w:r>
          </w:p>
        </w:tc>
      </w:tr>
      <w:tr w:rsidR="00F42A6E" w14:paraId="5D334C2F" w14:textId="77777777">
        <w:trPr>
          <w:cantSplit/>
        </w:trPr>
        <w:tc>
          <w:tcPr>
            <w:tcW w:w="2835" w:type="dxa"/>
          </w:tcPr>
          <w:p w14:paraId="27B8D407" w14:textId="77777777" w:rsidR="00F42A6E" w:rsidRDefault="004E6386">
            <w:pPr>
              <w:spacing w:after="40" w:line="276" w:lineRule="auto"/>
            </w:pPr>
            <w:r>
              <w:rPr>
                <w:sz w:val="20"/>
              </w:rPr>
              <w:t>Pruebas de persistencia de Notificaciones fuera de CI</w:t>
            </w:r>
          </w:p>
        </w:tc>
        <w:tc>
          <w:tcPr>
            <w:tcW w:w="2835" w:type="dxa"/>
          </w:tcPr>
          <w:p w14:paraId="78AADF37" w14:textId="77777777" w:rsidR="00F42A6E" w:rsidRDefault="004E6386">
            <w:pPr>
              <w:spacing w:after="40" w:line="276" w:lineRule="auto"/>
            </w:pPr>
            <w:r>
              <w:rPr>
                <w:sz w:val="20"/>
              </w:rPr>
              <w:t>Una regresión de mapeo no frena la integración</w:t>
            </w:r>
          </w:p>
        </w:tc>
        <w:tc>
          <w:tcPr>
            <w:tcW w:w="2835" w:type="dxa"/>
          </w:tcPr>
          <w:p w14:paraId="4E42368B" w14:textId="77777777" w:rsidR="00F42A6E" w:rsidRDefault="004E6386">
            <w:pPr>
              <w:spacing w:after="40" w:line="276" w:lineRule="auto"/>
            </w:pPr>
            <w:r>
              <w:rPr>
                <w:sz w:val="20"/>
              </w:rPr>
              <w:t>Reincluirlas en la suite de CI</w:t>
            </w:r>
          </w:p>
        </w:tc>
      </w:tr>
      <w:tr w:rsidR="00F42A6E" w14:paraId="136A8C2C" w14:textId="77777777">
        <w:trPr>
          <w:cantSplit/>
        </w:trPr>
        <w:tc>
          <w:tcPr>
            <w:tcW w:w="2835" w:type="dxa"/>
          </w:tcPr>
          <w:p w14:paraId="13FE912D" w14:textId="77777777" w:rsidR="00F42A6E" w:rsidRDefault="004E6386">
            <w:pPr>
              <w:spacing w:after="40" w:line="276" w:lineRule="auto"/>
            </w:pPr>
            <w:r>
              <w:rPr>
                <w:sz w:val="20"/>
              </w:rPr>
              <w:t>Reglas de capas faltantes, de alcance limitado, y fugas conocidas; entre ellas, los repositorios en memoria de los cuatro servicios están dentro del dominio y registrados como componentes de Spring</w:t>
            </w:r>
          </w:p>
        </w:tc>
        <w:tc>
          <w:tcPr>
            <w:tcW w:w="2835" w:type="dxa"/>
          </w:tcPr>
          <w:p w14:paraId="2814269E" w14:textId="77777777" w:rsidR="00F42A6E" w:rsidRDefault="004E6386">
            <w:pPr>
              <w:spacing w:after="40" w:line="276" w:lineRule="auto"/>
            </w:pPr>
            <w:r>
              <w:rPr>
                <w:sz w:val="20"/>
              </w:rPr>
              <w:t>Las fugas pueden crecer sin aviso</w:t>
            </w:r>
          </w:p>
        </w:tc>
        <w:tc>
          <w:tcPr>
            <w:tcW w:w="2835" w:type="dxa"/>
          </w:tcPr>
          <w:p w14:paraId="281A48E0" w14:textId="77777777" w:rsidR="00F42A6E" w:rsidRDefault="004E6386">
            <w:pPr>
              <w:spacing w:after="40" w:line="276" w:lineRule="auto"/>
            </w:pPr>
            <w:r>
              <w:rPr>
                <w:sz w:val="20"/>
              </w:rPr>
              <w:t>Agregar las reglas del ADR de fitness functions y llevar los repositorios en memoria a infraestructura</w:t>
            </w:r>
          </w:p>
        </w:tc>
      </w:tr>
      <w:tr w:rsidR="00F42A6E" w14:paraId="16E56ACA" w14:textId="77777777">
        <w:trPr>
          <w:cantSplit/>
        </w:trPr>
        <w:tc>
          <w:tcPr>
            <w:tcW w:w="2835" w:type="dxa"/>
          </w:tcPr>
          <w:p w14:paraId="799042CE" w14:textId="77777777" w:rsidR="00F42A6E" w:rsidRDefault="004E6386">
            <w:pPr>
              <w:spacing w:after="40" w:line="276" w:lineRule="auto"/>
            </w:pPr>
            <w:r>
              <w:rPr>
                <w:sz w:val="20"/>
              </w:rPr>
              <w:t>Un evento de vuelta que falla no se reintenta</w:t>
            </w:r>
          </w:p>
        </w:tc>
        <w:tc>
          <w:tcPr>
            <w:tcW w:w="2835" w:type="dxa"/>
          </w:tcPr>
          <w:p w14:paraId="2E5FDC56" w14:textId="77777777" w:rsidR="00F42A6E" w:rsidRDefault="004E6386">
            <w:pPr>
              <w:spacing w:after="40" w:line="276" w:lineRule="auto"/>
            </w:pPr>
            <w:r>
              <w:rPr>
                <w:sz w:val="20"/>
              </w:rPr>
              <w:t>La donación queda en el estado anterior</w:t>
            </w:r>
          </w:p>
        </w:tc>
        <w:tc>
          <w:tcPr>
            <w:tcW w:w="2835" w:type="dxa"/>
          </w:tcPr>
          <w:p w14:paraId="2E94A0B1" w14:textId="77777777" w:rsidR="00F42A6E" w:rsidRDefault="004E6386">
            <w:pPr>
              <w:spacing w:after="40" w:line="276" w:lineRule="auto"/>
            </w:pPr>
            <w:r>
              <w:rPr>
                <w:sz w:val="20"/>
              </w:rPr>
              <w:t>Cola de fallidos y reintentos acotados</w:t>
            </w:r>
          </w:p>
        </w:tc>
      </w:tr>
      <w:tr w:rsidR="00F42A6E" w14:paraId="3DB0A3ED" w14:textId="77777777">
        <w:trPr>
          <w:cantSplit/>
        </w:trPr>
        <w:tc>
          <w:tcPr>
            <w:tcW w:w="2835" w:type="dxa"/>
          </w:tcPr>
          <w:p w14:paraId="7A3E7B9B" w14:textId="77777777" w:rsidR="00F42A6E" w:rsidRDefault="004E6386">
            <w:pPr>
              <w:spacing w:after="40" w:line="276" w:lineRule="auto"/>
            </w:pPr>
            <w:r>
              <w:rPr>
                <w:sz w:val="20"/>
              </w:rPr>
              <w:t>Seguridad de transición: clave de administración y credencial en el mensaje</w:t>
            </w:r>
          </w:p>
        </w:tc>
        <w:tc>
          <w:tcPr>
            <w:tcW w:w="2835" w:type="dxa"/>
          </w:tcPr>
          <w:p w14:paraId="4A18DA4D" w14:textId="77777777" w:rsidR="00F42A6E" w:rsidRDefault="004E6386">
            <w:pPr>
              <w:spacing w:after="40" w:line="276" w:lineRule="auto"/>
            </w:pPr>
            <w:r>
              <w:rPr>
                <w:sz w:val="20"/>
              </w:rPr>
              <w:t>Protección mínima, sin rotación ni identidad de usuario</w:t>
            </w:r>
          </w:p>
        </w:tc>
        <w:tc>
          <w:tcPr>
            <w:tcW w:w="2835" w:type="dxa"/>
          </w:tcPr>
          <w:p w14:paraId="367B9284" w14:textId="77777777" w:rsidR="00F42A6E" w:rsidRDefault="004E6386">
            <w:pPr>
              <w:spacing w:after="40" w:line="276" w:lineRule="auto"/>
            </w:pPr>
            <w:r>
              <w:rPr>
                <w:sz w:val="20"/>
              </w:rPr>
              <w:t>Autenticación en E6; usuarios de RabbitMQ por proveedor</w:t>
            </w:r>
          </w:p>
        </w:tc>
      </w:tr>
      <w:tr w:rsidR="00F42A6E" w14:paraId="4196E6AF" w14:textId="77777777">
        <w:trPr>
          <w:cantSplit/>
        </w:trPr>
        <w:tc>
          <w:tcPr>
            <w:tcW w:w="2835" w:type="dxa"/>
          </w:tcPr>
          <w:p w14:paraId="3C8D89FF" w14:textId="77777777" w:rsidR="00F42A6E" w:rsidRDefault="004E6386">
            <w:pPr>
              <w:spacing w:after="40" w:line="276" w:lineRule="auto"/>
            </w:pPr>
            <w:r>
              <w:rPr>
                <w:sz w:val="20"/>
              </w:rPr>
              <w:t>Cliente HTTP transitorio de Incentivos a Notificaciones</w:t>
            </w:r>
          </w:p>
        </w:tc>
        <w:tc>
          <w:tcPr>
            <w:tcW w:w="2835" w:type="dxa"/>
          </w:tcPr>
          <w:p w14:paraId="1CF3DFBE" w14:textId="77777777" w:rsidR="00F42A6E" w:rsidRDefault="004E6386">
            <w:pPr>
              <w:spacing w:after="40" w:line="276" w:lineRule="auto"/>
            </w:pPr>
            <w:r>
              <w:rPr>
                <w:sz w:val="20"/>
              </w:rPr>
              <w:t>Al encenderlo se apaga también el consumo por mensajería de Incentivos</w:t>
            </w:r>
          </w:p>
        </w:tc>
        <w:tc>
          <w:tcPr>
            <w:tcW w:w="2835" w:type="dxa"/>
          </w:tcPr>
          <w:p w14:paraId="52DB4946" w14:textId="77777777" w:rsidR="00F42A6E" w:rsidRDefault="004E6386">
            <w:pPr>
              <w:spacing w:after="40" w:line="276" w:lineRule="auto"/>
            </w:pPr>
            <w:r>
              <w:rPr>
                <w:sz w:val="20"/>
              </w:rPr>
              <w:t>Eliminar el cliente</w:t>
            </w:r>
          </w:p>
        </w:tc>
      </w:tr>
      <w:tr w:rsidR="00F42A6E" w14:paraId="1B92D653" w14:textId="77777777">
        <w:trPr>
          <w:cantSplit/>
        </w:trPr>
        <w:tc>
          <w:tcPr>
            <w:tcW w:w="2835" w:type="dxa"/>
          </w:tcPr>
          <w:p w14:paraId="551CA2C3" w14:textId="77777777" w:rsidR="00F42A6E" w:rsidRDefault="004E6386">
            <w:pPr>
              <w:spacing w:after="40" w:line="276" w:lineRule="auto"/>
            </w:pPr>
            <w:r>
              <w:rPr>
                <w:sz w:val="20"/>
              </w:rPr>
              <w:t>Un proveedor que solo habla HTTP no puede devolver estado</w:t>
            </w:r>
          </w:p>
        </w:tc>
        <w:tc>
          <w:tcPr>
            <w:tcW w:w="2835" w:type="dxa"/>
          </w:tcPr>
          <w:p w14:paraId="469CEEDA" w14:textId="77777777" w:rsidR="00F42A6E" w:rsidRDefault="004E6386">
            <w:pPr>
              <w:spacing w:after="40" w:line="276" w:lineRule="auto"/>
            </w:pPr>
            <w:r>
              <w:rPr>
                <w:sz w:val="20"/>
              </w:rPr>
              <w:t>Sin integración con un tercero real que solo use HTTP</w:t>
            </w:r>
          </w:p>
        </w:tc>
        <w:tc>
          <w:tcPr>
            <w:tcW w:w="2835" w:type="dxa"/>
          </w:tcPr>
          <w:p w14:paraId="0D83FD23" w14:textId="77777777" w:rsidR="00F42A6E" w:rsidRDefault="004E6386">
            <w:pPr>
              <w:spacing w:after="40" w:line="276" w:lineRule="auto"/>
            </w:pPr>
            <w:r>
              <w:rPr>
                <w:sz w:val="20"/>
              </w:rPr>
              <w:t>Consulta periódica como evolución</w:t>
            </w:r>
          </w:p>
        </w:tc>
      </w:tr>
      <w:tr w:rsidR="00F42A6E" w14:paraId="213349B8" w14:textId="77777777">
        <w:trPr>
          <w:cantSplit/>
        </w:trPr>
        <w:tc>
          <w:tcPr>
            <w:tcW w:w="2835" w:type="dxa"/>
          </w:tcPr>
          <w:p w14:paraId="6B34E0E0" w14:textId="77777777" w:rsidR="00F42A6E" w:rsidRDefault="004E6386">
            <w:pPr>
              <w:spacing w:after="40" w:line="276" w:lineRule="auto"/>
            </w:pPr>
            <w:r>
              <w:rPr>
                <w:sz w:val="20"/>
              </w:rPr>
              <w:t>Despliegue en la nube fuera del repositorio</w:t>
            </w:r>
          </w:p>
        </w:tc>
        <w:tc>
          <w:tcPr>
            <w:tcW w:w="2835" w:type="dxa"/>
          </w:tcPr>
          <w:p w14:paraId="66A3F074" w14:textId="77777777" w:rsidR="00F42A6E" w:rsidRDefault="004E6386">
            <w:pPr>
              <w:spacing w:after="40" w:line="276" w:lineRule="auto"/>
            </w:pPr>
            <w:r>
              <w:rPr>
                <w:sz w:val="20"/>
              </w:rPr>
              <w:t>No reproducible desde el repositorio; mensajería compartida sin configurar</w:t>
            </w:r>
          </w:p>
        </w:tc>
        <w:tc>
          <w:tcPr>
            <w:tcW w:w="2835" w:type="dxa"/>
          </w:tcPr>
          <w:p w14:paraId="3A4C6E61" w14:textId="77777777" w:rsidR="00F42A6E" w:rsidRDefault="004E6386">
            <w:pPr>
              <w:spacing w:after="40" w:line="276" w:lineRule="auto"/>
            </w:pPr>
            <w:r>
              <w:rPr>
                <w:sz w:val="20"/>
              </w:rPr>
              <w:t>Configurar CloudAMQP en ambos servicios antes de la defensa</w:t>
            </w:r>
          </w:p>
        </w:tc>
      </w:tr>
      <w:tr w:rsidR="00F42A6E" w14:paraId="21CA9D62" w14:textId="77777777">
        <w:trPr>
          <w:cantSplit/>
        </w:trPr>
        <w:tc>
          <w:tcPr>
            <w:tcW w:w="2835" w:type="dxa"/>
          </w:tcPr>
          <w:p w14:paraId="479FE073" w14:textId="77777777" w:rsidR="00F42A6E" w:rsidRDefault="004E6386">
            <w:pPr>
              <w:spacing w:after="40" w:line="276" w:lineRule="auto"/>
            </w:pPr>
            <w:r>
              <w:rPr>
                <w:sz w:val="20"/>
              </w:rPr>
              <w:t>Restos legados en Notificaciones: canal sin publicadores y operación de personas sin llamador</w:t>
            </w:r>
          </w:p>
        </w:tc>
        <w:tc>
          <w:tcPr>
            <w:tcW w:w="2835" w:type="dxa"/>
          </w:tcPr>
          <w:p w14:paraId="5B7275FD" w14:textId="77777777" w:rsidR="00F42A6E" w:rsidRDefault="004E6386">
            <w:pPr>
              <w:spacing w:after="40" w:line="276" w:lineRule="auto"/>
            </w:pPr>
            <w:r>
              <w:rPr>
                <w:sz w:val="20"/>
              </w:rPr>
              <w:t>Superficie sin uso</w:t>
            </w:r>
          </w:p>
        </w:tc>
        <w:tc>
          <w:tcPr>
            <w:tcW w:w="2835" w:type="dxa"/>
          </w:tcPr>
          <w:p w14:paraId="51255F6C" w14:textId="77777777" w:rsidR="00F42A6E" w:rsidRDefault="004E6386">
            <w:pPr>
              <w:spacing w:after="40" w:line="276" w:lineRule="auto"/>
            </w:pPr>
            <w:r>
              <w:rPr>
                <w:sz w:val="20"/>
              </w:rPr>
              <w:t>Retirarlos al cerrar la migración</w:t>
            </w:r>
          </w:p>
        </w:tc>
      </w:tr>
      <w:tr w:rsidR="00F42A6E" w14:paraId="040EA574" w14:textId="77777777">
        <w:trPr>
          <w:cantSplit/>
        </w:trPr>
        <w:tc>
          <w:tcPr>
            <w:tcW w:w="2835" w:type="dxa"/>
          </w:tcPr>
          <w:p w14:paraId="750488B2" w14:textId="77777777" w:rsidR="00F42A6E" w:rsidRDefault="004E6386">
            <w:pPr>
              <w:spacing w:after="40" w:line="276" w:lineRule="auto"/>
            </w:pPr>
            <w:r>
              <w:rPr>
                <w:sz w:val="20"/>
              </w:rPr>
              <w:t>Notificaciones recibe dos tipos de hecho que no procesa</w:t>
            </w:r>
          </w:p>
        </w:tc>
        <w:tc>
          <w:tcPr>
            <w:tcW w:w="2835" w:type="dxa"/>
          </w:tcPr>
          <w:p w14:paraId="49FD1B89" w14:textId="77777777" w:rsidR="00F42A6E" w:rsidRDefault="004E6386">
            <w:pPr>
              <w:spacing w:after="40" w:line="276" w:lineRule="auto"/>
            </w:pPr>
            <w:r>
              <w:rPr>
                <w:sz w:val="20"/>
              </w:rPr>
              <w:t>Riesgo identificado: terminan en su cola de fallidos y agregan ruido</w:t>
            </w:r>
          </w:p>
        </w:tc>
        <w:tc>
          <w:tcPr>
            <w:tcW w:w="2835" w:type="dxa"/>
          </w:tcPr>
          <w:p w14:paraId="0E162ED0" w14:textId="77777777" w:rsidR="00F42A6E" w:rsidRDefault="004E6386">
            <w:pPr>
              <w:spacing w:after="40" w:line="276" w:lineRule="auto"/>
            </w:pPr>
            <w:r>
              <w:rPr>
                <w:sz w:val="20"/>
              </w:rPr>
              <w:t>Ligar solo los hechos que procesa</w:t>
            </w:r>
          </w:p>
        </w:tc>
      </w:tr>
      <w:tr w:rsidR="00F42A6E" w14:paraId="100B3FAD" w14:textId="77777777">
        <w:trPr>
          <w:cantSplit/>
        </w:trPr>
        <w:tc>
          <w:tcPr>
            <w:tcW w:w="2835" w:type="dxa"/>
          </w:tcPr>
          <w:p w14:paraId="40EDF5FC" w14:textId="77777777" w:rsidR="00F42A6E" w:rsidRDefault="004E6386">
            <w:pPr>
              <w:spacing w:after="40" w:line="276" w:lineRule="auto"/>
            </w:pPr>
            <w:r>
              <w:rPr>
                <w:sz w:val="20"/>
              </w:rPr>
              <w:t>URL de callback de planificación con valor local por defecto</w:t>
            </w:r>
          </w:p>
        </w:tc>
        <w:tc>
          <w:tcPr>
            <w:tcW w:w="2835" w:type="dxa"/>
          </w:tcPr>
          <w:p w14:paraId="040289C9" w14:textId="77777777" w:rsidR="00F42A6E" w:rsidRDefault="004E6386">
            <w:pPr>
              <w:spacing w:after="40" w:line="276" w:lineRule="auto"/>
            </w:pPr>
            <w:r>
              <w:rPr>
                <w:sz w:val="20"/>
              </w:rPr>
              <w:t>Riesgo identificado: la segunda instancia no recibe su callback ni asigna rutas</w:t>
            </w:r>
          </w:p>
        </w:tc>
        <w:tc>
          <w:tcPr>
            <w:tcW w:w="2835" w:type="dxa"/>
          </w:tcPr>
          <w:p w14:paraId="706C9133" w14:textId="77777777" w:rsidR="00F42A6E" w:rsidRDefault="004E6386">
            <w:pPr>
              <w:spacing w:after="40" w:line="276" w:lineRule="auto"/>
            </w:pPr>
            <w:r>
              <w:rPr>
                <w:sz w:val="20"/>
              </w:rPr>
              <w:t>Fijar la URL en la demo y en la nube</w:t>
            </w:r>
          </w:p>
        </w:tc>
      </w:tr>
      <w:tr w:rsidR="00F42A6E" w14:paraId="2D8225D8" w14:textId="77777777">
        <w:trPr>
          <w:cantSplit/>
        </w:trPr>
        <w:tc>
          <w:tcPr>
            <w:tcW w:w="2835" w:type="dxa"/>
          </w:tcPr>
          <w:p w14:paraId="1A9683ED" w14:textId="77777777" w:rsidR="00F42A6E" w:rsidRDefault="004E6386">
            <w:pPr>
              <w:spacing w:after="40" w:line="276" w:lineRule="auto"/>
            </w:pPr>
            <w:r>
              <w:rPr>
                <w:sz w:val="20"/>
              </w:rPr>
              <w:t>Logística descarta un pedido inválido después del acuse</w:t>
            </w:r>
          </w:p>
        </w:tc>
        <w:tc>
          <w:tcPr>
            <w:tcW w:w="2835" w:type="dxa"/>
          </w:tcPr>
          <w:p w14:paraId="1B4FD7CB" w14:textId="77777777" w:rsidR="00F42A6E" w:rsidRDefault="004E6386">
            <w:pPr>
              <w:spacing w:after="40" w:line="276" w:lineRule="auto"/>
            </w:pPr>
            <w:r>
              <w:rPr>
                <w:sz w:val="20"/>
              </w:rPr>
              <w:t>La solicitud queda enviada y la donación asignada, sin reenvío ni aviso</w:t>
            </w:r>
          </w:p>
        </w:tc>
        <w:tc>
          <w:tcPr>
            <w:tcW w:w="2835" w:type="dxa"/>
          </w:tcPr>
          <w:p w14:paraId="61163F2A" w14:textId="77777777" w:rsidR="00F42A6E" w:rsidRDefault="004E6386">
            <w:pPr>
              <w:spacing w:after="40" w:line="276" w:lineRule="auto"/>
            </w:pPr>
            <w:r>
              <w:rPr>
                <w:sz w:val="20"/>
              </w:rPr>
              <w:t>Publicar un hecho de rechazo al descartar</w:t>
            </w:r>
          </w:p>
        </w:tc>
      </w:tr>
    </w:tbl>
    <w:p w14:paraId="74F2A569" w14:textId="77777777" w:rsidR="00F42A6E" w:rsidRDefault="00F42A6E">
      <w:pPr>
        <w:spacing w:after="40"/>
      </w:pPr>
    </w:p>
    <w:p w14:paraId="1BC09419" w14:textId="77777777" w:rsidR="00F42A6E" w:rsidRDefault="004E6386">
      <w:pPr>
        <w:pStyle w:val="Heading1"/>
        <w:pageBreakBefore/>
      </w:pPr>
      <w:bookmarkStart w:id="41" w:name="_Toc242473801"/>
      <w:r>
        <w:t>Anexo D. Glosario y siglas</w:t>
      </w:r>
      <w:bookmarkEnd w:id="41"/>
    </w:p>
    <w:p w14:paraId="45FE4CBD" w14:textId="77777777" w:rsidR="00F42A6E" w:rsidRDefault="004E6386">
      <w:pPr>
        <w:keepNext/>
      </w:pPr>
      <w:r>
        <w:t>La Tabla 18 reúne los términos y las siglas que usa el documento, en orden alfabético.</w:t>
      </w:r>
    </w:p>
    <w:p w14:paraId="47D2B757" w14:textId="77777777" w:rsidR="00F42A6E" w:rsidRDefault="004E6386">
      <w:pPr>
        <w:pStyle w:val="Caption"/>
        <w:keepNext/>
        <w:spacing w:after="80"/>
      </w:pPr>
      <w:r>
        <w:rPr>
          <w:b/>
          <w:color w:val="0F766E"/>
        </w:rPr>
        <w:t>Tabla 18.</w:t>
      </w:r>
      <w:r>
        <w:t xml:space="preserve"> Glosario y siglas</w:t>
      </w:r>
    </w:p>
    <w:tbl>
      <w:tblPr>
        <w:tblW w:w="8505" w:type="dxa"/>
        <w:tblBorders>
          <w:top w:val="single" w:sz="4" w:space="0" w:color="CBD5E1"/>
          <w:left w:val="nil"/>
          <w:bottom w:val="single" w:sz="4" w:space="0" w:color="CBD5E1"/>
          <w:right w:val="nil"/>
          <w:insideH w:val="single" w:sz="4" w:space="0" w:color="CBD5E1"/>
          <w:insideV w:val="nil"/>
        </w:tblBorders>
        <w:tblLayout w:type="fixed"/>
        <w:tblCellMar>
          <w:top w:w="57" w:type="dxa"/>
          <w:left w:w="85" w:type="dxa"/>
          <w:bottom w:w="57" w:type="dxa"/>
          <w:right w:w="85" w:type="dxa"/>
        </w:tblCellMar>
        <w:tblLook w:val="04A0" w:firstRow="1" w:lastRow="0" w:firstColumn="1" w:lastColumn="0" w:noHBand="0" w:noVBand="1"/>
      </w:tblPr>
      <w:tblGrid>
        <w:gridCol w:w="2268"/>
        <w:gridCol w:w="6237"/>
      </w:tblGrid>
      <w:tr w:rsidR="00F42A6E" w14:paraId="382B67AB" w14:textId="77777777">
        <w:trPr>
          <w:cantSplit/>
          <w:tblHeader/>
        </w:trPr>
        <w:tc>
          <w:tcPr>
            <w:tcW w:w="2268" w:type="dxa"/>
            <w:shd w:val="clear" w:color="auto" w:fill="F1F5F9"/>
          </w:tcPr>
          <w:p w14:paraId="79D065C9" w14:textId="77777777" w:rsidR="00F42A6E" w:rsidRDefault="004E6386">
            <w:pPr>
              <w:spacing w:after="40" w:line="276" w:lineRule="auto"/>
            </w:pPr>
            <w:r>
              <w:rPr>
                <w:b/>
                <w:color w:val="0F172A"/>
                <w:sz w:val="20"/>
              </w:rPr>
              <w:t>Término</w:t>
            </w:r>
          </w:p>
        </w:tc>
        <w:tc>
          <w:tcPr>
            <w:tcW w:w="6236" w:type="dxa"/>
            <w:shd w:val="clear" w:color="auto" w:fill="F1F5F9"/>
          </w:tcPr>
          <w:p w14:paraId="4ADDC069" w14:textId="77777777" w:rsidR="00F42A6E" w:rsidRDefault="004E6386">
            <w:pPr>
              <w:spacing w:after="40" w:line="276" w:lineRule="auto"/>
            </w:pPr>
            <w:r>
              <w:rPr>
                <w:b/>
                <w:color w:val="0F172A"/>
                <w:sz w:val="20"/>
              </w:rPr>
              <w:t>Significado</w:t>
            </w:r>
          </w:p>
        </w:tc>
      </w:tr>
      <w:tr w:rsidR="00F42A6E" w14:paraId="0340B974" w14:textId="77777777">
        <w:trPr>
          <w:cantSplit/>
        </w:trPr>
        <w:tc>
          <w:tcPr>
            <w:tcW w:w="2268" w:type="dxa"/>
          </w:tcPr>
          <w:p w14:paraId="7434D7B2" w14:textId="77777777" w:rsidR="00F42A6E" w:rsidRDefault="004E6386">
            <w:pPr>
              <w:spacing w:after="40" w:line="276" w:lineRule="auto"/>
            </w:pPr>
            <w:r>
              <w:rPr>
                <w:sz w:val="20"/>
              </w:rPr>
              <w:t>ADR</w:t>
            </w:r>
          </w:p>
        </w:tc>
        <w:tc>
          <w:tcPr>
            <w:tcW w:w="6236" w:type="dxa"/>
          </w:tcPr>
          <w:p w14:paraId="2A43B9EE" w14:textId="77777777" w:rsidR="00F42A6E" w:rsidRDefault="004E6386">
            <w:pPr>
              <w:spacing w:after="40" w:line="276" w:lineRule="auto"/>
            </w:pPr>
            <w:r>
              <w:rPr>
                <w:i/>
                <w:sz w:val="20"/>
              </w:rPr>
              <w:t>Architecture Decision Record</w:t>
            </w:r>
            <w:r>
              <w:rPr>
                <w:sz w:val="20"/>
              </w:rPr>
              <w:t>: registro de una decisión de arquitectura, con contexto, alternativas y consecuencias</w:t>
            </w:r>
          </w:p>
        </w:tc>
      </w:tr>
      <w:tr w:rsidR="00F42A6E" w14:paraId="5444B983" w14:textId="77777777">
        <w:trPr>
          <w:cantSplit/>
        </w:trPr>
        <w:tc>
          <w:tcPr>
            <w:tcW w:w="2268" w:type="dxa"/>
          </w:tcPr>
          <w:p w14:paraId="65175062" w14:textId="77777777" w:rsidR="00F42A6E" w:rsidRDefault="004E6386">
            <w:pPr>
              <w:spacing w:after="40" w:line="276" w:lineRule="auto"/>
            </w:pPr>
            <w:r>
              <w:rPr>
                <w:sz w:val="20"/>
              </w:rPr>
              <w:t>Adaptador · puerto</w:t>
            </w:r>
          </w:p>
        </w:tc>
        <w:tc>
          <w:tcPr>
            <w:tcW w:w="6236" w:type="dxa"/>
          </w:tcPr>
          <w:p w14:paraId="4A73B71D" w14:textId="77777777" w:rsidR="00F42A6E" w:rsidRDefault="004E6386">
            <w:pPr>
              <w:spacing w:after="40" w:line="276" w:lineRule="auto"/>
            </w:pPr>
            <w:r>
              <w:rPr>
                <w:sz w:val="20"/>
              </w:rPr>
              <w:t>Puerto: contrato que define el dominio o la aplicación. Adaptador: implementación técnica de ese contrato</w:t>
            </w:r>
          </w:p>
        </w:tc>
      </w:tr>
      <w:tr w:rsidR="00F42A6E" w14:paraId="1F625F67" w14:textId="77777777">
        <w:trPr>
          <w:cantSplit/>
        </w:trPr>
        <w:tc>
          <w:tcPr>
            <w:tcW w:w="2268" w:type="dxa"/>
          </w:tcPr>
          <w:p w14:paraId="6B8DB898" w14:textId="77777777" w:rsidR="00F42A6E" w:rsidRDefault="004E6386">
            <w:pPr>
              <w:spacing w:after="40" w:line="276" w:lineRule="auto"/>
            </w:pPr>
            <w:r>
              <w:rPr>
                <w:sz w:val="20"/>
              </w:rPr>
              <w:t>AMQP</w:t>
            </w:r>
          </w:p>
        </w:tc>
        <w:tc>
          <w:tcPr>
            <w:tcW w:w="6236" w:type="dxa"/>
          </w:tcPr>
          <w:p w14:paraId="36EF8F8A" w14:textId="77777777" w:rsidR="00F42A6E" w:rsidRDefault="004E6386">
            <w:pPr>
              <w:spacing w:after="40" w:line="276" w:lineRule="auto"/>
            </w:pPr>
            <w:r>
              <w:rPr>
                <w:i/>
                <w:sz w:val="20"/>
              </w:rPr>
              <w:t>Advanced Message Queuing Protocol</w:t>
            </w:r>
            <w:r>
              <w:rPr>
                <w:sz w:val="20"/>
              </w:rPr>
              <w:t>: protocolo de mensajería que usa RabbitMQ</w:t>
            </w:r>
          </w:p>
        </w:tc>
      </w:tr>
      <w:tr w:rsidR="00F42A6E" w14:paraId="2CB3DFD9" w14:textId="77777777">
        <w:trPr>
          <w:cantSplit/>
        </w:trPr>
        <w:tc>
          <w:tcPr>
            <w:tcW w:w="2268" w:type="dxa"/>
          </w:tcPr>
          <w:p w14:paraId="1BF2A3B9" w14:textId="77777777" w:rsidR="00F42A6E" w:rsidRDefault="004E6386">
            <w:pPr>
              <w:spacing w:after="40" w:line="276" w:lineRule="auto"/>
            </w:pPr>
            <w:r>
              <w:rPr>
                <w:sz w:val="20"/>
              </w:rPr>
              <w:t>API</w:t>
            </w:r>
          </w:p>
        </w:tc>
        <w:tc>
          <w:tcPr>
            <w:tcW w:w="6236" w:type="dxa"/>
          </w:tcPr>
          <w:p w14:paraId="467FB79D" w14:textId="77777777" w:rsidR="00F42A6E" w:rsidRDefault="004E6386">
            <w:pPr>
              <w:spacing w:after="40" w:line="276" w:lineRule="auto"/>
            </w:pPr>
            <w:r>
              <w:rPr>
                <w:i/>
                <w:sz w:val="20"/>
              </w:rPr>
              <w:t>Application Programming Interface</w:t>
            </w:r>
            <w:r>
              <w:rPr>
                <w:sz w:val="20"/>
              </w:rPr>
              <w:t>: interfaz que un sistema expone a otros</w:t>
            </w:r>
          </w:p>
        </w:tc>
      </w:tr>
      <w:tr w:rsidR="00F42A6E" w14:paraId="21E421B9" w14:textId="77777777">
        <w:trPr>
          <w:cantSplit/>
        </w:trPr>
        <w:tc>
          <w:tcPr>
            <w:tcW w:w="2268" w:type="dxa"/>
          </w:tcPr>
          <w:p w14:paraId="0B9F4B32" w14:textId="77777777" w:rsidR="00F42A6E" w:rsidRDefault="004E6386">
            <w:pPr>
              <w:spacing w:after="40" w:line="276" w:lineRule="auto"/>
            </w:pPr>
            <w:r>
              <w:rPr>
                <w:sz w:val="20"/>
              </w:rPr>
              <w:t>Broker de integración</w:t>
            </w:r>
          </w:p>
        </w:tc>
        <w:tc>
          <w:tcPr>
            <w:tcW w:w="6236" w:type="dxa"/>
          </w:tcPr>
          <w:p w14:paraId="79147BF3" w14:textId="77777777" w:rsidR="00F42A6E" w:rsidRDefault="004E6386">
            <w:pPr>
              <w:spacing w:after="40" w:line="276" w:lineRule="auto"/>
            </w:pPr>
            <w:r>
              <w:rPr>
                <w:sz w:val="20"/>
              </w:rPr>
              <w:t>Componente dentro de Donaciones que elige un proveedor de logística y le envía el pedido. No es RabbitMQ</w:t>
            </w:r>
          </w:p>
        </w:tc>
      </w:tr>
      <w:tr w:rsidR="00F42A6E" w14:paraId="50FBB332" w14:textId="77777777">
        <w:trPr>
          <w:cantSplit/>
        </w:trPr>
        <w:tc>
          <w:tcPr>
            <w:tcW w:w="2268" w:type="dxa"/>
          </w:tcPr>
          <w:p w14:paraId="47EE8734" w14:textId="77777777" w:rsidR="00F42A6E" w:rsidRDefault="004E6386">
            <w:pPr>
              <w:spacing w:after="40" w:line="276" w:lineRule="auto"/>
            </w:pPr>
            <w:r>
              <w:rPr>
                <w:sz w:val="20"/>
              </w:rPr>
              <w:t>Broker de mensajería</w:t>
            </w:r>
          </w:p>
        </w:tc>
        <w:tc>
          <w:tcPr>
            <w:tcW w:w="6236" w:type="dxa"/>
          </w:tcPr>
          <w:p w14:paraId="24C5BD4B" w14:textId="77777777" w:rsidR="00F42A6E" w:rsidRDefault="004E6386">
            <w:pPr>
              <w:spacing w:after="40" w:line="276" w:lineRule="auto"/>
            </w:pPr>
            <w:r>
              <w:rPr>
                <w:sz w:val="20"/>
              </w:rPr>
              <w:t>RabbitMQ: infraestructura que recibe, guarda y reparte mensajes</w:t>
            </w:r>
          </w:p>
        </w:tc>
      </w:tr>
      <w:tr w:rsidR="00F42A6E" w14:paraId="3C054928" w14:textId="77777777">
        <w:trPr>
          <w:cantSplit/>
        </w:trPr>
        <w:tc>
          <w:tcPr>
            <w:tcW w:w="2268" w:type="dxa"/>
          </w:tcPr>
          <w:p w14:paraId="631673E8" w14:textId="77777777" w:rsidR="00F42A6E" w:rsidRDefault="004E6386">
            <w:pPr>
              <w:spacing w:after="40" w:line="276" w:lineRule="auto"/>
            </w:pPr>
            <w:r>
              <w:rPr>
                <w:sz w:val="20"/>
              </w:rPr>
              <w:t>CI</w:t>
            </w:r>
          </w:p>
        </w:tc>
        <w:tc>
          <w:tcPr>
            <w:tcW w:w="6236" w:type="dxa"/>
          </w:tcPr>
          <w:p w14:paraId="6F6976F3" w14:textId="77777777" w:rsidR="00F42A6E" w:rsidRDefault="004E6386">
            <w:pPr>
              <w:spacing w:after="40" w:line="276" w:lineRule="auto"/>
            </w:pPr>
            <w:r>
              <w:rPr>
                <w:i/>
                <w:sz w:val="20"/>
              </w:rPr>
              <w:t>Continuous Integration</w:t>
            </w:r>
            <w:r>
              <w:rPr>
                <w:sz w:val="20"/>
              </w:rPr>
              <w:t>: integración continua; corre compilación y pruebas en cada cambio</w:t>
            </w:r>
          </w:p>
        </w:tc>
      </w:tr>
      <w:tr w:rsidR="00F42A6E" w14:paraId="41F78FD4" w14:textId="77777777">
        <w:trPr>
          <w:cantSplit/>
        </w:trPr>
        <w:tc>
          <w:tcPr>
            <w:tcW w:w="2268" w:type="dxa"/>
          </w:tcPr>
          <w:p w14:paraId="31D44731" w14:textId="77777777" w:rsidR="00F42A6E" w:rsidRDefault="004E6386">
            <w:pPr>
              <w:spacing w:after="40" w:line="276" w:lineRule="auto"/>
            </w:pPr>
            <w:r>
              <w:rPr>
                <w:sz w:val="20"/>
              </w:rPr>
              <w:t>Cola de fallidos</w:t>
            </w:r>
          </w:p>
        </w:tc>
        <w:tc>
          <w:tcPr>
            <w:tcW w:w="6236" w:type="dxa"/>
          </w:tcPr>
          <w:p w14:paraId="37BBFD77" w14:textId="77777777" w:rsidR="00F42A6E" w:rsidRDefault="004E6386">
            <w:pPr>
              <w:spacing w:after="40" w:line="276" w:lineRule="auto"/>
            </w:pPr>
            <w:r>
              <w:rPr>
                <w:sz w:val="20"/>
              </w:rPr>
              <w:t>Cola donde terminan los mensajes que no se pudieron procesar, para revisión manual</w:t>
            </w:r>
          </w:p>
        </w:tc>
      </w:tr>
      <w:tr w:rsidR="00F42A6E" w14:paraId="52DCCDA6" w14:textId="77777777">
        <w:trPr>
          <w:cantSplit/>
        </w:trPr>
        <w:tc>
          <w:tcPr>
            <w:tcW w:w="2268" w:type="dxa"/>
          </w:tcPr>
          <w:p w14:paraId="51558A70" w14:textId="77777777" w:rsidR="00F42A6E" w:rsidRDefault="004E6386">
            <w:pPr>
              <w:spacing w:after="40" w:line="276" w:lineRule="auto"/>
            </w:pPr>
            <w:r>
              <w:rPr>
                <w:sz w:val="20"/>
              </w:rPr>
              <w:t>CQRS</w:t>
            </w:r>
          </w:p>
        </w:tc>
        <w:tc>
          <w:tcPr>
            <w:tcW w:w="6236" w:type="dxa"/>
          </w:tcPr>
          <w:p w14:paraId="59ACBD08" w14:textId="77777777" w:rsidR="00F42A6E" w:rsidRDefault="004E6386">
            <w:pPr>
              <w:spacing w:after="40" w:line="276" w:lineRule="auto"/>
            </w:pPr>
            <w:r>
              <w:rPr>
                <w:i/>
                <w:sz w:val="20"/>
              </w:rPr>
              <w:t>Command Query Responsibility Segregation</w:t>
            </w:r>
            <w:r>
              <w:rPr>
                <w:sz w:val="20"/>
              </w:rPr>
              <w:t>: separar modelos de escritura y de lectura. No adoptado</w:t>
            </w:r>
          </w:p>
        </w:tc>
      </w:tr>
      <w:tr w:rsidR="00F42A6E" w14:paraId="3EFEF103" w14:textId="77777777">
        <w:trPr>
          <w:cantSplit/>
        </w:trPr>
        <w:tc>
          <w:tcPr>
            <w:tcW w:w="2268" w:type="dxa"/>
          </w:tcPr>
          <w:p w14:paraId="7BCA28CD" w14:textId="77777777" w:rsidR="00F42A6E" w:rsidRDefault="004E6386">
            <w:pPr>
              <w:spacing w:after="40" w:line="276" w:lineRule="auto"/>
            </w:pPr>
            <w:r>
              <w:rPr>
                <w:sz w:val="20"/>
              </w:rPr>
              <w:t>DIP</w:t>
            </w:r>
          </w:p>
        </w:tc>
        <w:tc>
          <w:tcPr>
            <w:tcW w:w="6236" w:type="dxa"/>
          </w:tcPr>
          <w:p w14:paraId="158C35F7" w14:textId="77777777" w:rsidR="00F42A6E" w:rsidRDefault="004E6386">
            <w:pPr>
              <w:spacing w:after="40" w:line="276" w:lineRule="auto"/>
            </w:pPr>
            <w:r>
              <w:rPr>
                <w:i/>
                <w:sz w:val="20"/>
              </w:rPr>
              <w:t>Dependency Inversion Principle</w:t>
            </w:r>
            <w:r>
              <w:rPr>
                <w:sz w:val="20"/>
              </w:rPr>
              <w:t>: los módulos de alto nivel dependen de abstracciones</w:t>
            </w:r>
          </w:p>
        </w:tc>
      </w:tr>
      <w:tr w:rsidR="00F42A6E" w14:paraId="1622692C" w14:textId="77777777">
        <w:trPr>
          <w:cantSplit/>
        </w:trPr>
        <w:tc>
          <w:tcPr>
            <w:tcW w:w="2268" w:type="dxa"/>
          </w:tcPr>
          <w:p w14:paraId="5570E757" w14:textId="77777777" w:rsidR="00F42A6E" w:rsidRDefault="004E6386">
            <w:pPr>
              <w:spacing w:after="40" w:line="276" w:lineRule="auto"/>
            </w:pPr>
            <w:r>
              <w:rPr>
                <w:sz w:val="20"/>
              </w:rPr>
              <w:t>E3, E4, E5, E6</w:t>
            </w:r>
          </w:p>
        </w:tc>
        <w:tc>
          <w:tcPr>
            <w:tcW w:w="6236" w:type="dxa"/>
          </w:tcPr>
          <w:p w14:paraId="6767D9FB" w14:textId="77777777" w:rsidR="00F42A6E" w:rsidRDefault="004E6386">
            <w:pPr>
              <w:spacing w:after="40" w:line="276" w:lineRule="auto"/>
            </w:pPr>
            <w:r>
              <w:rPr>
                <w:sz w:val="20"/>
              </w:rPr>
              <w:t>Entregas 3 a 6 del trabajo práctico</w:t>
            </w:r>
          </w:p>
        </w:tc>
      </w:tr>
      <w:tr w:rsidR="00F42A6E" w14:paraId="04254699" w14:textId="77777777">
        <w:trPr>
          <w:cantSplit/>
        </w:trPr>
        <w:tc>
          <w:tcPr>
            <w:tcW w:w="2268" w:type="dxa"/>
          </w:tcPr>
          <w:p w14:paraId="4129818B" w14:textId="77777777" w:rsidR="00F42A6E" w:rsidRDefault="004E6386">
            <w:pPr>
              <w:spacing w:after="40" w:line="276" w:lineRule="auto"/>
            </w:pPr>
            <w:r>
              <w:rPr>
                <w:sz w:val="20"/>
              </w:rPr>
              <w:t>ESB</w:t>
            </w:r>
          </w:p>
        </w:tc>
        <w:tc>
          <w:tcPr>
            <w:tcW w:w="6236" w:type="dxa"/>
          </w:tcPr>
          <w:p w14:paraId="705B930D" w14:textId="77777777" w:rsidR="00F42A6E" w:rsidRDefault="004E6386">
            <w:pPr>
              <w:spacing w:after="40" w:line="276" w:lineRule="auto"/>
            </w:pPr>
            <w:r>
              <w:rPr>
                <w:i/>
                <w:sz w:val="20"/>
              </w:rPr>
              <w:t>Enterprise Service Bus</w:t>
            </w:r>
            <w:r>
              <w:rPr>
                <w:sz w:val="20"/>
              </w:rPr>
              <w:t>: bus de integración centralizado. Alternativa descartada para el broker de integración</w:t>
            </w:r>
          </w:p>
        </w:tc>
      </w:tr>
      <w:tr w:rsidR="00F42A6E" w14:paraId="6EDDBACE" w14:textId="77777777">
        <w:trPr>
          <w:cantSplit/>
        </w:trPr>
        <w:tc>
          <w:tcPr>
            <w:tcW w:w="2268" w:type="dxa"/>
          </w:tcPr>
          <w:p w14:paraId="25120C36" w14:textId="77777777" w:rsidR="00F42A6E" w:rsidRDefault="004E6386">
            <w:pPr>
              <w:spacing w:after="40" w:line="276" w:lineRule="auto"/>
            </w:pPr>
            <w:r>
              <w:rPr>
                <w:sz w:val="20"/>
              </w:rPr>
              <w:t>FaaS</w:t>
            </w:r>
          </w:p>
        </w:tc>
        <w:tc>
          <w:tcPr>
            <w:tcW w:w="6236" w:type="dxa"/>
          </w:tcPr>
          <w:p w14:paraId="406B4909" w14:textId="77777777" w:rsidR="00F42A6E" w:rsidRDefault="004E6386">
            <w:pPr>
              <w:spacing w:after="40" w:line="276" w:lineRule="auto"/>
            </w:pPr>
            <w:r>
              <w:rPr>
                <w:i/>
                <w:sz w:val="20"/>
              </w:rPr>
              <w:t>Function as a Service</w:t>
            </w:r>
            <w:r>
              <w:rPr>
                <w:sz w:val="20"/>
              </w:rPr>
              <w:t>: funciones que se ejecutan sin servidor propio</w:t>
            </w:r>
          </w:p>
        </w:tc>
      </w:tr>
      <w:tr w:rsidR="00F42A6E" w14:paraId="3E2CBB30" w14:textId="77777777">
        <w:trPr>
          <w:cantSplit/>
        </w:trPr>
        <w:tc>
          <w:tcPr>
            <w:tcW w:w="2268" w:type="dxa"/>
          </w:tcPr>
          <w:p w14:paraId="4B545730" w14:textId="77777777" w:rsidR="00F42A6E" w:rsidRDefault="004E6386">
            <w:pPr>
              <w:spacing w:after="40" w:line="276" w:lineRule="auto"/>
            </w:pPr>
            <w:r>
              <w:rPr>
                <w:sz w:val="20"/>
              </w:rPr>
              <w:t>Hecho · comando</w:t>
            </w:r>
          </w:p>
        </w:tc>
        <w:tc>
          <w:tcPr>
            <w:tcW w:w="6236" w:type="dxa"/>
          </w:tcPr>
          <w:p w14:paraId="7DA1AB12" w14:textId="77777777" w:rsidR="00F42A6E" w:rsidRDefault="004E6386">
            <w:pPr>
              <w:spacing w:after="40" w:line="276" w:lineRule="auto"/>
            </w:pPr>
            <w:r>
              <w:rPr>
                <w:sz w:val="20"/>
              </w:rPr>
              <w:t>Hecho: mensaje que informa algo que ya pasó, con varios interesados. Comando: orden a un destinatario elegido</w:t>
            </w:r>
          </w:p>
        </w:tc>
      </w:tr>
      <w:tr w:rsidR="00F42A6E" w14:paraId="54564B0F" w14:textId="77777777">
        <w:trPr>
          <w:cantSplit/>
        </w:trPr>
        <w:tc>
          <w:tcPr>
            <w:tcW w:w="2268" w:type="dxa"/>
          </w:tcPr>
          <w:p w14:paraId="5515FEC5" w14:textId="77777777" w:rsidR="00F42A6E" w:rsidRDefault="004E6386">
            <w:pPr>
              <w:spacing w:after="40" w:line="276" w:lineRule="auto"/>
            </w:pPr>
            <w:r>
              <w:rPr>
                <w:sz w:val="20"/>
              </w:rPr>
              <w:t>HTTP · HTTPS</w:t>
            </w:r>
          </w:p>
        </w:tc>
        <w:tc>
          <w:tcPr>
            <w:tcW w:w="6236" w:type="dxa"/>
          </w:tcPr>
          <w:p w14:paraId="47DBBFB5" w14:textId="77777777" w:rsidR="00F42A6E" w:rsidRDefault="004E6386">
            <w:pPr>
              <w:spacing w:after="40" w:line="276" w:lineRule="auto"/>
            </w:pPr>
            <w:r>
              <w:rPr>
                <w:i/>
                <w:sz w:val="20"/>
              </w:rPr>
              <w:t>Hypertext Transfer Protocol</w:t>
            </w:r>
            <w:r>
              <w:rPr>
                <w:sz w:val="20"/>
              </w:rPr>
              <w:t>, y su versión cifrada</w:t>
            </w:r>
          </w:p>
        </w:tc>
      </w:tr>
      <w:tr w:rsidR="00F42A6E" w14:paraId="61BA7B1F" w14:textId="77777777">
        <w:trPr>
          <w:cantSplit/>
        </w:trPr>
        <w:tc>
          <w:tcPr>
            <w:tcW w:w="2268" w:type="dxa"/>
          </w:tcPr>
          <w:p w14:paraId="0D8A6328" w14:textId="77777777" w:rsidR="00F42A6E" w:rsidRDefault="004E6386">
            <w:pPr>
              <w:spacing w:after="40" w:line="276" w:lineRule="auto"/>
            </w:pPr>
            <w:r>
              <w:rPr>
                <w:sz w:val="20"/>
              </w:rPr>
              <w:t>IaaS</w:t>
            </w:r>
          </w:p>
        </w:tc>
        <w:tc>
          <w:tcPr>
            <w:tcW w:w="6236" w:type="dxa"/>
          </w:tcPr>
          <w:p w14:paraId="110AADCE" w14:textId="77777777" w:rsidR="00F42A6E" w:rsidRDefault="004E6386">
            <w:pPr>
              <w:spacing w:after="40" w:line="276" w:lineRule="auto"/>
            </w:pPr>
            <w:r>
              <w:rPr>
                <w:i/>
                <w:sz w:val="20"/>
              </w:rPr>
              <w:t>Infrastructure as a Service</w:t>
            </w:r>
            <w:r>
              <w:rPr>
                <w:sz w:val="20"/>
              </w:rPr>
              <w:t>: máquina virtual que administra el grupo</w:t>
            </w:r>
          </w:p>
        </w:tc>
      </w:tr>
      <w:tr w:rsidR="00F42A6E" w14:paraId="4D7DEEF2" w14:textId="77777777">
        <w:trPr>
          <w:cantSplit/>
        </w:trPr>
        <w:tc>
          <w:tcPr>
            <w:tcW w:w="2268" w:type="dxa"/>
          </w:tcPr>
          <w:p w14:paraId="4A123272" w14:textId="77777777" w:rsidR="00F42A6E" w:rsidRDefault="004E6386">
            <w:pPr>
              <w:spacing w:after="40" w:line="276" w:lineRule="auto"/>
            </w:pPr>
            <w:r>
              <w:rPr>
                <w:sz w:val="20"/>
              </w:rPr>
              <w:t>Inbox</w:t>
            </w:r>
          </w:p>
        </w:tc>
        <w:tc>
          <w:tcPr>
            <w:tcW w:w="6236" w:type="dxa"/>
          </w:tcPr>
          <w:p w14:paraId="3726259E" w14:textId="77777777" w:rsidR="00F42A6E" w:rsidRDefault="004E6386">
            <w:pPr>
              <w:spacing w:after="40" w:line="276" w:lineRule="auto"/>
            </w:pPr>
            <w:r>
              <w:rPr>
                <w:sz w:val="20"/>
              </w:rPr>
              <w:t>Registro de mensajes ya procesados para aplicar cada uno una sola vez</w:t>
            </w:r>
          </w:p>
        </w:tc>
      </w:tr>
      <w:tr w:rsidR="00F42A6E" w14:paraId="20E2E3BA" w14:textId="77777777">
        <w:trPr>
          <w:cantSplit/>
        </w:trPr>
        <w:tc>
          <w:tcPr>
            <w:tcW w:w="2268" w:type="dxa"/>
          </w:tcPr>
          <w:p w14:paraId="73449DDE" w14:textId="77777777" w:rsidR="00F42A6E" w:rsidRDefault="004E6386">
            <w:pPr>
              <w:spacing w:after="40" w:line="276" w:lineRule="auto"/>
            </w:pPr>
            <w:r>
              <w:rPr>
                <w:sz w:val="20"/>
              </w:rPr>
              <w:t>JPA</w:t>
            </w:r>
          </w:p>
        </w:tc>
        <w:tc>
          <w:tcPr>
            <w:tcW w:w="6236" w:type="dxa"/>
          </w:tcPr>
          <w:p w14:paraId="2A693354" w14:textId="77777777" w:rsidR="00F42A6E" w:rsidRDefault="004E6386">
            <w:pPr>
              <w:spacing w:after="40" w:line="276" w:lineRule="auto"/>
            </w:pPr>
            <w:r>
              <w:rPr>
                <w:i/>
                <w:sz w:val="20"/>
              </w:rPr>
              <w:t>Jakarta Persistence API</w:t>
            </w:r>
            <w:r>
              <w:rPr>
                <w:sz w:val="20"/>
              </w:rPr>
              <w:t>: estándar de Java para mapeo objeto-relacional</w:t>
            </w:r>
          </w:p>
        </w:tc>
      </w:tr>
      <w:tr w:rsidR="00F42A6E" w14:paraId="0FC21342" w14:textId="77777777">
        <w:trPr>
          <w:cantSplit/>
        </w:trPr>
        <w:tc>
          <w:tcPr>
            <w:tcW w:w="2268" w:type="dxa"/>
          </w:tcPr>
          <w:p w14:paraId="3B47119D" w14:textId="77777777" w:rsidR="00F42A6E" w:rsidRDefault="004E6386">
            <w:pPr>
              <w:spacing w:after="40" w:line="276" w:lineRule="auto"/>
            </w:pPr>
            <w:r>
              <w:rPr>
                <w:sz w:val="20"/>
              </w:rPr>
              <w:t>OCP</w:t>
            </w:r>
          </w:p>
        </w:tc>
        <w:tc>
          <w:tcPr>
            <w:tcW w:w="6236" w:type="dxa"/>
          </w:tcPr>
          <w:p w14:paraId="307B92F8" w14:textId="77777777" w:rsidR="00F42A6E" w:rsidRDefault="004E6386">
            <w:pPr>
              <w:spacing w:after="40" w:line="276" w:lineRule="auto"/>
            </w:pPr>
            <w:r>
              <w:rPr>
                <w:i/>
                <w:sz w:val="20"/>
              </w:rPr>
              <w:t>Open/Closed Principle</w:t>
            </w:r>
            <w:r>
              <w:rPr>
                <w:sz w:val="20"/>
              </w:rPr>
              <w:t>: abierto a extensión, cerrado a modificación</w:t>
            </w:r>
          </w:p>
        </w:tc>
      </w:tr>
      <w:tr w:rsidR="00F42A6E" w14:paraId="5A0177AA" w14:textId="77777777">
        <w:trPr>
          <w:cantSplit/>
        </w:trPr>
        <w:tc>
          <w:tcPr>
            <w:tcW w:w="2268" w:type="dxa"/>
          </w:tcPr>
          <w:p w14:paraId="23697251" w14:textId="77777777" w:rsidR="00F42A6E" w:rsidRDefault="004E6386">
            <w:pPr>
              <w:spacing w:after="40" w:line="276" w:lineRule="auto"/>
            </w:pPr>
            <w:r>
              <w:rPr>
                <w:sz w:val="20"/>
              </w:rPr>
              <w:t>ORM</w:t>
            </w:r>
          </w:p>
        </w:tc>
        <w:tc>
          <w:tcPr>
            <w:tcW w:w="6236" w:type="dxa"/>
          </w:tcPr>
          <w:p w14:paraId="1F534EC4" w14:textId="77777777" w:rsidR="00F42A6E" w:rsidRDefault="004E6386">
            <w:pPr>
              <w:spacing w:after="40" w:line="276" w:lineRule="auto"/>
            </w:pPr>
            <w:r>
              <w:rPr>
                <w:i/>
                <w:sz w:val="20"/>
              </w:rPr>
              <w:t>Object-Relational Mapping</w:t>
            </w:r>
            <w:r>
              <w:rPr>
                <w:sz w:val="20"/>
              </w:rPr>
              <w:t>: mapeo entre objetos y tablas relacionales</w:t>
            </w:r>
          </w:p>
        </w:tc>
      </w:tr>
      <w:tr w:rsidR="00F42A6E" w14:paraId="3504DF8E" w14:textId="77777777">
        <w:trPr>
          <w:cantSplit/>
        </w:trPr>
        <w:tc>
          <w:tcPr>
            <w:tcW w:w="2268" w:type="dxa"/>
          </w:tcPr>
          <w:p w14:paraId="05589306" w14:textId="77777777" w:rsidR="00F42A6E" w:rsidRDefault="004E6386">
            <w:pPr>
              <w:spacing w:after="40" w:line="276" w:lineRule="auto"/>
            </w:pPr>
            <w:r>
              <w:rPr>
                <w:sz w:val="20"/>
              </w:rPr>
              <w:t>Outbox (registro previo)</w:t>
            </w:r>
          </w:p>
        </w:tc>
        <w:tc>
          <w:tcPr>
            <w:tcW w:w="6236" w:type="dxa"/>
          </w:tcPr>
          <w:p w14:paraId="320CEDA0" w14:textId="77777777" w:rsidR="00F42A6E" w:rsidRDefault="004E6386">
            <w:pPr>
              <w:spacing w:after="40" w:line="276" w:lineRule="auto"/>
            </w:pPr>
            <w:r>
              <w:rPr>
                <w:sz w:val="20"/>
              </w:rPr>
              <w:t>Registro del mensaje antes de enviarlo, despachado después por un proceso periódico</w:t>
            </w:r>
          </w:p>
        </w:tc>
      </w:tr>
      <w:tr w:rsidR="00F42A6E" w14:paraId="4D9FC021" w14:textId="77777777">
        <w:trPr>
          <w:cantSplit/>
        </w:trPr>
        <w:tc>
          <w:tcPr>
            <w:tcW w:w="2268" w:type="dxa"/>
          </w:tcPr>
          <w:p w14:paraId="1701088E" w14:textId="77777777" w:rsidR="00F42A6E" w:rsidRDefault="004E6386">
            <w:pPr>
              <w:spacing w:after="40" w:line="276" w:lineRule="auto"/>
            </w:pPr>
            <w:r>
              <w:rPr>
                <w:sz w:val="20"/>
              </w:rPr>
              <w:t>PaaS</w:t>
            </w:r>
          </w:p>
        </w:tc>
        <w:tc>
          <w:tcPr>
            <w:tcW w:w="6236" w:type="dxa"/>
          </w:tcPr>
          <w:p w14:paraId="1DB1EB62" w14:textId="77777777" w:rsidR="00F42A6E" w:rsidRDefault="004E6386">
            <w:pPr>
              <w:spacing w:after="40" w:line="276" w:lineRule="auto"/>
            </w:pPr>
            <w:r>
              <w:rPr>
                <w:i/>
                <w:sz w:val="20"/>
              </w:rPr>
              <w:t>Platform as a Service</w:t>
            </w:r>
            <w:r>
              <w:rPr>
                <w:sz w:val="20"/>
              </w:rPr>
              <w:t>: plataforma que ejecuta contenedores y gestiona el servidor</w:t>
            </w:r>
          </w:p>
        </w:tc>
      </w:tr>
      <w:tr w:rsidR="00F42A6E" w14:paraId="3AA780B8" w14:textId="77777777">
        <w:trPr>
          <w:cantSplit/>
        </w:trPr>
        <w:tc>
          <w:tcPr>
            <w:tcW w:w="2268" w:type="dxa"/>
          </w:tcPr>
          <w:p w14:paraId="049A8E4E" w14:textId="77777777" w:rsidR="00F42A6E" w:rsidRDefault="004E6386">
            <w:pPr>
              <w:spacing w:after="40" w:line="276" w:lineRule="auto"/>
            </w:pPr>
            <w:r>
              <w:rPr>
                <w:sz w:val="20"/>
              </w:rPr>
              <w:t>REST</w:t>
            </w:r>
          </w:p>
        </w:tc>
        <w:tc>
          <w:tcPr>
            <w:tcW w:w="6236" w:type="dxa"/>
          </w:tcPr>
          <w:p w14:paraId="3851F16C" w14:textId="77777777" w:rsidR="00F42A6E" w:rsidRDefault="004E6386">
            <w:pPr>
              <w:spacing w:after="40" w:line="276" w:lineRule="auto"/>
            </w:pPr>
            <w:r>
              <w:rPr>
                <w:i/>
                <w:sz w:val="20"/>
              </w:rPr>
              <w:t>Representational State Transfer</w:t>
            </w:r>
            <w:r>
              <w:rPr>
                <w:sz w:val="20"/>
              </w:rPr>
              <w:t>: estilo de API sobre HTTP</w:t>
            </w:r>
          </w:p>
        </w:tc>
      </w:tr>
      <w:tr w:rsidR="00F42A6E" w14:paraId="5265B82F" w14:textId="77777777">
        <w:trPr>
          <w:cantSplit/>
        </w:trPr>
        <w:tc>
          <w:tcPr>
            <w:tcW w:w="2268" w:type="dxa"/>
          </w:tcPr>
          <w:p w14:paraId="4701ED6F" w14:textId="77777777" w:rsidR="00F42A6E" w:rsidRDefault="004E6386">
            <w:pPr>
              <w:spacing w:after="40" w:line="276" w:lineRule="auto"/>
            </w:pPr>
            <w:r>
              <w:rPr>
                <w:sz w:val="20"/>
              </w:rPr>
              <w:t>Schema por servicio</w:t>
            </w:r>
          </w:p>
        </w:tc>
        <w:tc>
          <w:tcPr>
            <w:tcW w:w="6236" w:type="dxa"/>
          </w:tcPr>
          <w:p w14:paraId="2FFE85F4" w14:textId="77777777" w:rsidR="00F42A6E" w:rsidRDefault="004E6386">
            <w:pPr>
              <w:spacing w:after="40" w:line="276" w:lineRule="auto"/>
            </w:pPr>
            <w:r>
              <w:rPr>
                <w:sz w:val="20"/>
              </w:rPr>
              <w:t>Una instancia de PostgreSQL con un schema y un rol propios por servicio</w:t>
            </w:r>
          </w:p>
        </w:tc>
      </w:tr>
      <w:tr w:rsidR="00F42A6E" w14:paraId="25E53415" w14:textId="77777777">
        <w:trPr>
          <w:cantSplit/>
        </w:trPr>
        <w:tc>
          <w:tcPr>
            <w:tcW w:w="2268" w:type="dxa"/>
          </w:tcPr>
          <w:p w14:paraId="2357B50C" w14:textId="77777777" w:rsidR="00F42A6E" w:rsidRDefault="004E6386">
            <w:pPr>
              <w:spacing w:after="40" w:line="276" w:lineRule="auto"/>
            </w:pPr>
            <w:r>
              <w:rPr>
                <w:sz w:val="20"/>
              </w:rPr>
              <w:t>SMS</w:t>
            </w:r>
          </w:p>
        </w:tc>
        <w:tc>
          <w:tcPr>
            <w:tcW w:w="6236" w:type="dxa"/>
          </w:tcPr>
          <w:p w14:paraId="76C95C41" w14:textId="77777777" w:rsidR="00F42A6E" w:rsidRDefault="004E6386">
            <w:pPr>
              <w:spacing w:after="40" w:line="276" w:lineRule="auto"/>
            </w:pPr>
            <w:r>
              <w:rPr>
                <w:i/>
                <w:sz w:val="20"/>
              </w:rPr>
              <w:t>Short Message Service</w:t>
            </w:r>
            <w:r>
              <w:rPr>
                <w:sz w:val="20"/>
              </w:rPr>
              <w:t>: mensaje de texto al teléfono</w:t>
            </w:r>
          </w:p>
        </w:tc>
      </w:tr>
      <w:tr w:rsidR="00F42A6E" w14:paraId="236C4077" w14:textId="77777777">
        <w:trPr>
          <w:cantSplit/>
        </w:trPr>
        <w:tc>
          <w:tcPr>
            <w:tcW w:w="2268" w:type="dxa"/>
          </w:tcPr>
          <w:p w14:paraId="650BD6E1" w14:textId="77777777" w:rsidR="00F42A6E" w:rsidRDefault="004E6386">
            <w:pPr>
              <w:spacing w:after="40" w:line="276" w:lineRule="auto"/>
            </w:pPr>
            <w:r>
              <w:rPr>
                <w:sz w:val="20"/>
              </w:rPr>
              <w:t>SOLID</w:t>
            </w:r>
          </w:p>
        </w:tc>
        <w:tc>
          <w:tcPr>
            <w:tcW w:w="6236" w:type="dxa"/>
          </w:tcPr>
          <w:p w14:paraId="123F59FF" w14:textId="77777777" w:rsidR="00F42A6E" w:rsidRDefault="004E6386">
            <w:pPr>
              <w:spacing w:after="40" w:line="276" w:lineRule="auto"/>
            </w:pPr>
            <w:r>
              <w:rPr>
                <w:sz w:val="20"/>
              </w:rPr>
              <w:t>Cinco principios de diseño orientado a objetos, entre ellos SRP, OCP y DIP</w:t>
            </w:r>
          </w:p>
        </w:tc>
      </w:tr>
      <w:tr w:rsidR="00F42A6E" w14:paraId="34DDC2D1" w14:textId="77777777">
        <w:trPr>
          <w:cantSplit/>
        </w:trPr>
        <w:tc>
          <w:tcPr>
            <w:tcW w:w="2268" w:type="dxa"/>
          </w:tcPr>
          <w:p w14:paraId="0AF1CAE2" w14:textId="77777777" w:rsidR="00F42A6E" w:rsidRDefault="004E6386">
            <w:pPr>
              <w:spacing w:after="40" w:line="276" w:lineRule="auto"/>
            </w:pPr>
            <w:r>
              <w:rPr>
                <w:sz w:val="20"/>
              </w:rPr>
              <w:t>SRP</w:t>
            </w:r>
          </w:p>
        </w:tc>
        <w:tc>
          <w:tcPr>
            <w:tcW w:w="6236" w:type="dxa"/>
          </w:tcPr>
          <w:p w14:paraId="7900F5AC" w14:textId="77777777" w:rsidR="00F42A6E" w:rsidRDefault="004E6386">
            <w:pPr>
              <w:spacing w:after="40" w:line="276" w:lineRule="auto"/>
            </w:pPr>
            <w:r>
              <w:rPr>
                <w:i/>
                <w:sz w:val="20"/>
              </w:rPr>
              <w:t>Single Responsibility Principle</w:t>
            </w:r>
            <w:r>
              <w:rPr>
                <w:sz w:val="20"/>
              </w:rPr>
              <w:t>: una clase tiene un solo motivo para cambiar</w:t>
            </w:r>
          </w:p>
        </w:tc>
      </w:tr>
      <w:tr w:rsidR="00F42A6E" w14:paraId="7EC018A3" w14:textId="77777777">
        <w:trPr>
          <w:cantSplit/>
        </w:trPr>
        <w:tc>
          <w:tcPr>
            <w:tcW w:w="2268" w:type="dxa"/>
          </w:tcPr>
          <w:p w14:paraId="3A87A52B" w14:textId="77777777" w:rsidR="00F42A6E" w:rsidRDefault="004E6386">
            <w:pPr>
              <w:spacing w:after="40" w:line="276" w:lineRule="auto"/>
            </w:pPr>
            <w:r>
              <w:rPr>
                <w:sz w:val="20"/>
              </w:rPr>
              <w:t>TLS</w:t>
            </w:r>
          </w:p>
        </w:tc>
        <w:tc>
          <w:tcPr>
            <w:tcW w:w="6236" w:type="dxa"/>
          </w:tcPr>
          <w:p w14:paraId="00D822EA" w14:textId="77777777" w:rsidR="00F42A6E" w:rsidRDefault="004E6386">
            <w:pPr>
              <w:spacing w:after="40" w:line="276" w:lineRule="auto"/>
            </w:pPr>
            <w:r>
              <w:rPr>
                <w:i/>
                <w:sz w:val="20"/>
              </w:rPr>
              <w:t>Transport Layer Security</w:t>
            </w:r>
            <w:r>
              <w:rPr>
                <w:sz w:val="20"/>
              </w:rPr>
              <w:t>: cifrado de las conexiones</w:t>
            </w:r>
          </w:p>
        </w:tc>
      </w:tr>
      <w:tr w:rsidR="00F42A6E" w14:paraId="586CF04A" w14:textId="77777777">
        <w:trPr>
          <w:cantSplit/>
        </w:trPr>
        <w:tc>
          <w:tcPr>
            <w:tcW w:w="2268" w:type="dxa"/>
          </w:tcPr>
          <w:p w14:paraId="2A7E16CF" w14:textId="77777777" w:rsidR="00F42A6E" w:rsidRDefault="004E6386">
            <w:pPr>
              <w:spacing w:after="40" w:line="276" w:lineRule="auto"/>
            </w:pPr>
            <w:r>
              <w:rPr>
                <w:sz w:val="20"/>
              </w:rPr>
              <w:t>URL</w:t>
            </w:r>
          </w:p>
        </w:tc>
        <w:tc>
          <w:tcPr>
            <w:tcW w:w="6236" w:type="dxa"/>
          </w:tcPr>
          <w:p w14:paraId="423DD04D" w14:textId="77777777" w:rsidR="00F42A6E" w:rsidRDefault="004E6386">
            <w:pPr>
              <w:spacing w:after="40" w:line="276" w:lineRule="auto"/>
            </w:pPr>
            <w:r>
              <w:rPr>
                <w:i/>
                <w:sz w:val="20"/>
              </w:rPr>
              <w:t>Uniform Resource Locator</w:t>
            </w:r>
            <w:r>
              <w:rPr>
                <w:sz w:val="20"/>
              </w:rPr>
              <w:t>: dirección web</w:t>
            </w:r>
          </w:p>
        </w:tc>
      </w:tr>
      <w:tr w:rsidR="00F42A6E" w14:paraId="4835C522" w14:textId="77777777">
        <w:trPr>
          <w:cantSplit/>
        </w:trPr>
        <w:tc>
          <w:tcPr>
            <w:tcW w:w="2268" w:type="dxa"/>
          </w:tcPr>
          <w:p w14:paraId="664B2A50" w14:textId="77777777" w:rsidR="00F42A6E" w:rsidRDefault="004E6386">
            <w:pPr>
              <w:spacing w:after="40" w:line="276" w:lineRule="auto"/>
            </w:pPr>
            <w:r>
              <w:rPr>
                <w:sz w:val="20"/>
              </w:rPr>
              <w:t>XML</w:t>
            </w:r>
          </w:p>
        </w:tc>
        <w:tc>
          <w:tcPr>
            <w:tcW w:w="6236" w:type="dxa"/>
          </w:tcPr>
          <w:p w14:paraId="6CA31A53" w14:textId="77777777" w:rsidR="00F42A6E" w:rsidRDefault="004E6386">
            <w:pPr>
              <w:spacing w:after="40" w:line="276" w:lineRule="auto"/>
            </w:pPr>
            <w:r>
              <w:rPr>
                <w:i/>
                <w:sz w:val="20"/>
              </w:rPr>
              <w:t>Extensible Markup Language</w:t>
            </w:r>
            <w:r>
              <w:rPr>
                <w:sz w:val="20"/>
              </w:rPr>
              <w:t>: formato de texto con etiquetas</w:t>
            </w:r>
          </w:p>
        </w:tc>
      </w:tr>
    </w:tbl>
    <w:p w14:paraId="51D8813E" w14:textId="77777777" w:rsidR="00F42A6E" w:rsidRDefault="00F42A6E">
      <w:pPr>
        <w:spacing w:after="40"/>
      </w:pPr>
    </w:p>
    <w:sectPr w:rsidR="00F42A6E" w:rsidSect="00034616">
      <w:footerReference w:type="default" r:id="rId13"/>
      <w:footerReference w:type="first" r:id="rId14"/>
      <w:pgSz w:w="11906" w:h="16838"/>
      <w:pgMar w:top="1417" w:right="1701" w:bottom="1417"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B147D" w14:textId="77777777" w:rsidR="004E6386" w:rsidRDefault="004E6386">
      <w:pPr>
        <w:spacing w:after="0" w:line="240" w:lineRule="auto"/>
      </w:pPr>
      <w:r>
        <w:separator/>
      </w:r>
    </w:p>
  </w:endnote>
  <w:endnote w:type="continuationSeparator" w:id="0">
    <w:p w14:paraId="1C27A053" w14:textId="77777777" w:rsidR="004E6386" w:rsidRDefault="004E63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Inte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CB7FE" w14:textId="77777777" w:rsidR="00F42A6E" w:rsidRDefault="004E6386">
    <w:pPr>
      <w:tabs>
        <w:tab w:val="right" w:pos="8504"/>
      </w:tabs>
      <w:spacing w:after="0"/>
    </w:pPr>
    <w:r>
      <w:rPr>
        <w:color w:val="475569"/>
        <w:sz w:val="18"/>
      </w:rPr>
      <w:t>Arquitectura del sistema DonaTrack — Entrega 4 · v4.0</w:t>
    </w:r>
    <w:r>
      <w:rPr>
        <w:color w:val="475569"/>
        <w:sz w:val="18"/>
      </w:rPr>
      <w:tab/>
      <w:t xml:space="preserve">Página </w:t>
    </w:r>
    <w:r>
      <w:rPr>
        <w:color w:val="475569"/>
        <w:sz w:val="18"/>
      </w:rPr>
      <w:fldChar w:fldCharType="begin"/>
    </w:r>
    <w:r>
      <w:rPr>
        <w:color w:val="475569"/>
        <w:sz w:val="18"/>
      </w:rPr>
      <w:instrText xml:space="preserve"> PAGE </w:instrText>
    </w:r>
    <w:r>
      <w:rPr>
        <w:color w:val="475569"/>
        <w:sz w:val="18"/>
      </w:rPr>
      <w:fldChar w:fldCharType="separate"/>
    </w:r>
    <w:r>
      <w:rPr>
        <w:color w:val="475569"/>
        <w:sz w:val="18"/>
      </w:rPr>
      <w:t>1</w:t>
    </w:r>
    <w:r>
      <w:rPr>
        <w:color w:val="475569"/>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1872E" w14:textId="77777777" w:rsidR="00F42A6E" w:rsidRDefault="00F42A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5BF51" w14:textId="77777777" w:rsidR="004E6386" w:rsidRDefault="004E6386">
      <w:pPr>
        <w:spacing w:after="0" w:line="240" w:lineRule="auto"/>
      </w:pPr>
      <w:r>
        <w:separator/>
      </w:r>
    </w:p>
  </w:footnote>
  <w:footnote w:type="continuationSeparator" w:id="0">
    <w:p w14:paraId="1D927EF1" w14:textId="77777777" w:rsidR="004E6386" w:rsidRDefault="004E63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4289161">
    <w:abstractNumId w:val="8"/>
  </w:num>
  <w:num w:numId="2" w16cid:durableId="1480028403">
    <w:abstractNumId w:val="6"/>
  </w:num>
  <w:num w:numId="3" w16cid:durableId="63571710">
    <w:abstractNumId w:val="5"/>
  </w:num>
  <w:num w:numId="4" w16cid:durableId="468983793">
    <w:abstractNumId w:val="4"/>
  </w:num>
  <w:num w:numId="5" w16cid:durableId="650867906">
    <w:abstractNumId w:val="7"/>
  </w:num>
  <w:num w:numId="6" w16cid:durableId="559825300">
    <w:abstractNumId w:val="3"/>
  </w:num>
  <w:num w:numId="7" w16cid:durableId="312219916">
    <w:abstractNumId w:val="2"/>
  </w:num>
  <w:num w:numId="8" w16cid:durableId="1419864417">
    <w:abstractNumId w:val="1"/>
  </w:num>
  <w:num w:numId="9" w16cid:durableId="777677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D23"/>
    <w:rsid w:val="0029639D"/>
    <w:rsid w:val="00326F90"/>
    <w:rsid w:val="004E6386"/>
    <w:rsid w:val="00AA1D8D"/>
    <w:rsid w:val="00B47730"/>
    <w:rsid w:val="00CB0664"/>
    <w:rsid w:val="00CC28F3"/>
    <w:rsid w:val="00F42A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9781AB"/>
  <w14:defaultImageDpi w14:val="300"/>
  <w15:docId w15:val="{43D8CE9D-3882-4464-B5ED-B03F1D934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color w:val="334155"/>
    </w:rPr>
  </w:style>
  <w:style w:type="paragraph" w:styleId="Heading1">
    <w:name w:val="heading 1"/>
    <w:basedOn w:val="Normal"/>
    <w:next w:val="Normal"/>
    <w:link w:val="Heading1Char"/>
    <w:uiPriority w:val="9"/>
    <w:qFormat/>
    <w:rsid w:val="00FC693F"/>
    <w:pPr>
      <w:keepNext/>
      <w:keepLines/>
      <w:spacing w:before="360" w:line="276" w:lineRule="auto"/>
      <w:outlineLvl w:val="0"/>
    </w:pPr>
    <w:rPr>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40" w:after="80" w:line="276" w:lineRule="auto"/>
      <w:outlineLvl w:val="1"/>
    </w:pPr>
    <w:rPr>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00" w:line="240" w:lineRule="auto"/>
    </w:pPr>
    <w:rPr>
      <w:bCs/>
      <w:color w:val="475569"/>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C28F3"/>
    <w:pPr>
      <w:spacing w:after="100"/>
    </w:pPr>
  </w:style>
  <w:style w:type="paragraph" w:styleId="TOC2">
    <w:name w:val="toc 2"/>
    <w:basedOn w:val="Normal"/>
    <w:next w:val="Normal"/>
    <w:autoRedefine/>
    <w:uiPriority w:val="39"/>
    <w:unhideWhenUsed/>
    <w:rsid w:val="00CC28F3"/>
    <w:pPr>
      <w:spacing w:after="100"/>
      <w:ind w:left="220"/>
    </w:pPr>
  </w:style>
  <w:style w:type="character" w:styleId="Hyperlink">
    <w:name w:val="Hyperlink"/>
    <w:basedOn w:val="DefaultParagraphFont"/>
    <w:uiPriority w:val="99"/>
    <w:unhideWhenUsed/>
    <w:rsid w:val="00CC28F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6746</Words>
  <Characters>38453</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Tadeo Sorrentino</cp:lastModifiedBy>
  <cp:revision>2</cp:revision>
  <dcterms:created xsi:type="dcterms:W3CDTF">2013-12-23T23:15:00Z</dcterms:created>
  <dcterms:modified xsi:type="dcterms:W3CDTF">2026-10-10T00:28:00Z</dcterms:modified>
  <cp:category/>
</cp:coreProperties>
</file>