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W w:type="dxa" w:w="10906"/>
            <w:tcBorders>
              <w:top w:val="none" w:color="FFFFFF" w:sz="0"/>
              <w:left w:val="none" w:color="FFFFFF" w:sz="0"/>
              <w:bottom w:val="single" w:color="1F3A5F" w:sz="12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LOCAL OS — operating system for local HoReCa points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MVP One-Pager · вертикаль 1: кофейни/пекарни · СНГ + EE · v0.1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1. БОЛЬ КЛИЕНТА → РЕШЕНИЕ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4"/>
                <w:szCs w:val="14"/>
              </w:rPr>
              <w:t xml:space="preserve">БОЛЬ КЛИЕНТА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Владелец малой кофейни сам в роли управляющего → выгорание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POS даёт цифры, но не объясняет ПОЧЕМУ упало/выросло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Закупки «на глаз» → перерасход 8–15%; нет прогноза потока → промахи по смене и сырью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Нанять управляющего ≥ $1000/мес — нерентабельно</w:t>
            </w:r>
          </w:p>
        </w:tc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4"/>
                <w:szCs w:val="14"/>
              </w:rPr>
              <w:t xml:space="preserve">НАШЕ РЕШЕНИЕ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AI-аналитик для КОНКРЕТНОЙ точки: связывает POS-данные с локальным контекстом (погода, события, район, отзывы) и выдаёт еженедельные действия.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Цена: $79–149/мес/точка. ROI: 10–15 ч/нед владельца + 5–10% на закупках.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2. ПОЧЕМУ ЭТО ЗАЩИЩЕНО ОТ POS-ВЕНДОРОВ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4"/>
                <w:szCs w:val="14"/>
              </w:rPr>
              <w:t xml:space="preserve">ПОЧЕМУ POS-вендоры не сделают это сами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Конфликт интересов: не дадут совет «закрой точку»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Антитраст: не могут сравнивать клиентов между собой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Их фокус — широта (все форматы HoReCa), наш — глубина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Скорость интеграции внешних источников: дни vs кварталы</w:t>
            </w:r>
          </w:p>
        </w:tc>
        <w:tc>
          <w:tcPr>
            <w:tcW w:type="dxa" w:w="54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4"/>
                <w:szCs w:val="14"/>
              </w:rPr>
              <w:t xml:space="preserve">УНИКАЛЬНОСТЬ ДАННЫХ (наш ров)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Локальный контекст: погода/события/трафик/ремонты по координатам точки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Network effect: бенчмаркинг с похожими точками (с N=30+)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Domain layer: знание кофейного/пекарского процесса в моделях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• Customer Zero — собственная кофейня как живой полигон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3. МОДУЛИ И ФУНКЦИОНАЛ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700"/>
        <w:gridCol w:w="1806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Модуль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Что делает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Источник данных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Фаза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M1. POS-коннектор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Подключение через Poster App Marketplace, синхронизация продаж/остатков/чеков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Poster API (OAuth)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MVP · нед. 1–3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M2. Локальный контекст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Координаты точки, погода 14 дней, события в радиусе 1–3 км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OpenWeather, парсеры афиш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MVP · нед. 3–6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M3. Еженедельный отчёт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Telegram-бот: что заказать, чего ждать, 3 главных инсайта недели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M1 + M2 + LLM API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MVP · нед. 6–10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M4. Закупочный ассистент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Прогноз потребности по SKU с учётом контекста, черновик заказа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M1 + M2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MVP+ · нед. 10–14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v2 модули (мес. 5–12)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M5 Анализ репутации (Google/2ГИС/Яндекс) · M6 Бенчмаркинг с похожими точками · M7 Финансовый дайджест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Google MyBusiness, Яндекс Справочник, агрегация по N≥30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v2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v3 модули (мес. 12+)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M8 Стратегические сценарии: закрыть/перенести/расширить точку, смена поставщика — с расчётом эффекта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Все модули + LLM-рассуждения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v3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4. РИСКИ И МИТИГАЦИЯ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5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2E2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Риск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2E2E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POS встроит AI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Углубление в локальный контекст и бенчмаркинг (структурный ров). Окно: 18–24 мес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Высокий churn SMB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Премиум-цена ($99+), фокус на мини-сетях 2–5 точек, expansion внутри клиента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Грязные POS-данные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Слой нормализации + предупреждения «качество данных низкое — настройте X»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Скепсис к SaaS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Customer Zero — своя кофейня как кейс. Первые 5 клиентов — пилот за результат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Парсинг отзывов / юр.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Только официальные API (Google MyBusiness, Яндекс) через OAuth клиента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Перегрузка фаундера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Жёсткий скоуп: 1 модуль = 1 ценность. Java-BE и QA на парт-тайм-субподряд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8B2E2E"/>
                <w:sz w:val="13"/>
                <w:szCs w:val="13"/>
              </w:rPr>
              <w:t xml:space="preserve">LLM-стоимость</w:t>
            </w:r>
          </w:p>
        </w:tc>
        <w:tc>
          <w:tcPr>
            <w:tcW w:type="dxa" w:w="8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Лимит вызовов на тариф, кеширование, гибрид (правила + LLM)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5. ПЛАН ЗАПУСКА И МЕТРИКИ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5"/>
        <w:gridCol w:w="4581"/>
      </w:tblGrid>
      <w:tr>
        <w:tc>
          <w:tcPr>
            <w:tcW w:type="dxa" w:w="63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4"/>
                <w:szCs w:val="14"/>
              </w:rPr>
              <w:t xml:space="preserve">TIMELINE до MVP (≈14 недель × 20 ч/нед)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Нед. 1–2: 15 customer interviews, валидация боли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Нед. 3–4: лендинг + waitlist + Poster Dev Portal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Нед. 5–8: M1 (POS-коннектор) + M2 (контекст)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Нед. 9–12: M3 (Telegram-отчёт) + интеграция с LLM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Нед. 13–14: запуск на своей кофейне + 2–3 пилотах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2D5F3F"/>
                <w:sz w:val="13"/>
                <w:szCs w:val="13"/>
              </w:rPr>
              <w:t xml:space="preserve">→ Первый платящий клиент к мес. 4–5</w:t>
            </w:r>
          </w:p>
        </w:tc>
        <w:tc>
          <w:tcPr>
            <w:tcW w:type="dxa" w:w="458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4"/>
                <w:szCs w:val="14"/>
              </w:rPr>
              <w:t xml:space="preserve">МЕТРИКИ УСПЕХА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Мес. 4: ≥3 пилотов с измеримой экономией часов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Мес. 6: 5 платящих × $79+ = $400 MRR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Мес. 9: $1k MRR, retention 6m ≥ 80%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Мес. 12: $2–3k MRR, начало v2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Мес. 18: $5k MRR → подача на ПВТ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B2E2E"/>
                <w:sz w:val="12"/>
                <w:szCs w:val="12"/>
              </w:rPr>
              <w:t xml:space="preserve">KILL: &lt;$1k MRR + &lt;60% retention к мес. 12 → пересмотр</w:t>
            </w:r>
          </w:p>
        </w:tc>
      </w:tr>
    </w:tbl>
    <w:p>
      <w:pPr>
        <w:pBdr>
          <w:bottom w:val="single" w:color="1F3A5F" w:sz="6" w:space="1"/>
        </w:pBdr>
        <w:spacing w:after="20" w:before="60"/>
      </w:pPr>
      <w:r>
        <w:rPr>
          <w:rFonts w:ascii="Arial" w:cs="Arial" w:eastAsia="Arial" w:hAnsi="Arial"/>
          <w:b/>
          <w:bCs/>
          <w:color w:val="1F3A5F"/>
          <w:sz w:val="16"/>
          <w:szCs w:val="16"/>
        </w:rPr>
        <w:t xml:space="preserve">6. РЕСУРСЫ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5"/>
        <w:gridCol w:w="3635"/>
        <w:gridCol w:w="3636"/>
      </w:tblGrid>
      <w:tr>
        <w:tc>
          <w:tcPr>
            <w:tcW w:type="dxa" w:w="36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Стек MVP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FE: React/Next.js · BE: Java или Node.js · DB: PostgreSQL + Redis · LLM: Claude / OpenAI · Hosting: Hetzner/DO ≈ $30/мес</w:t>
            </w:r>
          </w:p>
        </w:tc>
        <w:tc>
          <w:tcPr>
            <w:tcW w:type="dxa" w:w="36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Команда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Ты: продукт, FE, customer dev · Java BE (парт-тайм): API, интеграции · QA (парт-тайм): тесты POS · Бухучёт: аутсорс</w:t>
            </w:r>
          </w:p>
        </w:tc>
        <w:tc>
          <w:tcPr>
            <w:tcW w:type="dxa" w:w="36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20" w:before="0" w:line="220"/>
            </w:pPr>
            <w:r>
              <w:rPr>
                <w:rFonts w:ascii="Arial" w:cs="Arial" w:eastAsia="Arial" w:hAnsi="Arial"/>
                <w:b/>
                <w:bCs/>
                <w:color w:val="1F3A5F"/>
                <w:sz w:val="13"/>
                <w:szCs w:val="13"/>
              </w:rPr>
              <w:t xml:space="preserve">Бюджет MVP (≤ $4000)</w:t>
            </w:r>
          </w:p>
          <w:p>
            <w:pPr>
              <w:spacing w:after="20" w:before="0" w:line="220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Инфра 6 мес — $300 · LLM API на тестах — $200 · Внешние API — $100 · Парт-тайм — $2000 · Резерв — $1400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i/>
          <w:iCs/>
          <w:color w:val="8B2E2E"/>
          <w:sz w:val="13"/>
          <w:szCs w:val="13"/>
        </w:rPr>
        <w:t xml:space="preserve">Шаг 0 (обязательный): снять одну из трёх текущих нагрузок (стройка / кофейня / работа), иначе MVP не дойдёт до релиза.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2026-05-24T19:27:35.346Z</dcterms:created>
  <dcterms:modified xsi:type="dcterms:W3CDTF">2026-05-24T19:27:35.346Z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