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W w:type="dxa" w:w="10906"/>
            <w:tcBorders>
              <w:top w:val="none" w:color="FFFFFF" w:sz="0"/>
              <w:left w:val="none" w:color="FFFFFF" w:sz="0"/>
              <w:bottom w:val="single" w:color="1F3A5F" w:sz="12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LOCAL OS — AI-помощник для владельца малой кофейни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One-Pager · v0.3 (final frame) · Customer Zero: жена · потом — рынок СНГ HoReCa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1. ДЛЯ КОГО И ЗАЧЕМ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2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A04A32"/>
                <w:sz w:val="14"/>
                <w:szCs w:val="14"/>
              </w:rPr>
              <w:t xml:space="preserve">ФАЗА 1 · СНАЧАЛА — ЖЕНА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Жена управляет нашей кофейней. Закупки, меню, поставщики, сотрудники — всё на ней. Это её рутина.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Цель фазы 1: построить инструмент, который реально снимет с неё часть рутины. Не «продукт для рынка», а помощник для одного конкретного человека.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A04A32"/>
                <w:sz w:val="13"/>
                <w:szCs w:val="13"/>
              </w:rPr>
              <w:t xml:space="preserve">Метрика успеха: жена сама говорит «без этого хуже».</w:t>
            </w:r>
          </w:p>
        </w:tc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4"/>
                <w:szCs w:val="14"/>
              </w:rPr>
              <w:t xml:space="preserve">ФАЗА 2 · ПОТОМ — РЫНОК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Когда продукт работает для жены и есть измеримая ценность — упаковываем для других владельцев малых кофеен в Беларуси.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Цель фазы 2: $1M годовой прибыли через 5 лет от того же продукта, но проданного 200–500 кофейням / пекарням / бистро.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Метрика: $5K MRR → $50K MRR → $100K MRR.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2. ЧТО ДЕЛАЕТ ПРОДУКТ — 4 ШАГА В НЕДЕЛЮ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726"/>
        <w:gridCol w:w="2726"/>
        <w:gridCol w:w="2728"/>
      </w:tblGrid>
      <w:tr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1. Связь с данными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Esupl (продажи, склад, рецепты) + погода + события района + отзывы Google Maps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2. Анализ и инсайты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Что упало/выросло и почему · аномалии в закупках · падение маржи на конкретных позициях · тренды отзывов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3. Сравнения и поиск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Цены поставщиков · альтернативы текущим · cross-recipe анализ ингредиентов · ассортимент конкурентов района</w:t>
            </w:r>
          </w:p>
        </w:tc>
        <w:tc>
          <w:tcPr>
            <w:tcW w:type="dxa" w:w="2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4. Еженедельный диалог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Telegram-бот: краткая сводка + 3 главных вопроса для обсуждения · ответы в свободной форме · решения принимает жена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3. ЧТО ОТЛИЧАЕТ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4"/>
                <w:szCs w:val="14"/>
              </w:rPr>
              <w:t xml:space="preserve">✓ Что отличает от POS-систем (Esupl, iiko, Poster)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POS оперируют только данными внутри. Мы используем внешний контекст: цены поставщиков, конкуренты, локальные события, отзывы.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POS не дают стратегических советов (конфликт интересов — не скажут «закрой точку»). Мы — независимый внешний голос.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POS делают инструменты для всех вертикалей. Мы — глубокая специализация на кофейнях/пекарнях.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POS не знают изнутри как мыслит владелец малой кофейни. Мы — знаем (Customer Zero).</w:t>
            </w:r>
          </w:p>
        </w:tc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4"/>
                <w:szCs w:val="14"/>
              </w:rPr>
              <w:t xml:space="preserve">✓ Что отличает от других AI-стартапов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Customer Zero — реальный человек с реальной болью, не гипотеза. Фидбек ежедневный, бесплатный, честный.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Domain expertise двойная: техническая (инженер) + операционная (жена, владелец).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Локализация под СНГ-рынок: Esupl, Beltelecom-фидбеки, белорусские поставщики. Глобальные AI-стартапы сюда не идут.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Не «AI для всех» — «AI для конкретной роли владельца малой HoReCa».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4. РОЛИ И РЕСУРСЫ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5"/>
        <w:gridCol w:w="3635"/>
        <w:gridCol w:w="3636"/>
      </w:tblGrid>
      <w:tr>
        <w:tc>
          <w:tcPr>
            <w:tcW w:type="dxa" w:w="36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Ты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Разработка (FE), архитектура, AI-агенты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~10–15 ч/нед, вечерами</w:t>
            </w:r>
          </w:p>
        </w:tc>
        <w:tc>
          <w:tcPr>
            <w:tcW w:type="dxa" w:w="36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2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A04A32"/>
                <w:sz w:val="14"/>
                <w:szCs w:val="14"/>
              </w:rPr>
              <w:t xml:space="preserve">Жена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Customer Zero, требования, ежедневная обратная связь, валидация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~30 мин/день, без отрыва от кофейни</w:t>
            </w:r>
          </w:p>
        </w:tc>
        <w:tc>
          <w:tcPr>
            <w:tcW w:type="dxa" w:w="36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Парт-тайм Java BE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Подключается на стадии 2, когда уходим на рынок. На фазе 1 — не нужен.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~10 ч/нед, оплачиваемая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5. ЭТАПЫ РАЗВИТИЯ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500"/>
        <w:gridCol w:w="320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Стадия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Длительность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Что строим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Метрика успеха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A04A32"/>
                <w:sz w:val="13"/>
                <w:szCs w:val="13"/>
              </w:rPr>
              <w:t xml:space="preserve">S0 · Разговор с женой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1 неделя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Серьёзный разговор о её рутине. Зафиксировать что её бесит. Согласовать что мы строим вместе.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Жена согласна, есть список 5–10 болей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A04A32"/>
                <w:sz w:val="13"/>
                <w:szCs w:val="13"/>
              </w:rPr>
              <w:t xml:space="preserve">S1 · Telegram-бот для жены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8–12 нед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Подключение к Esupl. Простой бот, который раз в неделю шлёт сводку + 3 рекомендации. Без UI, без биллинга, без онбординга.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Жена пользуется 4 нед подряд, говорит «полезно»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S2 · Углубление инсайтов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8–10 нед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Анализ конкурентов через Google Maps. Сравнения поставщиков. Cross-recipe рекомендации. Реальные данные о ценах.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Жена говорит «без этого хуже» + сэкономлено 3+ ч/нед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S3 · Первые 3 пилота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10–12 нед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Адаптация под других. Минимальный онбординг. 3 знакомые кофейни жены — бесплатные пилоты.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3 пилота используют &gt; 4 нед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S4 · MVP для продаж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12–16 нед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Полноценный onboarding, биллинг, web-кабинет. Запуск платных подписок $99–149/мес.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10 платящих, MRR $1K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S5+ · Рост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12+ мес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Маркетинг через кейсы, расширение на пекарни/бистро/мини-сети, локальные события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$5K → $50K MRR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6. КЛЮЧЕВЫЕ ЦИФРЫ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1"/>
        <w:gridCol w:w="2181"/>
        <w:gridCol w:w="2181"/>
        <w:gridCol w:w="2181"/>
        <w:gridCol w:w="2182"/>
      </w:tblGrid>
      <w:tr>
        <w:tc>
          <w:tcPr>
            <w:tcW w:type="dxa" w:w="21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Бюджет S0–S2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$500–1 500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LLM API + хостинг + данные</w:t>
            </w:r>
          </w:p>
        </w:tc>
        <w:tc>
          <w:tcPr>
            <w:tcW w:type="dxa" w:w="21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Время до жены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 мес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До работающего инструмента</w:t>
            </w:r>
          </w:p>
        </w:tc>
        <w:tc>
          <w:tcPr>
            <w:tcW w:type="dxa" w:w="21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Время до рынка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9–12 мес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До первых платящих</w:t>
            </w:r>
          </w:p>
        </w:tc>
        <w:tc>
          <w:tcPr>
            <w:tcW w:type="dxa" w:w="21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ARPU цель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$99–149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в месяц / точка</w:t>
            </w:r>
          </w:p>
        </w:tc>
        <w:tc>
          <w:tcPr>
            <w:tcW w:type="dxa" w:w="21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Цель год 5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8"/>
                <w:szCs w:val="18"/>
              </w:rPr>
              <w:t xml:space="preserve">$1M+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годовая прибыль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i/>
          <w:iCs/>
          <w:color w:val="A04A32"/>
          <w:sz w:val="13"/>
          <w:szCs w:val="13"/>
        </w:rPr>
        <w:t xml:space="preserve">Ключевой принцип: «Сначала помочь жене. Потом — деньги». Если первая часть не работает, ко второй не переходим.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2026-05-25T11:53:36.332Z</dcterms:created>
  <dcterms:modified xsi:type="dcterms:W3CDTF">2026-05-25T11:53:36.354Z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